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83" w:rsidRDefault="00EF2B83" w:rsidP="00257309">
      <w:pPr>
        <w:tabs>
          <w:tab w:val="left" w:pos="3510"/>
          <w:tab w:val="left" w:pos="8080"/>
        </w:tabs>
        <w:jc w:val="both"/>
        <w:rPr>
          <w:sz w:val="20"/>
          <w:szCs w:val="20"/>
        </w:rPr>
      </w:pPr>
    </w:p>
    <w:p w:rsidR="00EF2B83" w:rsidRDefault="00EF2B83" w:rsidP="00EF2B83">
      <w:pPr>
        <w:tabs>
          <w:tab w:val="left" w:pos="3510"/>
        </w:tabs>
        <w:jc w:val="both"/>
        <w:rPr>
          <w:sz w:val="20"/>
          <w:szCs w:val="20"/>
        </w:rPr>
      </w:pPr>
    </w:p>
    <w:p w:rsidR="00EF2B83" w:rsidRDefault="00EF2B83" w:rsidP="00EF2B83">
      <w:pPr>
        <w:tabs>
          <w:tab w:val="left" w:pos="3510"/>
        </w:tabs>
        <w:jc w:val="both"/>
        <w:rPr>
          <w:sz w:val="20"/>
          <w:szCs w:val="20"/>
        </w:rPr>
      </w:pPr>
    </w:p>
    <w:p w:rsidR="00EF2B83" w:rsidRDefault="00EF2B83" w:rsidP="00EF2B83">
      <w:pPr>
        <w:tabs>
          <w:tab w:val="left" w:pos="3510"/>
        </w:tabs>
        <w:jc w:val="both"/>
        <w:rPr>
          <w:b/>
          <w:i/>
          <w:sz w:val="33"/>
          <w:szCs w:val="33"/>
        </w:rPr>
      </w:pPr>
      <w:r>
        <w:rPr>
          <w:b/>
          <w:i/>
          <w:sz w:val="33"/>
          <w:szCs w:val="33"/>
        </w:rPr>
        <w:t xml:space="preserve">                    RELATÓRIO DE ACTIVIDADES</w:t>
      </w:r>
    </w:p>
    <w:p w:rsidR="00EF2B83" w:rsidRDefault="00EF2B83" w:rsidP="00EF2B83">
      <w:pPr>
        <w:tabs>
          <w:tab w:val="left" w:pos="3510"/>
        </w:tabs>
        <w:jc w:val="both"/>
        <w:rPr>
          <w:b/>
          <w:i/>
          <w:sz w:val="33"/>
          <w:szCs w:val="33"/>
        </w:rPr>
      </w:pPr>
    </w:p>
    <w:p w:rsidR="00EF2B83" w:rsidRDefault="00EF2B83" w:rsidP="00EF2B83">
      <w:pPr>
        <w:tabs>
          <w:tab w:val="left" w:pos="3510"/>
        </w:tabs>
        <w:jc w:val="both"/>
        <w:rPr>
          <w:b/>
          <w:i/>
          <w:sz w:val="33"/>
          <w:szCs w:val="33"/>
        </w:rPr>
      </w:pPr>
    </w:p>
    <w:p w:rsidR="00EF2B83" w:rsidRDefault="00EF2B83" w:rsidP="00EF2B83">
      <w:pPr>
        <w:tabs>
          <w:tab w:val="left" w:pos="3510"/>
        </w:tabs>
        <w:jc w:val="both"/>
        <w:rPr>
          <w:b/>
          <w:i/>
          <w:sz w:val="33"/>
          <w:szCs w:val="33"/>
        </w:rPr>
      </w:pPr>
    </w:p>
    <w:p w:rsidR="00EF2B83" w:rsidRDefault="00EF2B83" w:rsidP="00EF2B83">
      <w:pPr>
        <w:tabs>
          <w:tab w:val="left" w:pos="3510"/>
        </w:tabs>
        <w:jc w:val="both"/>
        <w:rPr>
          <w:sz w:val="20"/>
          <w:szCs w:val="20"/>
        </w:rPr>
      </w:pPr>
    </w:p>
    <w:p w:rsidR="00EF2B83" w:rsidRDefault="00A34771" w:rsidP="00EF2B83">
      <w:pPr>
        <w:tabs>
          <w:tab w:val="left" w:pos="3510"/>
        </w:tabs>
        <w:jc w:val="both"/>
        <w:rPr>
          <w:sz w:val="20"/>
          <w:szCs w:val="20"/>
        </w:rPr>
      </w:pPr>
      <w:r w:rsidRPr="00A34771">
        <w:pict>
          <v:group id="_x0000_s1026" style="position:absolute;left:0;text-align:left;margin-left:63pt;margin-top:11.1pt;width:297pt;height:321.7pt;z-index:-251658240" coordorigin="2421,9157" coordsize="2700,288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2421;top:9157;width:2700;height:2880" fillcolor="black">
              <v:shadow color="#868686"/>
              <v:textpath style="font-family:&quot;Times New Roman&quot;;font-size:12pt" fitshape="t" trim="t" string="República Democrática de S.Tomé e Príncip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2601;top:10237;width:2340;height:1620" adj="801905,5400">
              <v:shadow color="#868686"/>
              <v:textpath style="font-family:&quot;Times New Roman&quot;;font-size:8pt;v-text-spacing:78650f" fitshape="t" trim="t" string=" - Tribunal de Contas -"/>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961;top:9877;width:1620;height:1364">
              <v:imagedata r:id="rId5" o:title=""/>
            </v:shape>
          </v:group>
        </w:pict>
      </w:r>
    </w:p>
    <w:p w:rsidR="00EF2B83" w:rsidRDefault="00EF2B83" w:rsidP="00EF2B83">
      <w:pPr>
        <w:tabs>
          <w:tab w:val="left" w:pos="3510"/>
        </w:tabs>
        <w:jc w:val="both"/>
        <w:rPr>
          <w:sz w:val="20"/>
          <w:szCs w:val="20"/>
        </w:rPr>
      </w:pPr>
    </w:p>
    <w:p w:rsidR="00EF2B83" w:rsidRDefault="00EF2B83" w:rsidP="00EF2B83">
      <w:pPr>
        <w:tabs>
          <w:tab w:val="left" w:pos="3510"/>
        </w:tabs>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b/>
          <w:sz w:val="33"/>
          <w:szCs w:val="33"/>
        </w:rPr>
      </w:pPr>
    </w:p>
    <w:p w:rsidR="00EF2B83" w:rsidRDefault="00EF2B83" w:rsidP="00EF2B83">
      <w:pPr>
        <w:jc w:val="both"/>
        <w:rPr>
          <w:b/>
          <w:sz w:val="33"/>
          <w:szCs w:val="33"/>
        </w:rPr>
      </w:pPr>
    </w:p>
    <w:p w:rsidR="00EF2B83" w:rsidRDefault="00EF2B83" w:rsidP="00EF2B83">
      <w:pPr>
        <w:jc w:val="both"/>
        <w:rPr>
          <w:b/>
          <w:sz w:val="33"/>
          <w:szCs w:val="33"/>
        </w:rPr>
      </w:pPr>
      <w:r>
        <w:rPr>
          <w:b/>
          <w:sz w:val="33"/>
          <w:szCs w:val="33"/>
        </w:rPr>
        <w:t xml:space="preserve">     </w:t>
      </w:r>
    </w:p>
    <w:p w:rsidR="00EF2B83" w:rsidRDefault="00EF2B83" w:rsidP="00EF2B83">
      <w:pPr>
        <w:jc w:val="both"/>
        <w:rPr>
          <w:b/>
          <w:color w:val="FF0000"/>
          <w:sz w:val="33"/>
          <w:szCs w:val="33"/>
        </w:rPr>
      </w:pPr>
      <w:r>
        <w:rPr>
          <w:b/>
          <w:sz w:val="33"/>
          <w:szCs w:val="33"/>
        </w:rPr>
        <w:t xml:space="preserve">                                  DO ANO 20</w:t>
      </w:r>
      <w:r w:rsidR="00407AB8">
        <w:rPr>
          <w:b/>
          <w:sz w:val="33"/>
          <w:szCs w:val="33"/>
        </w:rPr>
        <w:t>10</w:t>
      </w: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pStyle w:val="Cabealho"/>
        <w:rPr>
          <w:color w:val="0000FF"/>
          <w:sz w:val="22"/>
          <w:szCs w:val="22"/>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jc w:val="both"/>
        <w:rPr>
          <w:sz w:val="20"/>
          <w:szCs w:val="20"/>
        </w:rPr>
      </w:pPr>
    </w:p>
    <w:p w:rsidR="00EF2B83" w:rsidRDefault="00EF2B83" w:rsidP="00EF2B83">
      <w:pPr>
        <w:tabs>
          <w:tab w:val="left" w:pos="3510"/>
        </w:tabs>
        <w:jc w:val="both"/>
        <w:rPr>
          <w:sz w:val="20"/>
          <w:szCs w:val="20"/>
        </w:rPr>
      </w:pPr>
      <w:r>
        <w:rPr>
          <w:sz w:val="20"/>
          <w:szCs w:val="20"/>
        </w:rPr>
        <w:t xml:space="preserve">                  </w:t>
      </w:r>
    </w:p>
    <w:p w:rsidR="00EF2B83" w:rsidRDefault="00EF2B83" w:rsidP="00EF2B83">
      <w:pPr>
        <w:tabs>
          <w:tab w:val="left" w:pos="3510"/>
        </w:tabs>
        <w:jc w:val="both"/>
        <w:rPr>
          <w:sz w:val="20"/>
          <w:szCs w:val="20"/>
        </w:rPr>
      </w:pPr>
      <w:r>
        <w:rPr>
          <w:sz w:val="20"/>
          <w:szCs w:val="20"/>
        </w:rPr>
        <w:t xml:space="preserve">            </w:t>
      </w:r>
    </w:p>
    <w:p w:rsidR="00EF2B83" w:rsidRDefault="00EF2B83" w:rsidP="00EF2B83">
      <w:pPr>
        <w:tabs>
          <w:tab w:val="left" w:pos="3510"/>
        </w:tabs>
        <w:jc w:val="both"/>
        <w:rPr>
          <w:sz w:val="20"/>
          <w:szCs w:val="20"/>
        </w:rPr>
      </w:pPr>
      <w:r>
        <w:rPr>
          <w:sz w:val="22"/>
          <w:szCs w:val="22"/>
        </w:rPr>
        <w:t xml:space="preserve">                   </w:t>
      </w:r>
      <w:r w:rsidR="00A34771" w:rsidRPr="00A34771">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5pt;height:41.45pt" fillcolor="#369" stroked="f">
            <v:shadow on="t" color="#b2b2b2" opacity="52429f" offset="3pt"/>
            <v:textpath style="font-family:&quot;Times New Roman&quot;;v-text-kern:t" trim="t" fitpath="t" string="   Tribunal de Contas"/>
          </v:shape>
        </w:pict>
      </w:r>
    </w:p>
    <w:p w:rsidR="00EF2B83" w:rsidRDefault="00EF2B83" w:rsidP="00EF2B83">
      <w:pPr>
        <w:jc w:val="both"/>
        <w:rPr>
          <w:sz w:val="20"/>
          <w:szCs w:val="20"/>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tabs>
          <w:tab w:val="left" w:pos="3510"/>
        </w:tabs>
        <w:jc w:val="both"/>
        <w:rPr>
          <w:b/>
          <w:i/>
          <w:sz w:val="37"/>
          <w:szCs w:val="37"/>
        </w:rPr>
      </w:pPr>
      <w:r>
        <w:rPr>
          <w:sz w:val="22"/>
          <w:szCs w:val="22"/>
        </w:rPr>
        <w:t xml:space="preserve">                       </w:t>
      </w:r>
      <w:r>
        <w:rPr>
          <w:b/>
          <w:i/>
          <w:sz w:val="37"/>
          <w:szCs w:val="37"/>
        </w:rPr>
        <w:t>RELATÓRIO DE ACTIVIDADES</w:t>
      </w: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Default="00EF2B83" w:rsidP="00EF2B83">
      <w:pPr>
        <w:jc w:val="both"/>
        <w:rPr>
          <w:sz w:val="22"/>
          <w:szCs w:val="22"/>
        </w:rPr>
      </w:pPr>
    </w:p>
    <w:p w:rsidR="00EF2B83" w:rsidRPr="008861DA" w:rsidRDefault="008861DA" w:rsidP="00E458D8">
      <w:pPr>
        <w:jc w:val="center"/>
        <w:rPr>
          <w:b/>
          <w:sz w:val="37"/>
          <w:szCs w:val="37"/>
        </w:rPr>
        <w:sectPr w:rsidR="00EF2B83" w:rsidRPr="008861DA">
          <w:pgSz w:w="11906" w:h="16838"/>
          <w:pgMar w:top="1440" w:right="1800" w:bottom="1440" w:left="1800" w:header="708" w:footer="388" w:gutter="0"/>
          <w:pgNumType w:fmt="lowerRoman" w:start="1"/>
          <w:cols w:space="720"/>
        </w:sectPr>
      </w:pPr>
      <w:r>
        <w:rPr>
          <w:b/>
          <w:sz w:val="37"/>
          <w:szCs w:val="37"/>
        </w:rPr>
        <w:t>2</w:t>
      </w:r>
      <w:r w:rsidR="00E458D8">
        <w:rPr>
          <w:b/>
          <w:sz w:val="37"/>
          <w:szCs w:val="37"/>
        </w:rPr>
        <w:t xml:space="preserve">     </w:t>
      </w:r>
      <w:r>
        <w:rPr>
          <w:b/>
          <w:sz w:val="37"/>
          <w:szCs w:val="37"/>
        </w:rPr>
        <w:t>0</w:t>
      </w:r>
      <w:r w:rsidR="00E458D8">
        <w:rPr>
          <w:b/>
          <w:sz w:val="37"/>
          <w:szCs w:val="37"/>
        </w:rPr>
        <w:t xml:space="preserve">     </w:t>
      </w:r>
      <w:r w:rsidR="00407AB8">
        <w:rPr>
          <w:b/>
          <w:sz w:val="37"/>
          <w:szCs w:val="37"/>
        </w:rPr>
        <w:t>1</w:t>
      </w:r>
      <w:r w:rsidR="00E458D8">
        <w:rPr>
          <w:b/>
          <w:sz w:val="37"/>
          <w:szCs w:val="37"/>
        </w:rPr>
        <w:t xml:space="preserve">     </w:t>
      </w:r>
      <w:r w:rsidR="00407AB8">
        <w:rPr>
          <w:b/>
          <w:sz w:val="37"/>
          <w:szCs w:val="37"/>
        </w:rPr>
        <w:t>0</w:t>
      </w:r>
    </w:p>
    <w:p w:rsidR="00EF2B83" w:rsidRDefault="00EF2B83" w:rsidP="00EF2B83">
      <w:pPr>
        <w:jc w:val="both"/>
        <w:rPr>
          <w:color w:val="FF0000"/>
          <w:sz w:val="33"/>
          <w:szCs w:val="33"/>
        </w:rPr>
      </w:pPr>
      <w:r>
        <w:rPr>
          <w:color w:val="FF0000"/>
          <w:sz w:val="33"/>
          <w:szCs w:val="33"/>
        </w:rPr>
        <w:lastRenderedPageBreak/>
        <w:t xml:space="preserve">                               </w:t>
      </w:r>
    </w:p>
    <w:p w:rsidR="00EF2B83" w:rsidRDefault="00EF2B83" w:rsidP="00EF2B83">
      <w:pPr>
        <w:pStyle w:val="Ttulo1"/>
        <w:rPr>
          <w:sz w:val="28"/>
        </w:rPr>
      </w:pPr>
      <w:r>
        <w:rPr>
          <w:i/>
          <w:iCs/>
          <w:sz w:val="28"/>
        </w:rPr>
        <w:t xml:space="preserve">                  i)</w:t>
      </w:r>
      <w:r>
        <w:rPr>
          <w:color w:val="FF0000"/>
          <w:sz w:val="28"/>
        </w:rPr>
        <w:t xml:space="preserve">  </w:t>
      </w:r>
      <w:r>
        <w:rPr>
          <w:i/>
          <w:iCs/>
          <w:sz w:val="28"/>
        </w:rPr>
        <w:t>Nota de Apresentação</w:t>
      </w:r>
    </w:p>
    <w:p w:rsidR="00EF2B83" w:rsidRDefault="00EF2B83" w:rsidP="00EF2B83">
      <w:pPr>
        <w:jc w:val="both"/>
        <w:rPr>
          <w:i/>
          <w:sz w:val="33"/>
          <w:szCs w:val="33"/>
        </w:rPr>
      </w:pPr>
    </w:p>
    <w:p w:rsidR="00EF2B83" w:rsidRDefault="00EF2B83" w:rsidP="00EF2B83">
      <w:pPr>
        <w:pStyle w:val="Corpodetexto2"/>
      </w:pPr>
      <w:r>
        <w:t>A apresentação do Relatório do Tribunal de Contas constitui o cumprimento de uma imposição regulamentar estipulada nos termos do disposto no artigo 79.ºdo Regulamento Interno do Tribunal de Contas, publicado no Diário da República n.º 15, de 27 de Outubro de 2003, por via da qual é tornada pública a actividade desenvolvida pelo Tribunal de Contas e pelos seus Serviços de Apoio em cada exercício.</w:t>
      </w:r>
    </w:p>
    <w:p w:rsidR="00EF2B83" w:rsidRDefault="00EF2B83" w:rsidP="00EF2B83">
      <w:pPr>
        <w:jc w:val="both"/>
        <w:rPr>
          <w:i/>
          <w:szCs w:val="26"/>
        </w:rPr>
      </w:pPr>
    </w:p>
    <w:p w:rsidR="00EF2B83" w:rsidRDefault="00EF2B83" w:rsidP="00EF2B83">
      <w:pPr>
        <w:jc w:val="both"/>
        <w:rPr>
          <w:i/>
          <w:szCs w:val="26"/>
        </w:rPr>
      </w:pPr>
      <w:r>
        <w:rPr>
          <w:i/>
          <w:szCs w:val="26"/>
        </w:rPr>
        <w:t xml:space="preserve">De acordo com a referida disposição regulamentar, o Relatório é elaborado pelo Presidente e aprovado pelo Plenário, após o que é publicado e enviado ao Presidente da República, à Assembleia Nacional, ao Governo, até 31 de Maio do ano seguinte àquele a que diga respeito. </w:t>
      </w:r>
    </w:p>
    <w:p w:rsidR="00EF2B83" w:rsidRDefault="00EF2B83" w:rsidP="00EF2B83">
      <w:pPr>
        <w:jc w:val="both"/>
        <w:rPr>
          <w:i/>
          <w:szCs w:val="26"/>
        </w:rPr>
      </w:pPr>
    </w:p>
    <w:p w:rsidR="00EF2B83" w:rsidRDefault="00EF2B83" w:rsidP="00EF2B83">
      <w:pPr>
        <w:jc w:val="both"/>
        <w:rPr>
          <w:i/>
          <w:szCs w:val="26"/>
        </w:rPr>
      </w:pPr>
      <w:r>
        <w:rPr>
          <w:i/>
          <w:szCs w:val="26"/>
        </w:rPr>
        <w:t xml:space="preserve">O presente Relatório, </w:t>
      </w:r>
      <w:r w:rsidR="00E96DE7">
        <w:rPr>
          <w:i/>
          <w:szCs w:val="26"/>
        </w:rPr>
        <w:t>respeitante ao exercício de 2010</w:t>
      </w:r>
      <w:r>
        <w:rPr>
          <w:i/>
          <w:szCs w:val="26"/>
        </w:rPr>
        <w:t>, é constituído por quatro partes, a saber: Introdução, Missão e Campos de Actuação do Tribunal, Recursos Disponíveis e Actividade Desenvolvida, integra em anexo, a Conta Certificada e o parecer do auditor externo para o efeito, seleccionado por concurso público.</w:t>
      </w:r>
    </w:p>
    <w:p w:rsidR="00EF2B83" w:rsidRDefault="00EF2B83" w:rsidP="00EF2B83">
      <w:pPr>
        <w:jc w:val="both"/>
        <w:rPr>
          <w:i/>
          <w:szCs w:val="26"/>
        </w:rPr>
      </w:pPr>
    </w:p>
    <w:p w:rsidR="00EF2B83" w:rsidRDefault="00EF2B83" w:rsidP="00EF2B83">
      <w:pPr>
        <w:pStyle w:val="Corpodetexto"/>
        <w:rPr>
          <w:i/>
          <w:sz w:val="24"/>
        </w:rPr>
      </w:pPr>
      <w:r>
        <w:rPr>
          <w:i/>
          <w:sz w:val="24"/>
        </w:rPr>
        <w:t>Na parte relativa à Missão e Campos de Actuação do Tribunal são identificados: o objecto do controlo, as atribuições, as entidades sujeitas ao controlo e os destinatários dos actos do Tribunal.</w:t>
      </w:r>
    </w:p>
    <w:p w:rsidR="00EF2B83" w:rsidRDefault="00EF2B83" w:rsidP="00EF2B83">
      <w:pPr>
        <w:jc w:val="both"/>
        <w:rPr>
          <w:i/>
          <w:szCs w:val="26"/>
        </w:rPr>
      </w:pPr>
    </w:p>
    <w:p w:rsidR="00EF2B83" w:rsidRDefault="00EF2B83" w:rsidP="00EF2B83">
      <w:pPr>
        <w:jc w:val="both"/>
        <w:rPr>
          <w:i/>
          <w:szCs w:val="26"/>
        </w:rPr>
      </w:pPr>
      <w:r>
        <w:rPr>
          <w:i/>
          <w:szCs w:val="26"/>
        </w:rPr>
        <w:t>Na respeitante aos Recursos Disponíveis é feita a caracterização dos recursos utilizados pelo Tribunal, a saber, recursos humanos, materiais e financeiros, dentre outros.</w:t>
      </w:r>
    </w:p>
    <w:p w:rsidR="00EF2B83" w:rsidRDefault="00EF2B83" w:rsidP="00EF2B83">
      <w:pPr>
        <w:jc w:val="both"/>
        <w:rPr>
          <w:i/>
          <w:szCs w:val="26"/>
        </w:rPr>
      </w:pPr>
    </w:p>
    <w:p w:rsidR="00EF2B83" w:rsidRDefault="00EF2B83" w:rsidP="00EF2B83">
      <w:pPr>
        <w:jc w:val="both"/>
        <w:rPr>
          <w:i/>
          <w:szCs w:val="26"/>
        </w:rPr>
      </w:pPr>
      <w:r>
        <w:rPr>
          <w:i/>
          <w:szCs w:val="26"/>
        </w:rPr>
        <w:t>No capítulo da Actividade Desenvolvida apontam-se as principais acções desenvolvidas no âmbito dos diversos domínios de controlo do Tribunal e os resultados alcançados, com alguns indicadores ilustrando a gama de acções realizadas durante o período e outras decorrentes da relação do Tribunal, com outros organismos e instituições tanto nacionais como estrangeiros.</w:t>
      </w:r>
    </w:p>
    <w:p w:rsidR="00EF2B83" w:rsidRDefault="00EF2B83" w:rsidP="00EF2B83">
      <w:pPr>
        <w:jc w:val="both"/>
        <w:rPr>
          <w:i/>
          <w:szCs w:val="26"/>
        </w:rPr>
      </w:pPr>
    </w:p>
    <w:p w:rsidR="00EF2B83" w:rsidRDefault="00EF2B83" w:rsidP="00EF2B83">
      <w:pPr>
        <w:jc w:val="both"/>
        <w:rPr>
          <w:i/>
          <w:szCs w:val="26"/>
        </w:rPr>
      </w:pPr>
      <w:r>
        <w:rPr>
          <w:i/>
          <w:szCs w:val="26"/>
        </w:rPr>
        <w:t>O presente Relatório de Actividades foi aprovado pelo plenário do Tribunal de Contas, conforme previsto no n.º 2 do art.º 79.º do Regulamento, em sessã</w:t>
      </w:r>
      <w:r w:rsidR="006C3050">
        <w:rPr>
          <w:i/>
          <w:szCs w:val="26"/>
        </w:rPr>
        <w:t>o plenária de 16</w:t>
      </w:r>
      <w:r w:rsidR="00407AB8">
        <w:rPr>
          <w:i/>
          <w:szCs w:val="26"/>
        </w:rPr>
        <w:t xml:space="preserve"> de Maio de 2011</w:t>
      </w:r>
      <w:r>
        <w:rPr>
          <w:i/>
          <w:szCs w:val="26"/>
        </w:rPr>
        <w:t>.</w:t>
      </w:r>
    </w:p>
    <w:p w:rsidR="007C4606" w:rsidRDefault="007C4606" w:rsidP="00EF2B83">
      <w:pPr>
        <w:jc w:val="both"/>
        <w:rPr>
          <w:i/>
          <w:szCs w:val="26"/>
        </w:rPr>
      </w:pPr>
    </w:p>
    <w:p w:rsidR="007C4606" w:rsidRDefault="007C4606" w:rsidP="00EF2B83">
      <w:pPr>
        <w:jc w:val="both"/>
        <w:rPr>
          <w:i/>
          <w:szCs w:val="26"/>
        </w:rPr>
      </w:pPr>
      <w:r>
        <w:rPr>
          <w:i/>
          <w:szCs w:val="26"/>
        </w:rPr>
        <w:t>Saliente-se que esta obrigação que constitui o dever maior de qualquer instituição quanto à prestação de contas sobre as suas actividades, foi declarado inconstitucional pelo Tribunal Constitucional, no seu acórdão número trinta e sete barra dois mil e dez, de 17 de Novembro, mas o Tribunal de Contas por especial obrigação de transparência na gestão da coisa pública, entende que deve ser apresentado tanto aos demais órgãos de soberania como à sociedade em geral o relatório e contas das suas</w:t>
      </w:r>
      <w:r w:rsidR="008861DA">
        <w:rPr>
          <w:i/>
          <w:szCs w:val="26"/>
        </w:rPr>
        <w:t xml:space="preserve"> </w:t>
      </w:r>
      <w:r>
        <w:rPr>
          <w:i/>
          <w:szCs w:val="26"/>
        </w:rPr>
        <w:t>actividades.</w:t>
      </w:r>
    </w:p>
    <w:p w:rsidR="007C4606" w:rsidRDefault="007C4606" w:rsidP="00EF2B83">
      <w:pPr>
        <w:jc w:val="both"/>
        <w:rPr>
          <w:i/>
          <w:szCs w:val="26"/>
        </w:rPr>
      </w:pPr>
      <w:r>
        <w:rPr>
          <w:i/>
          <w:szCs w:val="26"/>
        </w:rPr>
        <w:t xml:space="preserve"> </w:t>
      </w:r>
    </w:p>
    <w:p w:rsidR="00EF2B83" w:rsidRDefault="00EF2B83" w:rsidP="00EF2B83">
      <w:pPr>
        <w:jc w:val="both"/>
        <w:rPr>
          <w:i/>
          <w:szCs w:val="26"/>
        </w:rPr>
      </w:pPr>
      <w:r>
        <w:rPr>
          <w:i/>
          <w:szCs w:val="26"/>
        </w:rPr>
        <w:t>Publique-se no Diário da República e divulgue-se através da imprensa, da Página do Tribunal na Internet e outros meios de difusão disponíveis.</w:t>
      </w:r>
    </w:p>
    <w:p w:rsidR="00EF2B83" w:rsidRDefault="00EF2B83" w:rsidP="00EF2B83">
      <w:pPr>
        <w:jc w:val="both"/>
        <w:rPr>
          <w:i/>
          <w:szCs w:val="26"/>
        </w:rPr>
      </w:pPr>
    </w:p>
    <w:p w:rsidR="00EF2B83" w:rsidRDefault="00EF2B83" w:rsidP="00EF2B83">
      <w:pPr>
        <w:jc w:val="both"/>
        <w:rPr>
          <w:i/>
          <w:szCs w:val="26"/>
        </w:rPr>
      </w:pPr>
      <w:r>
        <w:rPr>
          <w:i/>
          <w:szCs w:val="26"/>
        </w:rPr>
        <w:t xml:space="preserve">                                                  O Conselheiro President</w:t>
      </w:r>
      <w:r w:rsidR="00E458D8">
        <w:rPr>
          <w:i/>
          <w:szCs w:val="26"/>
        </w:rPr>
        <w:t>e,</w:t>
      </w:r>
    </w:p>
    <w:p w:rsidR="00E458D8" w:rsidRDefault="00E458D8" w:rsidP="00EF2B83">
      <w:pPr>
        <w:jc w:val="both"/>
        <w:rPr>
          <w:i/>
          <w:szCs w:val="26"/>
        </w:rPr>
      </w:pPr>
    </w:p>
    <w:p w:rsidR="00E458D8" w:rsidRDefault="00E458D8" w:rsidP="00EF2B83">
      <w:pPr>
        <w:jc w:val="both"/>
        <w:rPr>
          <w:i/>
          <w:szCs w:val="26"/>
        </w:rPr>
      </w:pPr>
    </w:p>
    <w:p w:rsidR="00EF2B83" w:rsidRDefault="00EF2B83" w:rsidP="00EF2B83">
      <w:pPr>
        <w:jc w:val="both"/>
        <w:rPr>
          <w:i/>
          <w:szCs w:val="26"/>
        </w:rPr>
      </w:pPr>
      <w:r>
        <w:rPr>
          <w:i/>
          <w:szCs w:val="26"/>
        </w:rPr>
        <w:t xml:space="preserve">                                                (Francisco Fortunato Pires) </w:t>
      </w:r>
    </w:p>
    <w:p w:rsidR="00EF2B83" w:rsidRDefault="00EF2B83" w:rsidP="00EF2B83">
      <w:pPr>
        <w:jc w:val="both"/>
        <w:rPr>
          <w:b/>
          <w:i/>
          <w:szCs w:val="26"/>
        </w:rPr>
      </w:pPr>
    </w:p>
    <w:p w:rsidR="00EF2B83" w:rsidRDefault="00EF2B83" w:rsidP="00EF2B83">
      <w:pPr>
        <w:jc w:val="both"/>
        <w:rPr>
          <w:color w:val="FF0000"/>
          <w:sz w:val="33"/>
          <w:szCs w:val="33"/>
        </w:rPr>
      </w:pPr>
      <w:r>
        <w:rPr>
          <w:color w:val="FF0000"/>
          <w:sz w:val="33"/>
          <w:szCs w:val="33"/>
        </w:rPr>
        <w:t xml:space="preserve">               </w:t>
      </w:r>
    </w:p>
    <w:p w:rsidR="00EF2B83" w:rsidRDefault="00EF2B83" w:rsidP="00EF2B83">
      <w:pPr>
        <w:jc w:val="both"/>
        <w:rPr>
          <w:color w:val="FF0000"/>
          <w:sz w:val="33"/>
          <w:szCs w:val="33"/>
        </w:rPr>
      </w:pPr>
    </w:p>
    <w:p w:rsidR="00EF2B83" w:rsidRDefault="00EF2B83" w:rsidP="00EF2B83">
      <w:pPr>
        <w:jc w:val="both"/>
        <w:rPr>
          <w:color w:val="FF0000"/>
          <w:sz w:val="33"/>
          <w:szCs w:val="33"/>
        </w:rPr>
      </w:pPr>
      <w:r>
        <w:rPr>
          <w:color w:val="FF0000"/>
          <w:sz w:val="33"/>
          <w:szCs w:val="33"/>
        </w:rPr>
        <w:t xml:space="preserve"> </w:t>
      </w:r>
    </w:p>
    <w:p w:rsidR="00273D7C" w:rsidRDefault="00273D7C" w:rsidP="00724869">
      <w:pPr>
        <w:pStyle w:val="Ttulo6"/>
      </w:pPr>
    </w:p>
    <w:p w:rsidR="00273D7C" w:rsidRDefault="00273D7C" w:rsidP="00273D7C"/>
    <w:p w:rsidR="00273D7C" w:rsidRDefault="00273D7C" w:rsidP="00273D7C"/>
    <w:p w:rsidR="00273D7C" w:rsidRDefault="00273D7C" w:rsidP="00273D7C"/>
    <w:p w:rsidR="00273D7C" w:rsidRPr="00273D7C" w:rsidRDefault="00273D7C" w:rsidP="00273D7C"/>
    <w:p w:rsidR="00273D7C" w:rsidRDefault="00273D7C" w:rsidP="00724869">
      <w:pPr>
        <w:pStyle w:val="Ttulo6"/>
      </w:pPr>
    </w:p>
    <w:p w:rsidR="00273D7C" w:rsidRDefault="00273D7C" w:rsidP="00273D7C"/>
    <w:p w:rsidR="00273D7C" w:rsidRPr="00273D7C" w:rsidRDefault="00273D7C" w:rsidP="00273D7C"/>
    <w:p w:rsidR="00724869" w:rsidRDefault="00724869" w:rsidP="00724869">
      <w:pPr>
        <w:pStyle w:val="Ttulo6"/>
      </w:pPr>
      <w:r>
        <w:t>ÍNDICE</w:t>
      </w:r>
    </w:p>
    <w:p w:rsidR="00724869" w:rsidRDefault="00724869" w:rsidP="00724869">
      <w:pPr>
        <w:jc w:val="both"/>
        <w:rPr>
          <w:rFonts w:ascii="Arial" w:hAnsi="Arial" w:cs="Arial"/>
          <w:szCs w:val="22"/>
        </w:rPr>
      </w:pPr>
    </w:p>
    <w:p w:rsidR="00724869" w:rsidRDefault="00724869" w:rsidP="00724869">
      <w:pPr>
        <w:jc w:val="both"/>
        <w:rPr>
          <w:rFonts w:ascii="Arial" w:hAnsi="Arial" w:cs="Arial"/>
          <w:szCs w:val="22"/>
        </w:rPr>
      </w:pPr>
    </w:p>
    <w:p w:rsidR="00724869" w:rsidRDefault="00724869" w:rsidP="00724869">
      <w:pPr>
        <w:jc w:val="both"/>
        <w:rPr>
          <w:rFonts w:ascii="Arial" w:hAnsi="Arial" w:cs="Arial"/>
          <w:szCs w:val="22"/>
        </w:rPr>
      </w:pPr>
    </w:p>
    <w:p w:rsidR="00724869" w:rsidRDefault="00A34771" w:rsidP="00E458D8">
      <w:pPr>
        <w:pStyle w:val="ndice1"/>
      </w:pPr>
      <w:r w:rsidRPr="00A34771">
        <w:rPr>
          <w:rFonts w:ascii="Arial" w:hAnsi="Arial" w:cs="Arial"/>
          <w:szCs w:val="22"/>
        </w:rPr>
        <w:fldChar w:fldCharType="begin"/>
      </w:r>
      <w:r w:rsidR="00724869">
        <w:rPr>
          <w:rFonts w:ascii="Arial" w:hAnsi="Arial" w:cs="Arial"/>
          <w:szCs w:val="22"/>
        </w:rPr>
        <w:instrText xml:space="preserve"> TOC \o "1-3" \h \z </w:instrText>
      </w:r>
      <w:r w:rsidRPr="00A34771">
        <w:rPr>
          <w:rFonts w:ascii="Arial" w:hAnsi="Arial" w:cs="Arial"/>
          <w:szCs w:val="22"/>
        </w:rPr>
        <w:fldChar w:fldCharType="separate"/>
      </w:r>
      <w:hyperlink r:id="rId6" w:anchor="_Toc168116736" w:history="1">
        <w:r w:rsidR="00724869">
          <w:rPr>
            <w:rStyle w:val="Hiperligao"/>
            <w:i/>
            <w:iCs/>
          </w:rPr>
          <w:t>i)</w:t>
        </w:r>
        <w:r w:rsidR="00724869">
          <w:rPr>
            <w:rStyle w:val="Hiperligao"/>
          </w:rPr>
          <w:t xml:space="preserve">  </w:t>
        </w:r>
        <w:r w:rsidR="00724869">
          <w:rPr>
            <w:rStyle w:val="Hiperligao"/>
            <w:i/>
            <w:iCs/>
          </w:rPr>
          <w:t>Nota de Apresentação</w:t>
        </w:r>
        <w:r w:rsidR="00724869">
          <w:rPr>
            <w:rStyle w:val="Hiperligao"/>
            <w:webHidden/>
          </w:rPr>
          <w:tab/>
        </w:r>
      </w:hyperlink>
      <w:r w:rsidR="00E458D8">
        <w:t>3</w:t>
      </w:r>
    </w:p>
    <w:p w:rsidR="00E458D8" w:rsidRPr="00E458D8" w:rsidRDefault="00E458D8" w:rsidP="00E458D8"/>
    <w:p w:rsidR="00724869" w:rsidRDefault="00A34771" w:rsidP="00724869">
      <w:pPr>
        <w:pStyle w:val="ndice1"/>
        <w:rPr>
          <w:rFonts w:eastAsia="Times New Roman"/>
          <w:lang w:eastAsia="pt-PT"/>
        </w:rPr>
      </w:pPr>
      <w:hyperlink r:id="rId7" w:anchor="_Toc168116737" w:history="1">
        <w:r w:rsidR="00724869">
          <w:rPr>
            <w:rStyle w:val="Hiperligao"/>
          </w:rPr>
          <w:t>1 – INTRODUÇÃO</w:t>
        </w:r>
        <w:r w:rsidR="00724869">
          <w:rPr>
            <w:rStyle w:val="Hiperligao"/>
            <w:webHidden/>
          </w:rPr>
          <w:tab/>
        </w:r>
      </w:hyperlink>
      <w:r w:rsidR="00E458D8">
        <w:t>4</w:t>
      </w:r>
    </w:p>
    <w:p w:rsidR="00724869" w:rsidRDefault="00A34771" w:rsidP="00724869">
      <w:pPr>
        <w:pStyle w:val="ndice1"/>
        <w:rPr>
          <w:rFonts w:eastAsia="Times New Roman"/>
          <w:lang w:eastAsia="pt-PT"/>
        </w:rPr>
      </w:pPr>
      <w:hyperlink r:id="rId8" w:anchor="_Toc168116738" w:history="1">
        <w:r w:rsidR="00724869">
          <w:rPr>
            <w:rStyle w:val="Hiperligao"/>
          </w:rPr>
          <w:t>2 –  MISSÃO E CAMPOS DE ACTUAÇÃO DO TRIBUNAL                        DE  CONTAS</w:t>
        </w:r>
        <w:r w:rsidR="00724869">
          <w:rPr>
            <w:rStyle w:val="Hiperligao"/>
            <w:webHidden/>
          </w:rPr>
          <w:tab/>
        </w:r>
      </w:hyperlink>
      <w:r w:rsidR="00E458D8">
        <w:t>5</w:t>
      </w:r>
    </w:p>
    <w:p w:rsidR="00724869" w:rsidRDefault="00A34771" w:rsidP="00724869">
      <w:pPr>
        <w:pStyle w:val="ndice2"/>
        <w:rPr>
          <w:rFonts w:eastAsia="Times New Roman"/>
          <w:lang w:eastAsia="pt-PT"/>
        </w:rPr>
      </w:pPr>
      <w:hyperlink r:id="rId9" w:anchor="_Toc168116739" w:history="1">
        <w:r w:rsidR="00724869">
          <w:rPr>
            <w:rStyle w:val="Hiperligao"/>
          </w:rPr>
          <w:t>2.1 – Entidades sujeitas ao Controlo</w:t>
        </w:r>
        <w:r w:rsidR="00724869">
          <w:rPr>
            <w:rStyle w:val="Hiperligao"/>
            <w:webHidden/>
          </w:rPr>
          <w:tab/>
        </w:r>
      </w:hyperlink>
      <w:r w:rsidR="00724869">
        <w:t>5</w:t>
      </w:r>
    </w:p>
    <w:p w:rsidR="00724869" w:rsidRDefault="00724869" w:rsidP="00724869">
      <w:pPr>
        <w:pStyle w:val="ndice2"/>
        <w:rPr>
          <w:rFonts w:eastAsia="Times New Roman"/>
          <w:lang w:eastAsia="pt-PT"/>
        </w:rPr>
      </w:pPr>
      <w:r w:rsidRPr="0066361C">
        <w:rPr>
          <w:rStyle w:val="Hiperligao"/>
          <w:color w:val="auto"/>
        </w:rPr>
        <w:t xml:space="preserve"> </w:t>
      </w:r>
      <w:r w:rsidRPr="0066361C">
        <w:rPr>
          <w:rStyle w:val="Hiperligao"/>
          <w:color w:val="auto"/>
          <w:u w:val="none"/>
        </w:rPr>
        <w:t>2.2 - Entidades Controladas  ……………………………………………………</w:t>
      </w:r>
      <w:r w:rsidRPr="0066361C">
        <w:t>…</w:t>
      </w:r>
      <w:r>
        <w:t>7</w:t>
      </w:r>
    </w:p>
    <w:p w:rsidR="00724869" w:rsidRDefault="00A34771" w:rsidP="00724869">
      <w:pPr>
        <w:pStyle w:val="ndice1"/>
        <w:rPr>
          <w:rFonts w:eastAsia="Times New Roman"/>
          <w:lang w:eastAsia="pt-PT"/>
        </w:rPr>
      </w:pPr>
      <w:hyperlink r:id="rId10" w:anchor="_Toc168116741" w:history="1">
        <w:r w:rsidR="00724869">
          <w:rPr>
            <w:rStyle w:val="Hiperligao"/>
          </w:rPr>
          <w:t>3 – ACTIVIDADES DESENVOLVIDAS</w:t>
        </w:r>
        <w:r w:rsidR="00724869">
          <w:rPr>
            <w:rStyle w:val="Hiperligao"/>
            <w:webHidden/>
          </w:rPr>
          <w:tab/>
        </w:r>
      </w:hyperlink>
      <w:r w:rsidR="00724869">
        <w:t>7</w:t>
      </w:r>
    </w:p>
    <w:p w:rsidR="00724869" w:rsidRDefault="00A34771" w:rsidP="00724869">
      <w:pPr>
        <w:pStyle w:val="ndice2"/>
        <w:rPr>
          <w:rFonts w:eastAsia="Times New Roman"/>
          <w:lang w:eastAsia="pt-PT"/>
        </w:rPr>
      </w:pPr>
      <w:hyperlink r:id="rId11" w:anchor="_Toc168116742" w:history="1">
        <w:r w:rsidR="00724869">
          <w:rPr>
            <w:rStyle w:val="Hiperligao"/>
          </w:rPr>
          <w:t>3.1 – Síntese da</w:t>
        </w:r>
        <w:r w:rsidR="008861DA">
          <w:rPr>
            <w:rStyle w:val="Hiperligao"/>
          </w:rPr>
          <w:t xml:space="preserve"> Actividade Desenvolvida</w:t>
        </w:r>
        <w:r w:rsidR="00724869">
          <w:rPr>
            <w:rStyle w:val="Hiperligao"/>
            <w:webHidden/>
          </w:rPr>
          <w:tab/>
        </w:r>
      </w:hyperlink>
      <w:r w:rsidR="00724869">
        <w:t>7</w:t>
      </w:r>
    </w:p>
    <w:p w:rsidR="00724869" w:rsidRDefault="00A34771" w:rsidP="00724869">
      <w:pPr>
        <w:pStyle w:val="ndice2"/>
        <w:rPr>
          <w:rFonts w:eastAsia="Times New Roman"/>
          <w:lang w:eastAsia="pt-PT"/>
        </w:rPr>
      </w:pPr>
      <w:hyperlink r:id="rId12" w:anchor="_Toc168116743" w:history="1">
        <w:r w:rsidR="00724869">
          <w:rPr>
            <w:rStyle w:val="Hiperligao"/>
          </w:rPr>
          <w:t>3.2 – Fiscalização Preventiva</w:t>
        </w:r>
        <w:r w:rsidR="00724869">
          <w:rPr>
            <w:rStyle w:val="Hiperligao"/>
            <w:webHidden/>
          </w:rPr>
          <w:tab/>
        </w:r>
      </w:hyperlink>
      <w:r w:rsidR="00724869">
        <w:t>9</w:t>
      </w:r>
    </w:p>
    <w:p w:rsidR="00724869" w:rsidRDefault="00A34771" w:rsidP="00724869">
      <w:pPr>
        <w:pStyle w:val="ndice3"/>
        <w:tabs>
          <w:tab w:val="right" w:leader="dot" w:pos="8296"/>
        </w:tabs>
        <w:rPr>
          <w:rFonts w:eastAsia="Times New Roman"/>
          <w:noProof/>
          <w:lang w:eastAsia="pt-PT"/>
        </w:rPr>
      </w:pPr>
      <w:hyperlink r:id="rId13" w:anchor="_Toc168116744" w:history="1">
        <w:r w:rsidR="00724869">
          <w:rPr>
            <w:rStyle w:val="Hiperligao"/>
            <w:noProof/>
          </w:rPr>
          <w:t xml:space="preserve">3.2.1 – Irregularidades Detetadas </w:t>
        </w:r>
        <w:r w:rsidR="00724869">
          <w:rPr>
            <w:rStyle w:val="Hiperligao"/>
            <w:noProof/>
            <w:webHidden/>
          </w:rPr>
          <w:tab/>
        </w:r>
      </w:hyperlink>
      <w:r w:rsidR="00724869">
        <w:t>12</w:t>
      </w:r>
    </w:p>
    <w:p w:rsidR="00724869" w:rsidRDefault="00A34771" w:rsidP="00724869">
      <w:pPr>
        <w:pStyle w:val="ndice2"/>
        <w:rPr>
          <w:rFonts w:eastAsia="Times New Roman"/>
          <w:lang w:eastAsia="pt-PT"/>
        </w:rPr>
      </w:pPr>
      <w:hyperlink r:id="rId14" w:anchor="_Toc168116753" w:history="1">
        <w:r w:rsidR="00724869">
          <w:rPr>
            <w:rStyle w:val="Hiperligao"/>
          </w:rPr>
          <w:t>3.3 – Fiscalização Sucessiva</w:t>
        </w:r>
        <w:r w:rsidR="00724869">
          <w:rPr>
            <w:rStyle w:val="Hiperligao"/>
            <w:webHidden/>
          </w:rPr>
          <w:tab/>
        </w:r>
      </w:hyperlink>
      <w:r w:rsidR="00724869">
        <w:t>11</w:t>
      </w:r>
    </w:p>
    <w:p w:rsidR="00724869" w:rsidRDefault="00A34771" w:rsidP="00724869">
      <w:pPr>
        <w:pStyle w:val="ndice3"/>
        <w:tabs>
          <w:tab w:val="right" w:leader="dot" w:pos="8296"/>
        </w:tabs>
        <w:rPr>
          <w:rFonts w:eastAsia="Times New Roman"/>
          <w:noProof/>
          <w:lang w:eastAsia="pt-PT"/>
        </w:rPr>
      </w:pPr>
      <w:hyperlink r:id="rId15" w:anchor="_Toc168116754" w:history="1">
        <w:r w:rsidR="00724869">
          <w:rPr>
            <w:rStyle w:val="Hiperligao"/>
            <w:noProof/>
          </w:rPr>
          <w:t>3.3.1 – Principais irregularidades constatadas</w:t>
        </w:r>
        <w:r w:rsidR="00724869">
          <w:rPr>
            <w:rStyle w:val="Hiperligao"/>
            <w:noProof/>
            <w:webHidden/>
          </w:rPr>
          <w:tab/>
        </w:r>
      </w:hyperlink>
      <w:r w:rsidR="00724869">
        <w:t>17</w:t>
      </w:r>
    </w:p>
    <w:p w:rsidR="00724869" w:rsidRDefault="00A34771" w:rsidP="00724869">
      <w:pPr>
        <w:pStyle w:val="ndice2"/>
        <w:rPr>
          <w:rFonts w:eastAsia="Times New Roman"/>
          <w:lang w:eastAsia="pt-PT"/>
        </w:rPr>
      </w:pPr>
      <w:hyperlink r:id="rId16" w:anchor="_Toc168116755" w:history="1">
        <w:r w:rsidR="00724869">
          <w:rPr>
            <w:rStyle w:val="Hiperligao"/>
          </w:rPr>
          <w:t>3.4 – Efectivação de Responsabilidade Financeira</w:t>
        </w:r>
        <w:r w:rsidR="00724869">
          <w:rPr>
            <w:rStyle w:val="Hiperligao"/>
            <w:webHidden/>
          </w:rPr>
          <w:tab/>
        </w:r>
      </w:hyperlink>
      <w:r w:rsidR="00724869">
        <w:t>18</w:t>
      </w:r>
    </w:p>
    <w:p w:rsidR="00724869" w:rsidRDefault="00A34771" w:rsidP="00724869">
      <w:pPr>
        <w:pStyle w:val="ndice2"/>
        <w:rPr>
          <w:rFonts w:eastAsia="Times New Roman"/>
          <w:lang w:eastAsia="pt-PT"/>
        </w:rPr>
      </w:pPr>
      <w:hyperlink r:id="rId17" w:anchor="_Toc168116756" w:history="1">
        <w:r w:rsidR="00724869">
          <w:rPr>
            <w:rStyle w:val="Hiperligao"/>
          </w:rPr>
          <w:t>3.5 – Planeamento</w:t>
        </w:r>
        <w:r w:rsidR="00724869">
          <w:rPr>
            <w:rStyle w:val="Hiperligao"/>
            <w:webHidden/>
          </w:rPr>
          <w:tab/>
        </w:r>
      </w:hyperlink>
      <w:r w:rsidR="00724869">
        <w:t>19</w:t>
      </w:r>
    </w:p>
    <w:p w:rsidR="00724869" w:rsidRDefault="00A34771" w:rsidP="00724869">
      <w:pPr>
        <w:pStyle w:val="ndice2"/>
        <w:rPr>
          <w:rFonts w:eastAsia="Times New Roman"/>
          <w:lang w:eastAsia="pt-PT"/>
        </w:rPr>
      </w:pPr>
      <w:hyperlink r:id="rId18" w:anchor="_Toc168116757" w:history="1">
        <w:r w:rsidR="00724869">
          <w:rPr>
            <w:rStyle w:val="Hiperligao"/>
          </w:rPr>
          <w:t>3.6 – Execução de Decisões e Acórdãos Condenatórios</w:t>
        </w:r>
        <w:r w:rsidR="00724869">
          <w:rPr>
            <w:rStyle w:val="Hiperligao"/>
            <w:webHidden/>
          </w:rPr>
          <w:tab/>
        </w:r>
      </w:hyperlink>
      <w:r w:rsidR="00724869">
        <w:t>20</w:t>
      </w:r>
    </w:p>
    <w:p w:rsidR="00724869" w:rsidRDefault="00A34771" w:rsidP="00724869">
      <w:pPr>
        <w:pStyle w:val="ndice2"/>
        <w:rPr>
          <w:rFonts w:eastAsia="Times New Roman"/>
          <w:lang w:eastAsia="pt-PT"/>
        </w:rPr>
      </w:pPr>
      <w:hyperlink r:id="rId19" w:anchor="_Toc168116758" w:history="1">
        <w:r w:rsidR="00724869">
          <w:rPr>
            <w:rStyle w:val="Hiperligao"/>
          </w:rPr>
          <w:t>3.7 – Relações Institucionais</w:t>
        </w:r>
        <w:r w:rsidR="00724869">
          <w:rPr>
            <w:rStyle w:val="Hiperligao"/>
            <w:webHidden/>
          </w:rPr>
          <w:tab/>
        </w:r>
      </w:hyperlink>
      <w:r w:rsidR="00724869">
        <w:t>20</w:t>
      </w:r>
    </w:p>
    <w:p w:rsidR="00724869" w:rsidRDefault="00A34771" w:rsidP="00724869">
      <w:pPr>
        <w:pStyle w:val="ndice2"/>
        <w:rPr>
          <w:rFonts w:eastAsia="Times New Roman"/>
          <w:lang w:eastAsia="pt-PT"/>
        </w:rPr>
      </w:pPr>
      <w:hyperlink r:id="rId20" w:anchor="_Toc168116759" w:history="1">
        <w:r w:rsidR="00724869">
          <w:rPr>
            <w:rStyle w:val="Hiperligao"/>
          </w:rPr>
          <w:t>3.8 – Cooperação Interna</w:t>
        </w:r>
        <w:r w:rsidR="00724869">
          <w:rPr>
            <w:rStyle w:val="Hiperligao"/>
            <w:webHidden/>
          </w:rPr>
          <w:tab/>
        </w:r>
      </w:hyperlink>
      <w:r w:rsidR="00724869">
        <w:t>22</w:t>
      </w:r>
    </w:p>
    <w:p w:rsidR="00724869" w:rsidRDefault="00A34771" w:rsidP="00724869">
      <w:pPr>
        <w:pStyle w:val="ndice2"/>
        <w:rPr>
          <w:rFonts w:eastAsia="Times New Roman"/>
          <w:lang w:eastAsia="pt-PT"/>
        </w:rPr>
      </w:pPr>
      <w:hyperlink r:id="rId21" w:anchor="_Toc168116760" w:history="1">
        <w:r w:rsidR="00724869">
          <w:rPr>
            <w:rStyle w:val="Hiperligao"/>
          </w:rPr>
          <w:t>3.9 – Cooperação Externa</w:t>
        </w:r>
        <w:r w:rsidR="00724869">
          <w:rPr>
            <w:rStyle w:val="Hiperligao"/>
            <w:webHidden/>
          </w:rPr>
          <w:tab/>
        </w:r>
      </w:hyperlink>
      <w:r w:rsidR="00724869">
        <w:t>22</w:t>
      </w:r>
    </w:p>
    <w:p w:rsidR="00724869" w:rsidRDefault="00A34771" w:rsidP="00724869">
      <w:pPr>
        <w:pStyle w:val="ndice1"/>
        <w:rPr>
          <w:rFonts w:eastAsia="Times New Roman"/>
          <w:lang w:eastAsia="pt-PT"/>
        </w:rPr>
      </w:pPr>
      <w:hyperlink r:id="rId22" w:anchor="_Toc168116761" w:history="1">
        <w:r w:rsidR="00724869">
          <w:rPr>
            <w:rStyle w:val="Hiperligao"/>
          </w:rPr>
          <w:t>4 – RECURSOS DISPONÍVEIS</w:t>
        </w:r>
        <w:r w:rsidR="00724869">
          <w:rPr>
            <w:rStyle w:val="Hiperligao"/>
            <w:webHidden/>
          </w:rPr>
          <w:tab/>
        </w:r>
      </w:hyperlink>
      <w:r w:rsidR="00724869" w:rsidRPr="008861DA">
        <w:rPr>
          <w:sz w:val="24"/>
        </w:rPr>
        <w:t>24</w:t>
      </w:r>
    </w:p>
    <w:p w:rsidR="00724869" w:rsidRDefault="00A34771" w:rsidP="00724869">
      <w:pPr>
        <w:pStyle w:val="ndice2"/>
        <w:rPr>
          <w:rFonts w:eastAsia="Times New Roman"/>
          <w:lang w:eastAsia="pt-PT"/>
        </w:rPr>
      </w:pPr>
      <w:hyperlink r:id="rId23" w:anchor="_Toc168116762" w:history="1">
        <w:r w:rsidR="00724869">
          <w:rPr>
            <w:rStyle w:val="Hiperligao"/>
          </w:rPr>
          <w:t>4.1 – Recursos Humanos</w:t>
        </w:r>
        <w:r w:rsidR="00724869">
          <w:rPr>
            <w:rStyle w:val="Hiperligao"/>
            <w:webHidden/>
          </w:rPr>
          <w:tab/>
        </w:r>
      </w:hyperlink>
      <w:r w:rsidR="00724869">
        <w:t>24</w:t>
      </w:r>
    </w:p>
    <w:p w:rsidR="00724869" w:rsidRDefault="00A34771" w:rsidP="00724869">
      <w:pPr>
        <w:pStyle w:val="ndice2"/>
        <w:rPr>
          <w:rFonts w:eastAsia="Times New Roman"/>
          <w:lang w:eastAsia="pt-PT"/>
        </w:rPr>
      </w:pPr>
      <w:hyperlink r:id="rId24" w:anchor="_Toc168116763" w:history="1">
        <w:r w:rsidR="00724869">
          <w:rPr>
            <w:rStyle w:val="Hiperligao"/>
          </w:rPr>
          <w:t>4.2 – Recursos Financeiros</w:t>
        </w:r>
        <w:r w:rsidR="00724869">
          <w:rPr>
            <w:rStyle w:val="Hiperligao"/>
            <w:webHidden/>
          </w:rPr>
          <w:tab/>
        </w:r>
      </w:hyperlink>
      <w:r w:rsidR="00724869">
        <w:t>25</w:t>
      </w:r>
    </w:p>
    <w:p w:rsidR="00724869" w:rsidRDefault="00A34771" w:rsidP="00724869">
      <w:pPr>
        <w:pStyle w:val="ndice2"/>
        <w:rPr>
          <w:rFonts w:eastAsia="Times New Roman"/>
          <w:lang w:eastAsia="pt-PT"/>
        </w:rPr>
      </w:pPr>
      <w:hyperlink r:id="rId25" w:anchor="_Toc168116764" w:history="1">
        <w:r w:rsidR="00724869">
          <w:rPr>
            <w:rStyle w:val="Hiperligao"/>
          </w:rPr>
          <w:t>4.3 - Outros Recursos</w:t>
        </w:r>
        <w:r w:rsidR="00724869">
          <w:rPr>
            <w:rStyle w:val="Hiperligao"/>
            <w:webHidden/>
          </w:rPr>
          <w:tab/>
        </w:r>
      </w:hyperlink>
      <w:r w:rsidR="00724869">
        <w:t>28</w:t>
      </w:r>
    </w:p>
    <w:p w:rsidR="00724869" w:rsidRDefault="00A34771" w:rsidP="00724869">
      <w:pPr>
        <w:pStyle w:val="ndice1"/>
        <w:rPr>
          <w:rFonts w:eastAsia="Times New Roman"/>
          <w:lang w:eastAsia="pt-PT"/>
        </w:rPr>
      </w:pPr>
      <w:hyperlink r:id="rId26" w:anchor="_Toc168116765" w:history="1">
        <w:r w:rsidR="00724869">
          <w:rPr>
            <w:rStyle w:val="Hiperligao"/>
            <w:caps/>
          </w:rPr>
          <w:t>5 – Conclusões e Perspectivas</w:t>
        </w:r>
        <w:r w:rsidR="00724869">
          <w:rPr>
            <w:rStyle w:val="Hiperligao"/>
            <w:webHidden/>
          </w:rPr>
          <w:tab/>
        </w:r>
      </w:hyperlink>
      <w:r w:rsidR="00724869" w:rsidRPr="008861DA">
        <w:rPr>
          <w:sz w:val="24"/>
        </w:rPr>
        <w:t>29</w:t>
      </w:r>
    </w:p>
    <w:p w:rsidR="00724869" w:rsidRDefault="00A34771" w:rsidP="00724869">
      <w:pPr>
        <w:pStyle w:val="ndice1"/>
        <w:rPr>
          <w:rFonts w:eastAsia="Times New Roman"/>
          <w:lang w:eastAsia="pt-PT"/>
        </w:rPr>
      </w:pPr>
      <w:hyperlink r:id="rId27" w:anchor="_Toc168116766" w:history="1">
        <w:r w:rsidR="00724869">
          <w:rPr>
            <w:rStyle w:val="Hiperligao"/>
          </w:rPr>
          <w:t>6 – ANEXOS</w:t>
        </w:r>
        <w:r w:rsidR="00724869">
          <w:rPr>
            <w:rStyle w:val="Hiperligao"/>
            <w:webHidden/>
          </w:rPr>
          <w:tab/>
        </w:r>
      </w:hyperlink>
      <w:r w:rsidR="00724869" w:rsidRPr="008861DA">
        <w:rPr>
          <w:sz w:val="24"/>
        </w:rPr>
        <w:t>29</w:t>
      </w:r>
    </w:p>
    <w:p w:rsidR="00724869" w:rsidRDefault="00A34771" w:rsidP="00724869">
      <w:pPr>
        <w:jc w:val="both"/>
        <w:rPr>
          <w:sz w:val="22"/>
          <w:szCs w:val="22"/>
        </w:rPr>
      </w:pPr>
      <w:r>
        <w:rPr>
          <w:rFonts w:ascii="Arial" w:hAnsi="Arial" w:cs="Arial"/>
          <w:szCs w:val="22"/>
        </w:rPr>
        <w:fldChar w:fldCharType="end"/>
      </w:r>
    </w:p>
    <w:p w:rsidR="00EF2B83" w:rsidRDefault="00EF2B83" w:rsidP="00EF2B83">
      <w:pPr>
        <w:jc w:val="both"/>
        <w:rPr>
          <w:b/>
          <w:sz w:val="26"/>
          <w:szCs w:val="26"/>
        </w:rPr>
      </w:pPr>
    </w:p>
    <w:p w:rsidR="00273D7C" w:rsidRDefault="00273D7C" w:rsidP="00EF2B83">
      <w:pPr>
        <w:jc w:val="both"/>
        <w:rPr>
          <w:b/>
          <w:sz w:val="26"/>
          <w:szCs w:val="26"/>
        </w:rPr>
      </w:pPr>
    </w:p>
    <w:p w:rsidR="00273D7C" w:rsidRDefault="00273D7C" w:rsidP="00EF2B83">
      <w:pPr>
        <w:jc w:val="both"/>
        <w:rPr>
          <w:b/>
          <w:sz w:val="26"/>
          <w:szCs w:val="26"/>
        </w:rPr>
      </w:pPr>
    </w:p>
    <w:p w:rsidR="00273D7C" w:rsidRDefault="00273D7C" w:rsidP="00EF2B83">
      <w:pPr>
        <w:jc w:val="both"/>
        <w:rPr>
          <w:b/>
          <w:sz w:val="26"/>
          <w:szCs w:val="26"/>
        </w:rPr>
      </w:pPr>
    </w:p>
    <w:p w:rsidR="00273D7C" w:rsidRDefault="00273D7C" w:rsidP="00EF2B83">
      <w:pPr>
        <w:jc w:val="both"/>
        <w:rPr>
          <w:b/>
          <w:sz w:val="26"/>
          <w:szCs w:val="26"/>
        </w:rPr>
      </w:pPr>
    </w:p>
    <w:p w:rsidR="00273D7C" w:rsidRDefault="00273D7C" w:rsidP="00EF2B83">
      <w:pPr>
        <w:jc w:val="both"/>
        <w:rPr>
          <w:b/>
          <w:sz w:val="26"/>
          <w:szCs w:val="26"/>
        </w:rPr>
      </w:pPr>
    </w:p>
    <w:p w:rsidR="00273D7C" w:rsidRDefault="00273D7C" w:rsidP="00EF2B83">
      <w:pPr>
        <w:jc w:val="both"/>
        <w:rPr>
          <w:b/>
          <w:sz w:val="26"/>
          <w:szCs w:val="26"/>
        </w:rPr>
      </w:pPr>
    </w:p>
    <w:p w:rsidR="00EF2B83" w:rsidRPr="007824AB" w:rsidRDefault="00EF2B83" w:rsidP="00EF2B83">
      <w:pPr>
        <w:pStyle w:val="Ttulo1"/>
        <w:rPr>
          <w:sz w:val="28"/>
          <w:szCs w:val="28"/>
        </w:rPr>
      </w:pPr>
      <w:r w:rsidRPr="007824AB">
        <w:rPr>
          <w:sz w:val="28"/>
          <w:szCs w:val="28"/>
        </w:rPr>
        <w:lastRenderedPageBreak/>
        <w:t xml:space="preserve">1 – INTRODUÇÃO </w:t>
      </w:r>
    </w:p>
    <w:p w:rsidR="00EF2B83" w:rsidRPr="007824AB" w:rsidRDefault="00EF2B83" w:rsidP="00EF2B83">
      <w:pPr>
        <w:jc w:val="both"/>
        <w:rPr>
          <w:sz w:val="28"/>
          <w:szCs w:val="28"/>
        </w:rPr>
      </w:pPr>
    </w:p>
    <w:p w:rsidR="00EF2B83" w:rsidRPr="007824AB" w:rsidRDefault="00EF2B83" w:rsidP="00EF2B83">
      <w:pPr>
        <w:jc w:val="both"/>
        <w:rPr>
          <w:rFonts w:ascii="Arial" w:hAnsi="Arial" w:cs="Arial"/>
          <w:sz w:val="28"/>
          <w:szCs w:val="28"/>
        </w:rPr>
      </w:pPr>
      <w:r w:rsidRPr="007824AB">
        <w:rPr>
          <w:rFonts w:ascii="Arial" w:hAnsi="Arial" w:cs="Arial"/>
          <w:sz w:val="28"/>
          <w:szCs w:val="28"/>
        </w:rPr>
        <w:t xml:space="preserve">        </w:t>
      </w:r>
      <w:r w:rsidR="003C3ECA" w:rsidRPr="007824AB">
        <w:rPr>
          <w:rFonts w:ascii="Arial" w:hAnsi="Arial" w:cs="Arial"/>
          <w:sz w:val="28"/>
          <w:szCs w:val="28"/>
        </w:rPr>
        <w:t xml:space="preserve">  São volvidos pouco mais de nov</w:t>
      </w:r>
      <w:r w:rsidRPr="007824AB">
        <w:rPr>
          <w:rFonts w:ascii="Arial" w:hAnsi="Arial" w:cs="Arial"/>
          <w:sz w:val="28"/>
          <w:szCs w:val="28"/>
        </w:rPr>
        <w:t xml:space="preserve">enta </w:t>
      </w:r>
      <w:r w:rsidR="003C3ECA" w:rsidRPr="007824AB">
        <w:rPr>
          <w:rFonts w:ascii="Arial" w:hAnsi="Arial" w:cs="Arial"/>
          <w:sz w:val="28"/>
          <w:szCs w:val="28"/>
        </w:rPr>
        <w:t>e quatro meses, cerca de oito</w:t>
      </w:r>
      <w:r w:rsidRPr="007824AB">
        <w:rPr>
          <w:rFonts w:ascii="Arial" w:hAnsi="Arial" w:cs="Arial"/>
          <w:sz w:val="28"/>
          <w:szCs w:val="28"/>
        </w:rPr>
        <w:t xml:space="preserve"> anos, após o início efectivo das actividades do Tribunal de Contas. </w:t>
      </w:r>
    </w:p>
    <w:p w:rsidR="00EF2B83" w:rsidRPr="007824AB" w:rsidRDefault="00EF2B83" w:rsidP="00EF2B83">
      <w:pPr>
        <w:jc w:val="both"/>
        <w:rPr>
          <w:rFonts w:ascii="Arial" w:hAnsi="Arial" w:cs="Arial"/>
          <w:sz w:val="28"/>
          <w:szCs w:val="28"/>
        </w:rPr>
      </w:pPr>
    </w:p>
    <w:p w:rsidR="00EF2B83" w:rsidRPr="007824AB" w:rsidRDefault="00EF2B83" w:rsidP="00EF2B83">
      <w:pPr>
        <w:ind w:firstLine="720"/>
        <w:jc w:val="both"/>
        <w:rPr>
          <w:rFonts w:ascii="Arial" w:hAnsi="Arial" w:cs="Arial"/>
          <w:sz w:val="28"/>
          <w:szCs w:val="28"/>
        </w:rPr>
      </w:pPr>
      <w:r w:rsidRPr="007824AB">
        <w:rPr>
          <w:rFonts w:ascii="Arial" w:hAnsi="Arial" w:cs="Arial"/>
          <w:sz w:val="28"/>
          <w:szCs w:val="28"/>
        </w:rPr>
        <w:t xml:space="preserve">No entanto, o objecto do presente relatório é o período entre o </w:t>
      </w:r>
      <w:r w:rsidR="00DE608C" w:rsidRPr="007824AB">
        <w:rPr>
          <w:rFonts w:ascii="Arial" w:hAnsi="Arial" w:cs="Arial"/>
          <w:sz w:val="28"/>
          <w:szCs w:val="28"/>
        </w:rPr>
        <w:t>octogésimo</w:t>
      </w:r>
      <w:r w:rsidR="00E74496" w:rsidRPr="007824AB">
        <w:rPr>
          <w:rFonts w:ascii="Arial" w:hAnsi="Arial" w:cs="Arial"/>
          <w:sz w:val="28"/>
          <w:szCs w:val="28"/>
        </w:rPr>
        <w:t xml:space="preserve"> </w:t>
      </w:r>
      <w:r w:rsidRPr="007824AB">
        <w:rPr>
          <w:rFonts w:ascii="Arial" w:hAnsi="Arial" w:cs="Arial"/>
          <w:sz w:val="28"/>
          <w:szCs w:val="28"/>
        </w:rPr>
        <w:t xml:space="preserve">e o </w:t>
      </w:r>
      <w:r w:rsidR="0041574C" w:rsidRPr="007824AB">
        <w:rPr>
          <w:rFonts w:ascii="Arial" w:hAnsi="Arial" w:cs="Arial"/>
          <w:sz w:val="28"/>
          <w:szCs w:val="28"/>
        </w:rPr>
        <w:t>nonagésimo</w:t>
      </w:r>
      <w:r w:rsidRPr="007824AB">
        <w:rPr>
          <w:rFonts w:ascii="Arial" w:hAnsi="Arial" w:cs="Arial"/>
          <w:sz w:val="28"/>
          <w:szCs w:val="28"/>
        </w:rPr>
        <w:t xml:space="preserve"> </w:t>
      </w:r>
      <w:r w:rsidR="00DE608C" w:rsidRPr="007824AB">
        <w:rPr>
          <w:rFonts w:ascii="Arial" w:hAnsi="Arial" w:cs="Arial"/>
          <w:sz w:val="28"/>
          <w:szCs w:val="28"/>
        </w:rPr>
        <w:t>primeir</w:t>
      </w:r>
      <w:r w:rsidR="0041574C" w:rsidRPr="007824AB">
        <w:rPr>
          <w:rFonts w:ascii="Arial" w:hAnsi="Arial" w:cs="Arial"/>
          <w:sz w:val="28"/>
          <w:szCs w:val="28"/>
        </w:rPr>
        <w:t xml:space="preserve">o </w:t>
      </w:r>
      <w:r w:rsidRPr="007824AB">
        <w:rPr>
          <w:rFonts w:ascii="Arial" w:hAnsi="Arial" w:cs="Arial"/>
          <w:sz w:val="28"/>
          <w:szCs w:val="28"/>
        </w:rPr>
        <w:t xml:space="preserve">mês, isto é, </w:t>
      </w:r>
      <w:r w:rsidR="00DE608C" w:rsidRPr="007824AB">
        <w:rPr>
          <w:rFonts w:ascii="Arial" w:hAnsi="Arial" w:cs="Arial"/>
          <w:sz w:val="28"/>
          <w:szCs w:val="28"/>
        </w:rPr>
        <w:t>o período que abrange parte do oitavo</w:t>
      </w:r>
      <w:r w:rsidRPr="007824AB">
        <w:rPr>
          <w:rFonts w:ascii="Arial" w:hAnsi="Arial" w:cs="Arial"/>
          <w:sz w:val="28"/>
          <w:szCs w:val="28"/>
        </w:rPr>
        <w:t xml:space="preserve"> ano da sua actividade</w:t>
      </w:r>
      <w:r w:rsidR="00DE608C" w:rsidRPr="007824AB">
        <w:rPr>
          <w:rFonts w:ascii="Arial" w:hAnsi="Arial" w:cs="Arial"/>
          <w:sz w:val="28"/>
          <w:szCs w:val="28"/>
        </w:rPr>
        <w:t>, já que este só se celebra de facto, no próximo futuro mês de Junho</w:t>
      </w:r>
      <w:r w:rsidRPr="007824AB">
        <w:rPr>
          <w:rFonts w:ascii="Arial" w:hAnsi="Arial" w:cs="Arial"/>
          <w:sz w:val="28"/>
          <w:szCs w:val="28"/>
        </w:rPr>
        <w:t>.</w:t>
      </w:r>
    </w:p>
    <w:p w:rsidR="00EF2B83" w:rsidRPr="007824AB" w:rsidRDefault="00EF2B83" w:rsidP="00EF2B83">
      <w:pPr>
        <w:ind w:firstLine="720"/>
        <w:jc w:val="both"/>
        <w:rPr>
          <w:rFonts w:ascii="Arial" w:hAnsi="Arial" w:cs="Arial"/>
          <w:sz w:val="28"/>
          <w:szCs w:val="28"/>
        </w:rPr>
      </w:pPr>
    </w:p>
    <w:p w:rsidR="00EF2B83" w:rsidRPr="007824AB" w:rsidRDefault="0041574C" w:rsidP="00EF2B83">
      <w:pPr>
        <w:ind w:firstLine="720"/>
        <w:jc w:val="both"/>
        <w:rPr>
          <w:rFonts w:ascii="Arial" w:hAnsi="Arial" w:cs="Arial"/>
          <w:sz w:val="28"/>
          <w:szCs w:val="28"/>
        </w:rPr>
      </w:pPr>
      <w:r w:rsidRPr="007824AB">
        <w:rPr>
          <w:rFonts w:ascii="Arial" w:hAnsi="Arial" w:cs="Arial"/>
          <w:sz w:val="28"/>
          <w:szCs w:val="28"/>
        </w:rPr>
        <w:t>Trata-se do quart</w:t>
      </w:r>
      <w:r w:rsidR="00EF2B83" w:rsidRPr="007824AB">
        <w:rPr>
          <w:rFonts w:ascii="Arial" w:hAnsi="Arial" w:cs="Arial"/>
          <w:sz w:val="28"/>
          <w:szCs w:val="28"/>
        </w:rPr>
        <w:t>o ano do segundo ciclo de ac</w:t>
      </w:r>
      <w:r w:rsidRPr="007824AB">
        <w:rPr>
          <w:rFonts w:ascii="Arial" w:hAnsi="Arial" w:cs="Arial"/>
          <w:sz w:val="28"/>
          <w:szCs w:val="28"/>
        </w:rPr>
        <w:t xml:space="preserve">tividades do Tribunal de Contas. Recorde-se que </w:t>
      </w:r>
      <w:r w:rsidR="00EF2B83" w:rsidRPr="007824AB">
        <w:rPr>
          <w:rFonts w:ascii="Arial" w:hAnsi="Arial" w:cs="Arial"/>
          <w:sz w:val="28"/>
          <w:szCs w:val="28"/>
        </w:rPr>
        <w:t>o primeiro ciclo se encerrou em 2006, quando se completaram os seus prim</w:t>
      </w:r>
      <w:r w:rsidRPr="007824AB">
        <w:rPr>
          <w:rFonts w:ascii="Arial" w:hAnsi="Arial" w:cs="Arial"/>
          <w:sz w:val="28"/>
          <w:szCs w:val="28"/>
        </w:rPr>
        <w:t>eiros quatro anos de actividade e o segundo ciclo se iniciou em</w:t>
      </w:r>
      <w:r w:rsidR="001C6BCB" w:rsidRPr="007824AB">
        <w:rPr>
          <w:rFonts w:ascii="Arial" w:hAnsi="Arial" w:cs="Arial"/>
          <w:sz w:val="28"/>
          <w:szCs w:val="28"/>
        </w:rPr>
        <w:t xml:space="preserve"> Junho de</w:t>
      </w:r>
      <w:r w:rsidRPr="007824AB">
        <w:rPr>
          <w:rFonts w:ascii="Arial" w:hAnsi="Arial" w:cs="Arial"/>
          <w:sz w:val="28"/>
          <w:szCs w:val="28"/>
        </w:rPr>
        <w:t xml:space="preserve"> 2007, </w:t>
      </w:r>
      <w:r w:rsidR="001C6BCB" w:rsidRPr="007824AB">
        <w:rPr>
          <w:rFonts w:ascii="Arial" w:hAnsi="Arial" w:cs="Arial"/>
          <w:sz w:val="28"/>
          <w:szCs w:val="28"/>
        </w:rPr>
        <w:t>tendo seu término em meado</w:t>
      </w:r>
      <w:r w:rsidR="002F4EEC" w:rsidRPr="007824AB">
        <w:rPr>
          <w:rFonts w:ascii="Arial" w:hAnsi="Arial" w:cs="Arial"/>
          <w:sz w:val="28"/>
          <w:szCs w:val="28"/>
        </w:rPr>
        <w:t>s do ano ora em curso</w:t>
      </w:r>
      <w:r w:rsidRPr="007824AB">
        <w:rPr>
          <w:rFonts w:ascii="Arial" w:hAnsi="Arial" w:cs="Arial"/>
          <w:sz w:val="28"/>
          <w:szCs w:val="28"/>
        </w:rPr>
        <w:t>.</w:t>
      </w:r>
    </w:p>
    <w:p w:rsidR="00EF2B83" w:rsidRPr="007824AB" w:rsidRDefault="00EF2B83" w:rsidP="00EF2B83">
      <w:pPr>
        <w:ind w:firstLine="720"/>
        <w:jc w:val="both"/>
        <w:rPr>
          <w:rFonts w:ascii="Arial" w:hAnsi="Arial" w:cs="Arial"/>
          <w:sz w:val="28"/>
          <w:szCs w:val="28"/>
        </w:rPr>
      </w:pPr>
    </w:p>
    <w:p w:rsidR="00EF2B83" w:rsidRPr="007824AB" w:rsidRDefault="00EF2B83" w:rsidP="00EF2B83">
      <w:pPr>
        <w:ind w:firstLine="720"/>
        <w:jc w:val="both"/>
        <w:rPr>
          <w:rFonts w:ascii="Arial" w:hAnsi="Arial" w:cs="Arial"/>
          <w:sz w:val="28"/>
          <w:szCs w:val="28"/>
        </w:rPr>
      </w:pPr>
      <w:r w:rsidRPr="007824AB">
        <w:rPr>
          <w:rFonts w:ascii="Arial" w:hAnsi="Arial" w:cs="Arial"/>
          <w:sz w:val="28"/>
          <w:szCs w:val="28"/>
        </w:rPr>
        <w:t>Sendo embora respeitante ao exercício</w:t>
      </w:r>
      <w:r w:rsidR="009528D5" w:rsidRPr="007824AB">
        <w:rPr>
          <w:rFonts w:ascii="Arial" w:hAnsi="Arial" w:cs="Arial"/>
          <w:sz w:val="28"/>
          <w:szCs w:val="28"/>
        </w:rPr>
        <w:t xml:space="preserve"> de um ano civil, isto é, de 2010</w:t>
      </w:r>
      <w:r w:rsidRPr="007824AB">
        <w:rPr>
          <w:rFonts w:ascii="Arial" w:hAnsi="Arial" w:cs="Arial"/>
          <w:sz w:val="28"/>
          <w:szCs w:val="28"/>
        </w:rPr>
        <w:t xml:space="preserve">, que corresponde ao </w:t>
      </w:r>
      <w:r w:rsidR="009528D5" w:rsidRPr="007824AB">
        <w:rPr>
          <w:rFonts w:ascii="Arial" w:hAnsi="Arial" w:cs="Arial"/>
          <w:sz w:val="28"/>
          <w:szCs w:val="28"/>
        </w:rPr>
        <w:t>quarto</w:t>
      </w:r>
      <w:r w:rsidRPr="007824AB">
        <w:rPr>
          <w:rFonts w:ascii="Arial" w:hAnsi="Arial" w:cs="Arial"/>
          <w:sz w:val="28"/>
          <w:szCs w:val="28"/>
        </w:rPr>
        <w:t xml:space="preserve"> ano de actividades do segundo ciclo de vida do Tribunal de Contas, </w:t>
      </w:r>
      <w:r w:rsidR="001C6BCB" w:rsidRPr="007824AB">
        <w:rPr>
          <w:rFonts w:ascii="Arial" w:hAnsi="Arial" w:cs="Arial"/>
          <w:sz w:val="28"/>
          <w:szCs w:val="28"/>
        </w:rPr>
        <w:t>não deixa, no entanto, de refle</w:t>
      </w:r>
      <w:r w:rsidRPr="007824AB">
        <w:rPr>
          <w:rFonts w:ascii="Arial" w:hAnsi="Arial" w:cs="Arial"/>
          <w:sz w:val="28"/>
          <w:szCs w:val="28"/>
        </w:rPr>
        <w:t>tir o percurso</w:t>
      </w:r>
      <w:r w:rsidR="009528D5" w:rsidRPr="007824AB">
        <w:rPr>
          <w:rFonts w:ascii="Arial" w:hAnsi="Arial" w:cs="Arial"/>
          <w:sz w:val="28"/>
          <w:szCs w:val="28"/>
        </w:rPr>
        <w:t xml:space="preserve"> feito ao longo dos últimos oito</w:t>
      </w:r>
      <w:r w:rsidR="001C6BCB" w:rsidRPr="007824AB">
        <w:rPr>
          <w:rFonts w:ascii="Arial" w:hAnsi="Arial" w:cs="Arial"/>
          <w:sz w:val="28"/>
          <w:szCs w:val="28"/>
        </w:rPr>
        <w:t xml:space="preserve"> anos de vida e de a</w:t>
      </w:r>
      <w:r w:rsidRPr="007824AB">
        <w:rPr>
          <w:rFonts w:ascii="Arial" w:hAnsi="Arial" w:cs="Arial"/>
          <w:sz w:val="28"/>
          <w:szCs w:val="28"/>
        </w:rPr>
        <w:t>tividade da instituição.</w:t>
      </w:r>
    </w:p>
    <w:p w:rsidR="00EF2B83" w:rsidRDefault="00EF2B83" w:rsidP="00EF2B83">
      <w:pPr>
        <w:ind w:firstLine="720"/>
        <w:jc w:val="both"/>
        <w:rPr>
          <w:rFonts w:ascii="Arial" w:hAnsi="Arial" w:cs="Arial"/>
          <w:szCs w:val="26"/>
        </w:rPr>
      </w:pPr>
    </w:p>
    <w:p w:rsidR="00EF2B83" w:rsidRPr="00D61D02" w:rsidRDefault="00EF2B83" w:rsidP="00EF2B83">
      <w:pPr>
        <w:jc w:val="both"/>
        <w:rPr>
          <w:rFonts w:ascii="Arial" w:hAnsi="Arial" w:cs="Arial"/>
          <w:color w:val="00B0F0"/>
          <w:szCs w:val="26"/>
        </w:rPr>
      </w:pPr>
    </w:p>
    <w:p w:rsidR="00EF2B83" w:rsidRPr="007713E1" w:rsidRDefault="00EF2B83" w:rsidP="00EF2B83">
      <w:pPr>
        <w:pStyle w:val="Ttulo1"/>
        <w:tabs>
          <w:tab w:val="left" w:pos="720"/>
          <w:tab w:val="left" w:pos="3060"/>
          <w:tab w:val="left" w:pos="3780"/>
        </w:tabs>
        <w:spacing w:before="0"/>
        <w:ind w:left="540" w:hanging="540"/>
        <w:rPr>
          <w:sz w:val="28"/>
        </w:rPr>
      </w:pPr>
      <w:r w:rsidRPr="007713E1">
        <w:rPr>
          <w:sz w:val="28"/>
        </w:rPr>
        <w:t>2 – MISSÃO E CAMPOS DE ACTUAÇÃO D</w:t>
      </w:r>
      <w:r>
        <w:rPr>
          <w:sz w:val="28"/>
        </w:rPr>
        <w:t xml:space="preserve">O TRIBUNAL </w:t>
      </w:r>
      <w:r w:rsidRPr="007713E1">
        <w:rPr>
          <w:sz w:val="28"/>
        </w:rPr>
        <w:t>DE</w:t>
      </w:r>
      <w:r>
        <w:rPr>
          <w:sz w:val="28"/>
        </w:rPr>
        <w:t xml:space="preserve"> </w:t>
      </w:r>
      <w:r w:rsidRPr="007713E1">
        <w:rPr>
          <w:sz w:val="28"/>
        </w:rPr>
        <w:t>CONTAS</w:t>
      </w:r>
    </w:p>
    <w:p w:rsidR="00EF2B83" w:rsidRPr="00D61D02" w:rsidRDefault="00EF2B83" w:rsidP="00EF2B83">
      <w:pPr>
        <w:jc w:val="both"/>
        <w:rPr>
          <w:rFonts w:ascii="Arial" w:hAnsi="Arial" w:cs="Arial"/>
          <w:color w:val="00B0F0"/>
          <w:szCs w:val="26"/>
        </w:rPr>
      </w:pPr>
    </w:p>
    <w:p w:rsidR="00EF2B83" w:rsidRPr="007824AB" w:rsidRDefault="00EF2B83" w:rsidP="00EF2B83">
      <w:pPr>
        <w:pStyle w:val="Ttulo2"/>
        <w:rPr>
          <w:rFonts w:ascii="Arial" w:hAnsi="Arial" w:cs="Arial"/>
          <w:i/>
          <w:iCs/>
          <w:color w:val="auto"/>
          <w:sz w:val="28"/>
          <w:szCs w:val="28"/>
        </w:rPr>
      </w:pPr>
      <w:r w:rsidRPr="007824AB">
        <w:rPr>
          <w:rFonts w:ascii="Arial" w:hAnsi="Arial" w:cs="Arial"/>
          <w:color w:val="auto"/>
          <w:sz w:val="28"/>
          <w:szCs w:val="28"/>
        </w:rPr>
        <w:t>2.1 – Entidades sujeitas ao Controlo</w:t>
      </w:r>
    </w:p>
    <w:p w:rsidR="00EF2B83" w:rsidRPr="007824AB" w:rsidRDefault="00EF2B83" w:rsidP="00EF2B83">
      <w:pPr>
        <w:jc w:val="both"/>
        <w:rPr>
          <w:rFonts w:ascii="Arial" w:hAnsi="Arial" w:cs="Arial"/>
          <w:sz w:val="28"/>
          <w:szCs w:val="28"/>
        </w:rPr>
      </w:pPr>
    </w:p>
    <w:p w:rsidR="00EF2B83" w:rsidRPr="007824AB" w:rsidRDefault="00EF2B83" w:rsidP="00EF2B83">
      <w:pPr>
        <w:jc w:val="both"/>
        <w:rPr>
          <w:rFonts w:ascii="Arial" w:hAnsi="Arial" w:cs="Arial"/>
          <w:sz w:val="28"/>
          <w:szCs w:val="28"/>
        </w:rPr>
      </w:pPr>
    </w:p>
    <w:p w:rsidR="00EF2B83" w:rsidRPr="007824AB" w:rsidRDefault="00EF2B83" w:rsidP="00EF2B83">
      <w:pPr>
        <w:jc w:val="both"/>
        <w:rPr>
          <w:rFonts w:ascii="Arial" w:hAnsi="Arial" w:cs="Arial"/>
          <w:sz w:val="28"/>
          <w:szCs w:val="28"/>
        </w:rPr>
      </w:pPr>
      <w:r w:rsidRPr="007824AB">
        <w:rPr>
          <w:rFonts w:ascii="Arial" w:hAnsi="Arial" w:cs="Arial"/>
          <w:sz w:val="28"/>
          <w:szCs w:val="28"/>
        </w:rPr>
        <w:t xml:space="preserve">            </w:t>
      </w:r>
      <w:r w:rsidR="000E3946" w:rsidRPr="007824AB">
        <w:rPr>
          <w:rFonts w:ascii="Arial" w:hAnsi="Arial" w:cs="Arial"/>
          <w:sz w:val="28"/>
          <w:szCs w:val="28"/>
        </w:rPr>
        <w:t xml:space="preserve">Decorre da Constituição da República, artigos 68º. e 126º. </w:t>
      </w:r>
      <w:r w:rsidR="008861DA">
        <w:rPr>
          <w:rFonts w:ascii="Arial" w:hAnsi="Arial" w:cs="Arial"/>
          <w:sz w:val="28"/>
          <w:szCs w:val="28"/>
        </w:rPr>
        <w:t>q</w:t>
      </w:r>
      <w:r w:rsidR="007F4E45" w:rsidRPr="007824AB">
        <w:rPr>
          <w:rFonts w:ascii="Arial" w:hAnsi="Arial" w:cs="Arial"/>
          <w:sz w:val="28"/>
          <w:szCs w:val="28"/>
        </w:rPr>
        <w:t xml:space="preserve">ue o Tribunal de Contas, enquanto Órgão de </w:t>
      </w:r>
      <w:r w:rsidRPr="007824AB">
        <w:rPr>
          <w:rFonts w:ascii="Arial" w:hAnsi="Arial" w:cs="Arial"/>
          <w:sz w:val="28"/>
          <w:szCs w:val="28"/>
        </w:rPr>
        <w:t xml:space="preserve">Soberania do Estado, </w:t>
      </w:r>
      <w:r w:rsidR="007F4E45" w:rsidRPr="007824AB">
        <w:rPr>
          <w:rFonts w:ascii="Arial" w:hAnsi="Arial" w:cs="Arial"/>
          <w:sz w:val="28"/>
          <w:szCs w:val="28"/>
        </w:rPr>
        <w:t xml:space="preserve">e da lei que o cria, Lei nº3/99, de 20 de Agosto, Lei Orgânica do Tribunal de Contas, </w:t>
      </w:r>
      <w:r w:rsidRPr="007824AB">
        <w:rPr>
          <w:rFonts w:ascii="Arial" w:hAnsi="Arial" w:cs="Arial"/>
          <w:sz w:val="28"/>
          <w:szCs w:val="28"/>
        </w:rPr>
        <w:t xml:space="preserve">é definido como </w:t>
      </w:r>
      <w:r w:rsidRPr="007824AB">
        <w:rPr>
          <w:rFonts w:ascii="Arial" w:hAnsi="Arial" w:cs="Arial"/>
          <w:b/>
          <w:sz w:val="28"/>
          <w:szCs w:val="28"/>
        </w:rPr>
        <w:t xml:space="preserve">órgão supremo e independente de controlo da legalidade das receitas e despesas públicas e julgamento das contas que a lei mandar submeter-lhe </w:t>
      </w:r>
      <w:r w:rsidRPr="007824AB">
        <w:rPr>
          <w:rFonts w:ascii="Arial" w:hAnsi="Arial" w:cs="Arial"/>
          <w:sz w:val="28"/>
          <w:szCs w:val="28"/>
        </w:rPr>
        <w:t xml:space="preserve">(artigo 1.º n.º2), que </w:t>
      </w:r>
      <w:r w:rsidRPr="007824AB">
        <w:rPr>
          <w:rFonts w:ascii="Arial" w:hAnsi="Arial" w:cs="Arial"/>
          <w:b/>
          <w:sz w:val="28"/>
          <w:szCs w:val="28"/>
        </w:rPr>
        <w:t xml:space="preserve">inserido no poder judicial é o único na sua ordem </w:t>
      </w:r>
      <w:r w:rsidRPr="007824AB">
        <w:rPr>
          <w:rFonts w:ascii="Arial" w:hAnsi="Arial" w:cs="Arial"/>
          <w:sz w:val="28"/>
          <w:szCs w:val="28"/>
        </w:rPr>
        <w:t>(artigo 1.º n.º 4),</w:t>
      </w:r>
      <w:r w:rsidRPr="007824AB">
        <w:rPr>
          <w:rFonts w:ascii="Arial" w:hAnsi="Arial" w:cs="Arial"/>
          <w:b/>
          <w:sz w:val="28"/>
          <w:szCs w:val="28"/>
        </w:rPr>
        <w:t xml:space="preserve"> </w:t>
      </w:r>
      <w:r w:rsidRPr="007824AB">
        <w:rPr>
          <w:rFonts w:ascii="Arial" w:hAnsi="Arial" w:cs="Arial"/>
          <w:sz w:val="28"/>
          <w:szCs w:val="28"/>
        </w:rPr>
        <w:t xml:space="preserve">estando </w:t>
      </w:r>
      <w:r w:rsidRPr="007824AB">
        <w:rPr>
          <w:rFonts w:ascii="Arial" w:hAnsi="Arial" w:cs="Arial"/>
          <w:b/>
          <w:sz w:val="28"/>
          <w:szCs w:val="28"/>
        </w:rPr>
        <w:t>sujeitas à sua jurisdição e controlo financeiros</w:t>
      </w:r>
      <w:r w:rsidRPr="007824AB">
        <w:rPr>
          <w:rFonts w:ascii="Arial" w:hAnsi="Arial" w:cs="Arial"/>
          <w:sz w:val="28"/>
          <w:szCs w:val="28"/>
        </w:rPr>
        <w:t>, nos termos do artigo 2.º da lei orgânica acima referida:</w:t>
      </w:r>
    </w:p>
    <w:p w:rsidR="00EF2B83" w:rsidRPr="007824AB" w:rsidRDefault="00EF2B83" w:rsidP="00EF2B83">
      <w:pPr>
        <w:jc w:val="both"/>
        <w:rPr>
          <w:rFonts w:ascii="Arial" w:hAnsi="Arial" w:cs="Arial"/>
          <w:sz w:val="28"/>
          <w:szCs w:val="28"/>
        </w:rPr>
      </w:pPr>
    </w:p>
    <w:p w:rsidR="00EF2B83" w:rsidRPr="007824AB" w:rsidRDefault="00EF2B83" w:rsidP="009A465D">
      <w:pPr>
        <w:numPr>
          <w:ilvl w:val="0"/>
          <w:numId w:val="5"/>
        </w:numPr>
        <w:jc w:val="both"/>
        <w:rPr>
          <w:rFonts w:ascii="Arial" w:hAnsi="Arial" w:cs="Arial"/>
          <w:sz w:val="28"/>
          <w:szCs w:val="28"/>
        </w:rPr>
      </w:pPr>
      <w:r w:rsidRPr="007824AB">
        <w:rPr>
          <w:rFonts w:ascii="Arial" w:hAnsi="Arial" w:cs="Arial"/>
          <w:sz w:val="28"/>
          <w:szCs w:val="28"/>
        </w:rPr>
        <w:t>– O Estado e todos os seus serviços;</w:t>
      </w:r>
    </w:p>
    <w:p w:rsidR="00EF2B83" w:rsidRPr="007824AB" w:rsidRDefault="00EF2B83" w:rsidP="009A465D">
      <w:pPr>
        <w:numPr>
          <w:ilvl w:val="0"/>
          <w:numId w:val="5"/>
        </w:numPr>
        <w:jc w:val="both"/>
        <w:rPr>
          <w:rFonts w:ascii="Arial" w:hAnsi="Arial" w:cs="Arial"/>
          <w:sz w:val="28"/>
          <w:szCs w:val="28"/>
        </w:rPr>
      </w:pPr>
      <w:r w:rsidRPr="007824AB">
        <w:rPr>
          <w:rFonts w:ascii="Arial" w:hAnsi="Arial" w:cs="Arial"/>
          <w:sz w:val="28"/>
          <w:szCs w:val="28"/>
        </w:rPr>
        <w:t>– Os serviços autónomos e projectos;</w:t>
      </w:r>
    </w:p>
    <w:p w:rsidR="00EF2B83" w:rsidRPr="007824AB" w:rsidRDefault="00EF2B83" w:rsidP="009A465D">
      <w:pPr>
        <w:numPr>
          <w:ilvl w:val="0"/>
          <w:numId w:val="5"/>
        </w:numPr>
        <w:jc w:val="both"/>
        <w:rPr>
          <w:rFonts w:ascii="Arial" w:hAnsi="Arial" w:cs="Arial"/>
          <w:sz w:val="28"/>
          <w:szCs w:val="28"/>
        </w:rPr>
      </w:pPr>
      <w:r w:rsidRPr="007824AB">
        <w:rPr>
          <w:rFonts w:ascii="Arial" w:hAnsi="Arial" w:cs="Arial"/>
          <w:sz w:val="28"/>
          <w:szCs w:val="28"/>
        </w:rPr>
        <w:t>– A administração regional e local;</w:t>
      </w:r>
    </w:p>
    <w:p w:rsidR="00EF2B83" w:rsidRPr="007824AB" w:rsidRDefault="00EF2B83" w:rsidP="009A465D">
      <w:pPr>
        <w:numPr>
          <w:ilvl w:val="0"/>
          <w:numId w:val="5"/>
        </w:numPr>
        <w:jc w:val="both"/>
        <w:rPr>
          <w:rFonts w:ascii="Arial" w:hAnsi="Arial" w:cs="Arial"/>
          <w:sz w:val="28"/>
          <w:szCs w:val="28"/>
        </w:rPr>
      </w:pPr>
      <w:r w:rsidRPr="007824AB">
        <w:rPr>
          <w:rFonts w:ascii="Arial" w:hAnsi="Arial" w:cs="Arial"/>
          <w:sz w:val="28"/>
          <w:szCs w:val="28"/>
        </w:rPr>
        <w:lastRenderedPageBreak/>
        <w:t>– As empresas públicas e as sociedades de capitais exclusiva ou maioritariamente públicos;</w:t>
      </w:r>
    </w:p>
    <w:p w:rsidR="00EF2B83" w:rsidRPr="007824AB" w:rsidRDefault="00EF2B83" w:rsidP="009A465D">
      <w:pPr>
        <w:numPr>
          <w:ilvl w:val="0"/>
          <w:numId w:val="5"/>
        </w:numPr>
        <w:jc w:val="both"/>
        <w:rPr>
          <w:rFonts w:ascii="Arial" w:hAnsi="Arial" w:cs="Arial"/>
          <w:sz w:val="28"/>
          <w:szCs w:val="28"/>
        </w:rPr>
      </w:pPr>
      <w:r w:rsidRPr="007824AB">
        <w:rPr>
          <w:rFonts w:ascii="Arial" w:hAnsi="Arial" w:cs="Arial"/>
          <w:sz w:val="28"/>
          <w:szCs w:val="28"/>
        </w:rPr>
        <w:t>– Os tesoureiros ou exactores da Fazenda, responsáveis por contas relativas a material ou equipamentos e quaisquer entidades que giram ou beneficiem de receitas ou financiamentos provenientes de organismos internacionais ou das entidades referidas no número anterior, ou obtidos com a intervenção destes, consubstanciado nomeadamente em subsídios, empréstimos ou avales;</w:t>
      </w:r>
    </w:p>
    <w:p w:rsidR="00EF2B83" w:rsidRPr="007824AB" w:rsidRDefault="00EF2B83" w:rsidP="009A465D">
      <w:pPr>
        <w:numPr>
          <w:ilvl w:val="0"/>
          <w:numId w:val="5"/>
        </w:numPr>
        <w:jc w:val="both"/>
        <w:rPr>
          <w:rFonts w:ascii="Arial" w:hAnsi="Arial" w:cs="Arial"/>
          <w:sz w:val="28"/>
          <w:szCs w:val="28"/>
        </w:rPr>
      </w:pPr>
      <w:r w:rsidRPr="007824AB">
        <w:rPr>
          <w:rFonts w:ascii="Arial" w:hAnsi="Arial" w:cs="Arial"/>
          <w:sz w:val="28"/>
          <w:szCs w:val="28"/>
        </w:rPr>
        <w:t>– As comissões administrativas e de gestão de dinheiros públicos, seja qual for a sua designação, e, em geral, todos os responsáveis pela gestão de bens e dinheiros públicos.</w:t>
      </w:r>
    </w:p>
    <w:p w:rsidR="00EF2B83" w:rsidRPr="007824AB" w:rsidRDefault="00EF2B83" w:rsidP="00EF2B83">
      <w:pPr>
        <w:jc w:val="both"/>
        <w:rPr>
          <w:rFonts w:ascii="Arial" w:hAnsi="Arial" w:cs="Arial"/>
          <w:color w:val="00B0F0"/>
          <w:sz w:val="28"/>
          <w:szCs w:val="28"/>
        </w:rPr>
      </w:pPr>
    </w:p>
    <w:p w:rsidR="00175D83" w:rsidRPr="007824AB" w:rsidRDefault="00175D83" w:rsidP="00175D83">
      <w:pPr>
        <w:jc w:val="both"/>
        <w:rPr>
          <w:rFonts w:ascii="Arial" w:hAnsi="Arial" w:cs="Arial"/>
          <w:color w:val="0070C0"/>
          <w:sz w:val="28"/>
          <w:szCs w:val="28"/>
        </w:rPr>
      </w:pPr>
    </w:p>
    <w:p w:rsidR="00EF2B83" w:rsidRPr="007824AB" w:rsidRDefault="002F4EEC" w:rsidP="00175D83">
      <w:pPr>
        <w:ind w:firstLine="708"/>
        <w:jc w:val="both"/>
        <w:rPr>
          <w:rFonts w:ascii="Arial" w:hAnsi="Arial" w:cs="Arial"/>
          <w:sz w:val="28"/>
          <w:szCs w:val="28"/>
        </w:rPr>
      </w:pPr>
      <w:r w:rsidRPr="007824AB">
        <w:rPr>
          <w:rFonts w:ascii="Arial" w:hAnsi="Arial" w:cs="Arial"/>
          <w:sz w:val="28"/>
          <w:szCs w:val="28"/>
        </w:rPr>
        <w:t>Não será demais referir, até porque a tendência é comparar com o que se faz lá fora, que, na realidade</w:t>
      </w:r>
      <w:r w:rsidR="00A25F7B" w:rsidRPr="007824AB">
        <w:rPr>
          <w:rFonts w:ascii="Arial" w:hAnsi="Arial" w:cs="Arial"/>
          <w:sz w:val="28"/>
          <w:szCs w:val="28"/>
        </w:rPr>
        <w:t>, em alguns</w:t>
      </w:r>
      <w:r w:rsidR="00EF2B83" w:rsidRPr="007824AB">
        <w:rPr>
          <w:rFonts w:ascii="Arial" w:hAnsi="Arial" w:cs="Arial"/>
          <w:sz w:val="28"/>
          <w:szCs w:val="28"/>
        </w:rPr>
        <w:t xml:space="preserve"> países não é exigido o visto prévio para a realização de despesas até determinados montantes.</w:t>
      </w:r>
    </w:p>
    <w:p w:rsidR="00EF2B83" w:rsidRPr="007824AB" w:rsidRDefault="00EF2B83" w:rsidP="00EF2B83">
      <w:pPr>
        <w:ind w:left="708"/>
        <w:jc w:val="both"/>
        <w:rPr>
          <w:rFonts w:ascii="Arial" w:hAnsi="Arial" w:cs="Arial"/>
          <w:sz w:val="28"/>
          <w:szCs w:val="28"/>
        </w:rPr>
      </w:pPr>
      <w:r w:rsidRPr="007824AB">
        <w:rPr>
          <w:rFonts w:ascii="Arial" w:hAnsi="Arial" w:cs="Arial"/>
          <w:sz w:val="28"/>
          <w:szCs w:val="28"/>
        </w:rPr>
        <w:t xml:space="preserve"> </w:t>
      </w:r>
    </w:p>
    <w:p w:rsidR="00EF2B83" w:rsidRPr="007824AB" w:rsidRDefault="00A25F7B" w:rsidP="00EF2B83">
      <w:pPr>
        <w:ind w:firstLine="708"/>
        <w:jc w:val="both"/>
        <w:rPr>
          <w:rFonts w:ascii="Arial" w:hAnsi="Arial" w:cs="Arial"/>
          <w:sz w:val="28"/>
          <w:szCs w:val="28"/>
        </w:rPr>
      </w:pPr>
      <w:r w:rsidRPr="007824AB">
        <w:rPr>
          <w:rFonts w:ascii="Arial" w:hAnsi="Arial" w:cs="Arial"/>
          <w:sz w:val="28"/>
          <w:szCs w:val="28"/>
        </w:rPr>
        <w:t xml:space="preserve">No entanto, nos referidos países, o nível de organização da administração pública </w:t>
      </w:r>
      <w:r w:rsidR="00FA2594" w:rsidRPr="007824AB">
        <w:rPr>
          <w:rFonts w:ascii="Arial" w:hAnsi="Arial" w:cs="Arial"/>
          <w:sz w:val="28"/>
          <w:szCs w:val="28"/>
        </w:rPr>
        <w:t xml:space="preserve">não só </w:t>
      </w:r>
      <w:r w:rsidR="00EF2B83" w:rsidRPr="007824AB">
        <w:rPr>
          <w:rFonts w:ascii="Arial" w:hAnsi="Arial" w:cs="Arial"/>
          <w:sz w:val="28"/>
          <w:szCs w:val="28"/>
        </w:rPr>
        <w:t xml:space="preserve">permite acautelar a correcta gestão dos recursos públicos </w:t>
      </w:r>
      <w:r w:rsidR="00FA2594" w:rsidRPr="007824AB">
        <w:rPr>
          <w:rFonts w:ascii="Arial" w:hAnsi="Arial" w:cs="Arial"/>
          <w:sz w:val="28"/>
          <w:szCs w:val="28"/>
        </w:rPr>
        <w:t>como</w:t>
      </w:r>
      <w:r w:rsidR="00175D83" w:rsidRPr="007824AB">
        <w:rPr>
          <w:rFonts w:ascii="Arial" w:hAnsi="Arial" w:cs="Arial"/>
          <w:sz w:val="28"/>
          <w:szCs w:val="28"/>
        </w:rPr>
        <w:t xml:space="preserve"> também,</w:t>
      </w:r>
      <w:r w:rsidR="00FA2594" w:rsidRPr="007824AB">
        <w:rPr>
          <w:rFonts w:ascii="Arial" w:hAnsi="Arial" w:cs="Arial"/>
          <w:sz w:val="28"/>
          <w:szCs w:val="28"/>
        </w:rPr>
        <w:t xml:space="preserve"> em circunstância alguma</w:t>
      </w:r>
      <w:r w:rsidR="00175D83" w:rsidRPr="007824AB">
        <w:rPr>
          <w:rFonts w:ascii="Arial" w:hAnsi="Arial" w:cs="Arial"/>
          <w:sz w:val="28"/>
          <w:szCs w:val="28"/>
        </w:rPr>
        <w:t>,</w:t>
      </w:r>
      <w:r w:rsidR="00EF2B83" w:rsidRPr="007824AB">
        <w:rPr>
          <w:rFonts w:ascii="Arial" w:hAnsi="Arial" w:cs="Arial"/>
          <w:sz w:val="28"/>
          <w:szCs w:val="28"/>
        </w:rPr>
        <w:t xml:space="preserve"> ocorre que o Estado não conheça as suas próprias contas durante cerca de duas décadas</w:t>
      </w:r>
      <w:r w:rsidR="00FA2594" w:rsidRPr="007824AB">
        <w:rPr>
          <w:rFonts w:ascii="Arial" w:hAnsi="Arial" w:cs="Arial"/>
          <w:sz w:val="28"/>
          <w:szCs w:val="28"/>
        </w:rPr>
        <w:t>, como é o caso da realidade com que convivemos, cidadãos e instituições são-tomenses ao longo do período</w:t>
      </w:r>
      <w:r w:rsidR="00EF2B83" w:rsidRPr="007824AB">
        <w:rPr>
          <w:rFonts w:ascii="Arial" w:hAnsi="Arial" w:cs="Arial"/>
          <w:sz w:val="28"/>
          <w:szCs w:val="28"/>
        </w:rPr>
        <w:t xml:space="preserve">. </w:t>
      </w:r>
    </w:p>
    <w:p w:rsidR="00EF2B83" w:rsidRPr="007824AB" w:rsidRDefault="00EF2B83" w:rsidP="00EF2B83">
      <w:pPr>
        <w:ind w:firstLine="708"/>
        <w:jc w:val="both"/>
        <w:rPr>
          <w:rFonts w:ascii="Arial" w:hAnsi="Arial" w:cs="Arial"/>
          <w:sz w:val="28"/>
          <w:szCs w:val="28"/>
        </w:rPr>
      </w:pPr>
    </w:p>
    <w:p w:rsidR="00EF2B83" w:rsidRPr="007824AB" w:rsidRDefault="00FA2594" w:rsidP="00EF2B83">
      <w:pPr>
        <w:ind w:firstLine="708"/>
        <w:jc w:val="both"/>
        <w:rPr>
          <w:rFonts w:ascii="Arial" w:hAnsi="Arial" w:cs="Arial"/>
          <w:sz w:val="28"/>
          <w:szCs w:val="28"/>
        </w:rPr>
      </w:pPr>
      <w:r w:rsidRPr="007824AB">
        <w:rPr>
          <w:rFonts w:ascii="Arial" w:hAnsi="Arial" w:cs="Arial"/>
          <w:sz w:val="28"/>
          <w:szCs w:val="28"/>
        </w:rPr>
        <w:t>Só uma clara tomada de consciência dos cidadãos e das instituições que integram pode alterar este estado de coisas, pois que, por muitas eleições que se façam, se não for encarada a problemática da prestação de contas a todos os níveis</w:t>
      </w:r>
      <w:r w:rsidR="00A85B76" w:rsidRPr="007824AB">
        <w:rPr>
          <w:rFonts w:ascii="Arial" w:hAnsi="Arial" w:cs="Arial"/>
          <w:sz w:val="28"/>
          <w:szCs w:val="28"/>
        </w:rPr>
        <w:t>, como uma obrigação do eleito para com aqueles que o elegem</w:t>
      </w:r>
      <w:r w:rsidR="001C3308" w:rsidRPr="007824AB">
        <w:rPr>
          <w:rFonts w:ascii="Arial" w:hAnsi="Arial" w:cs="Arial"/>
          <w:sz w:val="28"/>
          <w:szCs w:val="28"/>
        </w:rPr>
        <w:t xml:space="preserve"> e, no caso concreto do Estado e suas instituições aos cidadãos enquanto contribuintes, </w:t>
      </w:r>
      <w:r w:rsidR="00A85B76" w:rsidRPr="007824AB">
        <w:rPr>
          <w:rFonts w:ascii="Arial" w:hAnsi="Arial" w:cs="Arial"/>
          <w:sz w:val="28"/>
          <w:szCs w:val="28"/>
        </w:rPr>
        <w:t>o nível de desorganização existente continuará a propiciar a impunidade,</w:t>
      </w:r>
      <w:r w:rsidR="00EF2B83" w:rsidRPr="007824AB">
        <w:rPr>
          <w:rFonts w:ascii="Arial" w:hAnsi="Arial" w:cs="Arial"/>
          <w:sz w:val="28"/>
          <w:szCs w:val="28"/>
        </w:rPr>
        <w:t xml:space="preserve"> face à violação da lei</w:t>
      </w:r>
      <w:r w:rsidR="00175D83" w:rsidRPr="007824AB">
        <w:rPr>
          <w:rFonts w:ascii="Arial" w:hAnsi="Arial" w:cs="Arial"/>
          <w:sz w:val="28"/>
          <w:szCs w:val="28"/>
        </w:rPr>
        <w:t>,</w:t>
      </w:r>
      <w:r w:rsidR="00EF2B83" w:rsidRPr="007824AB">
        <w:rPr>
          <w:rFonts w:ascii="Arial" w:hAnsi="Arial" w:cs="Arial"/>
          <w:sz w:val="28"/>
          <w:szCs w:val="28"/>
        </w:rPr>
        <w:t xml:space="preserve"> constitui</w:t>
      </w:r>
      <w:r w:rsidR="00A85B76" w:rsidRPr="007824AB">
        <w:rPr>
          <w:rFonts w:ascii="Arial" w:hAnsi="Arial" w:cs="Arial"/>
          <w:sz w:val="28"/>
          <w:szCs w:val="28"/>
        </w:rPr>
        <w:t>ndo</w:t>
      </w:r>
      <w:r w:rsidR="00EF2B83" w:rsidRPr="007824AB">
        <w:rPr>
          <w:rFonts w:ascii="Arial" w:hAnsi="Arial" w:cs="Arial"/>
          <w:sz w:val="28"/>
          <w:szCs w:val="28"/>
        </w:rPr>
        <w:t xml:space="preserve"> o principal fermento da corrupção que </w:t>
      </w:r>
      <w:r w:rsidR="00A85B76" w:rsidRPr="007824AB">
        <w:rPr>
          <w:rFonts w:ascii="Arial" w:hAnsi="Arial" w:cs="Arial"/>
          <w:sz w:val="28"/>
          <w:szCs w:val="28"/>
        </w:rPr>
        <w:t>prossegue a sua marc</w:t>
      </w:r>
      <w:r w:rsidR="00175D83" w:rsidRPr="007824AB">
        <w:rPr>
          <w:rFonts w:ascii="Arial" w:hAnsi="Arial" w:cs="Arial"/>
          <w:sz w:val="28"/>
          <w:szCs w:val="28"/>
        </w:rPr>
        <w:t>ha de crescimento e</w:t>
      </w:r>
      <w:r w:rsidR="00EF2B83" w:rsidRPr="007824AB">
        <w:rPr>
          <w:rFonts w:ascii="Arial" w:hAnsi="Arial" w:cs="Arial"/>
          <w:sz w:val="28"/>
          <w:szCs w:val="28"/>
        </w:rPr>
        <w:t xml:space="preserve"> toma</w:t>
      </w:r>
      <w:r w:rsidR="00A85B76" w:rsidRPr="007824AB">
        <w:rPr>
          <w:rFonts w:ascii="Arial" w:hAnsi="Arial" w:cs="Arial"/>
          <w:sz w:val="28"/>
          <w:szCs w:val="28"/>
        </w:rPr>
        <w:t xml:space="preserve"> não só proporções alarmantes, mas ao nível de quase todos os sectores.</w:t>
      </w:r>
    </w:p>
    <w:p w:rsidR="00EF2B83" w:rsidRPr="00D61D02" w:rsidRDefault="00EF2B83" w:rsidP="00EF2B83">
      <w:pPr>
        <w:jc w:val="both"/>
        <w:rPr>
          <w:rFonts w:ascii="Arial" w:hAnsi="Arial" w:cs="Arial"/>
          <w:szCs w:val="26"/>
        </w:rPr>
      </w:pPr>
    </w:p>
    <w:p w:rsidR="00EF2B83" w:rsidRPr="00D61D02" w:rsidRDefault="00EF2B83" w:rsidP="00EF2B83">
      <w:pPr>
        <w:ind w:firstLine="708"/>
        <w:jc w:val="both"/>
        <w:rPr>
          <w:rFonts w:ascii="Arial" w:hAnsi="Arial" w:cs="Arial"/>
          <w:color w:val="00B0F0"/>
          <w:szCs w:val="26"/>
        </w:rPr>
      </w:pPr>
    </w:p>
    <w:p w:rsidR="00EF2B83" w:rsidRPr="00D61D02" w:rsidRDefault="00EF2B83" w:rsidP="00EF2B83">
      <w:pPr>
        <w:jc w:val="both"/>
        <w:rPr>
          <w:rFonts w:ascii="Arial" w:hAnsi="Arial" w:cs="Arial"/>
          <w:color w:val="00B0F0"/>
          <w:szCs w:val="26"/>
        </w:rPr>
      </w:pPr>
      <w:r w:rsidRPr="00D61D02">
        <w:rPr>
          <w:rFonts w:ascii="Arial" w:hAnsi="Arial" w:cs="Arial"/>
          <w:color w:val="00B0F0"/>
          <w:szCs w:val="26"/>
        </w:rPr>
        <w:t xml:space="preserve"> </w:t>
      </w:r>
    </w:p>
    <w:p w:rsidR="00EF2B83" w:rsidRPr="007824AB" w:rsidRDefault="00EF2B83" w:rsidP="00EF2B83">
      <w:pPr>
        <w:pStyle w:val="Ttulo2"/>
        <w:rPr>
          <w:rFonts w:ascii="Arial" w:hAnsi="Arial" w:cs="Arial"/>
          <w:i/>
          <w:iCs/>
          <w:color w:val="auto"/>
          <w:sz w:val="28"/>
          <w:szCs w:val="28"/>
        </w:rPr>
      </w:pPr>
      <w:r w:rsidRPr="007824AB">
        <w:rPr>
          <w:rFonts w:ascii="Arial" w:hAnsi="Arial" w:cs="Arial"/>
          <w:color w:val="auto"/>
          <w:sz w:val="28"/>
          <w:szCs w:val="28"/>
        </w:rPr>
        <w:t xml:space="preserve">2.2 – Entidades Controladas   </w:t>
      </w:r>
    </w:p>
    <w:p w:rsidR="00EF2B83" w:rsidRPr="007824AB" w:rsidRDefault="00EF2B83" w:rsidP="00EF2B83">
      <w:pPr>
        <w:ind w:firstLine="720"/>
        <w:jc w:val="both"/>
        <w:rPr>
          <w:rFonts w:ascii="Arial" w:hAnsi="Arial" w:cs="Arial"/>
          <w:sz w:val="28"/>
          <w:szCs w:val="28"/>
        </w:rPr>
      </w:pPr>
    </w:p>
    <w:p w:rsidR="00EF2B83" w:rsidRPr="007824AB" w:rsidRDefault="00EF2B83" w:rsidP="00EF2B83">
      <w:pPr>
        <w:jc w:val="both"/>
        <w:rPr>
          <w:rFonts w:ascii="Arial" w:hAnsi="Arial" w:cs="Arial"/>
          <w:sz w:val="28"/>
          <w:szCs w:val="28"/>
        </w:rPr>
      </w:pPr>
      <w:r w:rsidRPr="007824AB">
        <w:rPr>
          <w:rFonts w:ascii="Arial" w:hAnsi="Arial" w:cs="Arial"/>
          <w:sz w:val="28"/>
          <w:szCs w:val="28"/>
        </w:rPr>
        <w:lastRenderedPageBreak/>
        <w:tab/>
      </w:r>
      <w:r w:rsidR="00282C9E" w:rsidRPr="007824AB">
        <w:rPr>
          <w:rFonts w:ascii="Arial" w:hAnsi="Arial" w:cs="Arial"/>
          <w:sz w:val="28"/>
          <w:szCs w:val="28"/>
        </w:rPr>
        <w:t>A situação retratada no relatório do exercício precedente não se alterou sub</w:t>
      </w:r>
      <w:r w:rsidR="00BE7EE4" w:rsidRPr="007824AB">
        <w:rPr>
          <w:rFonts w:ascii="Arial" w:hAnsi="Arial" w:cs="Arial"/>
          <w:sz w:val="28"/>
          <w:szCs w:val="28"/>
        </w:rPr>
        <w:t>stancialmente ao longo do exercício</w:t>
      </w:r>
      <w:r w:rsidR="00282C9E" w:rsidRPr="007824AB">
        <w:rPr>
          <w:rFonts w:ascii="Arial" w:hAnsi="Arial" w:cs="Arial"/>
          <w:sz w:val="28"/>
          <w:szCs w:val="28"/>
        </w:rPr>
        <w:t xml:space="preserve"> a </w:t>
      </w:r>
      <w:r w:rsidR="00BE7EE4" w:rsidRPr="007824AB">
        <w:rPr>
          <w:rFonts w:ascii="Arial" w:hAnsi="Arial" w:cs="Arial"/>
          <w:sz w:val="28"/>
          <w:szCs w:val="28"/>
        </w:rPr>
        <w:t xml:space="preserve">que </w:t>
      </w:r>
      <w:r w:rsidR="00282C9E" w:rsidRPr="007824AB">
        <w:rPr>
          <w:rFonts w:ascii="Arial" w:hAnsi="Arial" w:cs="Arial"/>
          <w:sz w:val="28"/>
          <w:szCs w:val="28"/>
        </w:rPr>
        <w:t>se refere o presente</w:t>
      </w:r>
      <w:r w:rsidR="00BE7EE4" w:rsidRPr="007824AB">
        <w:rPr>
          <w:rFonts w:ascii="Arial" w:hAnsi="Arial" w:cs="Arial"/>
          <w:sz w:val="28"/>
          <w:szCs w:val="28"/>
        </w:rPr>
        <w:t>,</w:t>
      </w:r>
      <w:r w:rsidR="00282C9E" w:rsidRPr="007824AB">
        <w:rPr>
          <w:rFonts w:ascii="Arial" w:hAnsi="Arial" w:cs="Arial"/>
          <w:sz w:val="28"/>
          <w:szCs w:val="28"/>
        </w:rPr>
        <w:t xml:space="preserve"> no tocante à tendência crescente de solicitações de intervenção do Tribunal de Contas e outras decorrentes da sua própria iniciativa.</w:t>
      </w:r>
    </w:p>
    <w:p w:rsidR="00EF2B83" w:rsidRPr="007824AB" w:rsidRDefault="00EF2B83" w:rsidP="00EF2B83">
      <w:pPr>
        <w:jc w:val="both"/>
        <w:rPr>
          <w:rFonts w:ascii="Arial" w:hAnsi="Arial" w:cs="Arial"/>
          <w:sz w:val="28"/>
          <w:szCs w:val="28"/>
        </w:rPr>
      </w:pPr>
    </w:p>
    <w:p w:rsidR="000272E6" w:rsidRPr="007824AB" w:rsidRDefault="00282C9E" w:rsidP="00EF2B83">
      <w:pPr>
        <w:ind w:firstLine="705"/>
        <w:jc w:val="both"/>
        <w:rPr>
          <w:rFonts w:ascii="Arial" w:hAnsi="Arial" w:cs="Arial"/>
          <w:sz w:val="28"/>
          <w:szCs w:val="28"/>
        </w:rPr>
      </w:pPr>
      <w:r w:rsidRPr="007824AB">
        <w:rPr>
          <w:rFonts w:ascii="Arial" w:hAnsi="Arial" w:cs="Arial"/>
          <w:sz w:val="28"/>
          <w:szCs w:val="28"/>
        </w:rPr>
        <w:t>Porém, a escassez de meios materiais e financeiros resultantes, tanto dos cortes orçamentais</w:t>
      </w:r>
      <w:r w:rsidR="000272E6" w:rsidRPr="007824AB">
        <w:rPr>
          <w:rFonts w:ascii="Arial" w:hAnsi="Arial" w:cs="Arial"/>
          <w:sz w:val="28"/>
          <w:szCs w:val="28"/>
        </w:rPr>
        <w:t xml:space="preserve"> como da cessação da cobrança de receitas, já reflectido no</w:t>
      </w:r>
      <w:r w:rsidR="00AC6221" w:rsidRPr="007824AB">
        <w:rPr>
          <w:rFonts w:ascii="Arial" w:hAnsi="Arial" w:cs="Arial"/>
          <w:sz w:val="28"/>
          <w:szCs w:val="28"/>
        </w:rPr>
        <w:t>s relatórios dos</w:t>
      </w:r>
      <w:r w:rsidR="000272E6" w:rsidRPr="007824AB">
        <w:rPr>
          <w:rFonts w:ascii="Arial" w:hAnsi="Arial" w:cs="Arial"/>
          <w:sz w:val="28"/>
          <w:szCs w:val="28"/>
        </w:rPr>
        <w:t xml:space="preserve"> exercício</w:t>
      </w:r>
      <w:r w:rsidR="00AC6221" w:rsidRPr="007824AB">
        <w:rPr>
          <w:rFonts w:ascii="Arial" w:hAnsi="Arial" w:cs="Arial"/>
          <w:sz w:val="28"/>
          <w:szCs w:val="28"/>
        </w:rPr>
        <w:t>s</w:t>
      </w:r>
      <w:r w:rsidR="000272E6" w:rsidRPr="007824AB">
        <w:rPr>
          <w:rFonts w:ascii="Arial" w:hAnsi="Arial" w:cs="Arial"/>
          <w:sz w:val="28"/>
          <w:szCs w:val="28"/>
        </w:rPr>
        <w:t xml:space="preserve"> anterior</w:t>
      </w:r>
      <w:r w:rsidR="00AC6221" w:rsidRPr="007824AB">
        <w:rPr>
          <w:rFonts w:ascii="Arial" w:hAnsi="Arial" w:cs="Arial"/>
          <w:sz w:val="28"/>
          <w:szCs w:val="28"/>
        </w:rPr>
        <w:t>es</w:t>
      </w:r>
      <w:r w:rsidRPr="007824AB">
        <w:rPr>
          <w:rFonts w:ascii="Arial" w:hAnsi="Arial" w:cs="Arial"/>
          <w:sz w:val="28"/>
          <w:szCs w:val="28"/>
        </w:rPr>
        <w:t xml:space="preserve"> </w:t>
      </w:r>
      <w:r w:rsidR="000272E6" w:rsidRPr="007824AB">
        <w:rPr>
          <w:rFonts w:ascii="Arial" w:hAnsi="Arial" w:cs="Arial"/>
          <w:sz w:val="28"/>
          <w:szCs w:val="28"/>
        </w:rPr>
        <w:t xml:space="preserve">subsistiu ao longo do exercício a que se reporta o presente relatório, não permitindo, por isso dar cabal vazão </w:t>
      </w:r>
      <w:r w:rsidR="00BE7EE4" w:rsidRPr="007824AB">
        <w:rPr>
          <w:rFonts w:ascii="Arial" w:hAnsi="Arial" w:cs="Arial"/>
          <w:sz w:val="28"/>
          <w:szCs w:val="28"/>
        </w:rPr>
        <w:t xml:space="preserve">nem </w:t>
      </w:r>
      <w:r w:rsidR="000272E6" w:rsidRPr="007824AB">
        <w:rPr>
          <w:rFonts w:ascii="Arial" w:hAnsi="Arial" w:cs="Arial"/>
          <w:sz w:val="28"/>
          <w:szCs w:val="28"/>
        </w:rPr>
        <w:t>às acções preconizadas</w:t>
      </w:r>
      <w:r w:rsidR="00AC6221" w:rsidRPr="007824AB">
        <w:rPr>
          <w:rFonts w:ascii="Arial" w:hAnsi="Arial" w:cs="Arial"/>
          <w:sz w:val="28"/>
          <w:szCs w:val="28"/>
        </w:rPr>
        <w:t xml:space="preserve"> nem tão pouco à</w:t>
      </w:r>
      <w:r w:rsidR="00BE7EE4" w:rsidRPr="007824AB">
        <w:rPr>
          <w:rFonts w:ascii="Arial" w:hAnsi="Arial" w:cs="Arial"/>
          <w:sz w:val="28"/>
          <w:szCs w:val="28"/>
        </w:rPr>
        <w:t>s solicitações recebidas</w:t>
      </w:r>
      <w:r w:rsidR="000272E6" w:rsidRPr="007824AB">
        <w:rPr>
          <w:rFonts w:ascii="Arial" w:hAnsi="Arial" w:cs="Arial"/>
          <w:sz w:val="28"/>
          <w:szCs w:val="28"/>
        </w:rPr>
        <w:t>.</w:t>
      </w:r>
    </w:p>
    <w:p w:rsidR="00EF2B83" w:rsidRPr="007824AB" w:rsidRDefault="00EF2B83" w:rsidP="00FA62A6">
      <w:pPr>
        <w:jc w:val="both"/>
        <w:rPr>
          <w:rFonts w:ascii="Arial" w:hAnsi="Arial" w:cs="Arial"/>
          <w:sz w:val="28"/>
          <w:szCs w:val="28"/>
        </w:rPr>
      </w:pPr>
    </w:p>
    <w:p w:rsidR="009C35EF" w:rsidRPr="007824AB" w:rsidRDefault="000272E6" w:rsidP="00EF2B83">
      <w:pPr>
        <w:ind w:firstLine="705"/>
        <w:jc w:val="both"/>
        <w:rPr>
          <w:rFonts w:ascii="Arial" w:hAnsi="Arial" w:cs="Arial"/>
          <w:sz w:val="28"/>
          <w:szCs w:val="28"/>
        </w:rPr>
      </w:pPr>
      <w:r w:rsidRPr="007824AB">
        <w:rPr>
          <w:rFonts w:ascii="Arial" w:hAnsi="Arial" w:cs="Arial"/>
          <w:sz w:val="28"/>
          <w:szCs w:val="28"/>
        </w:rPr>
        <w:t xml:space="preserve">Apesar disso, o Tribunal de Contas, no âmbito do controlo prévio, debruçou-se sobre um vasto leque de processos de </w:t>
      </w:r>
      <w:r w:rsidR="00791C85" w:rsidRPr="007824AB">
        <w:rPr>
          <w:rFonts w:ascii="Arial" w:hAnsi="Arial" w:cs="Arial"/>
          <w:sz w:val="28"/>
          <w:szCs w:val="28"/>
        </w:rPr>
        <w:t xml:space="preserve">que </w:t>
      </w:r>
      <w:r w:rsidRPr="007824AB">
        <w:rPr>
          <w:rFonts w:ascii="Arial" w:hAnsi="Arial" w:cs="Arial"/>
          <w:sz w:val="28"/>
          <w:szCs w:val="28"/>
        </w:rPr>
        <w:t>se destacam os de provimento do pessoal</w:t>
      </w:r>
      <w:r w:rsidR="009C35EF" w:rsidRPr="007824AB">
        <w:rPr>
          <w:rFonts w:ascii="Arial" w:hAnsi="Arial" w:cs="Arial"/>
          <w:sz w:val="28"/>
          <w:szCs w:val="28"/>
        </w:rPr>
        <w:t xml:space="preserve"> e contratos de alienação do património, dentre outros, e também, no âmbito do controlo sucessivo.</w:t>
      </w:r>
    </w:p>
    <w:p w:rsidR="00EF2B83" w:rsidRPr="007824AB" w:rsidRDefault="00EF2B83" w:rsidP="00EF2B83">
      <w:pPr>
        <w:jc w:val="both"/>
        <w:rPr>
          <w:rFonts w:ascii="Arial" w:hAnsi="Arial" w:cs="Arial"/>
          <w:sz w:val="28"/>
          <w:szCs w:val="28"/>
        </w:rPr>
      </w:pPr>
    </w:p>
    <w:p w:rsidR="00EF2B83" w:rsidRPr="007824AB" w:rsidRDefault="00791C85" w:rsidP="008031DF">
      <w:pPr>
        <w:ind w:firstLine="705"/>
        <w:jc w:val="both"/>
        <w:rPr>
          <w:rFonts w:ascii="Arial" w:hAnsi="Arial" w:cs="Arial"/>
          <w:sz w:val="28"/>
          <w:szCs w:val="28"/>
        </w:rPr>
      </w:pPr>
      <w:r w:rsidRPr="007824AB">
        <w:rPr>
          <w:rFonts w:ascii="Arial" w:hAnsi="Arial" w:cs="Arial"/>
          <w:sz w:val="28"/>
          <w:szCs w:val="28"/>
        </w:rPr>
        <w:t>Quanto a se</w:t>
      </w:r>
      <w:r w:rsidR="00EF2B83" w:rsidRPr="007824AB">
        <w:rPr>
          <w:rFonts w:ascii="Arial" w:hAnsi="Arial" w:cs="Arial"/>
          <w:sz w:val="28"/>
          <w:szCs w:val="28"/>
        </w:rPr>
        <w:t>tores objecto de intervenção ao longo do período, no âmbito da verificação sucessiva</w:t>
      </w:r>
      <w:r w:rsidRPr="007824AB">
        <w:rPr>
          <w:rFonts w:ascii="Arial" w:hAnsi="Arial" w:cs="Arial"/>
          <w:sz w:val="28"/>
          <w:szCs w:val="28"/>
        </w:rPr>
        <w:t>, são de assinalar</w:t>
      </w:r>
      <w:r w:rsidR="009C35EF" w:rsidRPr="007824AB">
        <w:rPr>
          <w:rFonts w:ascii="Arial" w:hAnsi="Arial" w:cs="Arial"/>
          <w:sz w:val="28"/>
          <w:szCs w:val="28"/>
        </w:rPr>
        <w:t>:</w:t>
      </w:r>
    </w:p>
    <w:p w:rsidR="00EF2B83" w:rsidRPr="007824AB" w:rsidRDefault="00EF2B83" w:rsidP="00EF2B83">
      <w:pPr>
        <w:jc w:val="both"/>
        <w:rPr>
          <w:rFonts w:ascii="Arial" w:hAnsi="Arial" w:cs="Arial"/>
          <w:sz w:val="28"/>
          <w:szCs w:val="28"/>
        </w:rPr>
      </w:pPr>
      <w:r w:rsidRPr="007824AB">
        <w:rPr>
          <w:rFonts w:ascii="Arial" w:hAnsi="Arial" w:cs="Arial"/>
          <w:sz w:val="28"/>
          <w:szCs w:val="28"/>
        </w:rPr>
        <w:t xml:space="preserve"> </w:t>
      </w:r>
    </w:p>
    <w:p w:rsidR="00653540" w:rsidRPr="007824AB" w:rsidRDefault="00653540" w:rsidP="00EF2B83">
      <w:pPr>
        <w:jc w:val="both"/>
        <w:rPr>
          <w:rFonts w:ascii="Arial" w:hAnsi="Arial" w:cs="Arial"/>
          <w:sz w:val="28"/>
          <w:szCs w:val="28"/>
        </w:rPr>
      </w:pPr>
    </w:p>
    <w:p w:rsidR="00EF2B83" w:rsidRPr="007824AB" w:rsidRDefault="00FA62A6" w:rsidP="00EF2B83">
      <w:pPr>
        <w:pStyle w:val="PargrafodaLista"/>
        <w:ind w:left="1440"/>
        <w:jc w:val="both"/>
        <w:rPr>
          <w:rFonts w:ascii="Arial" w:hAnsi="Arial" w:cs="Arial"/>
          <w:sz w:val="28"/>
          <w:szCs w:val="28"/>
        </w:rPr>
      </w:pPr>
      <w:r w:rsidRPr="007824AB">
        <w:rPr>
          <w:rFonts w:ascii="Arial" w:hAnsi="Arial" w:cs="Arial"/>
          <w:sz w:val="28"/>
          <w:szCs w:val="28"/>
        </w:rPr>
        <w:t>A</w:t>
      </w:r>
      <w:r w:rsidR="00BE7EE4" w:rsidRPr="007824AB">
        <w:rPr>
          <w:rFonts w:ascii="Arial" w:hAnsi="Arial" w:cs="Arial"/>
          <w:sz w:val="28"/>
          <w:szCs w:val="28"/>
        </w:rPr>
        <w:t xml:space="preserve"> Câmara Distrital de Cantagalo</w:t>
      </w:r>
      <w:r w:rsidRPr="007824AB">
        <w:rPr>
          <w:rFonts w:ascii="Arial" w:hAnsi="Arial" w:cs="Arial"/>
          <w:sz w:val="28"/>
          <w:szCs w:val="28"/>
        </w:rPr>
        <w:t>,</w:t>
      </w:r>
    </w:p>
    <w:p w:rsidR="00BE7EE4" w:rsidRPr="007824AB" w:rsidRDefault="00BE7EE4" w:rsidP="00EF2B83">
      <w:pPr>
        <w:pStyle w:val="PargrafodaLista"/>
        <w:ind w:left="1440"/>
        <w:jc w:val="both"/>
        <w:rPr>
          <w:rFonts w:ascii="Arial" w:hAnsi="Arial" w:cs="Arial"/>
          <w:sz w:val="28"/>
          <w:szCs w:val="28"/>
        </w:rPr>
      </w:pPr>
      <w:r w:rsidRPr="007824AB">
        <w:rPr>
          <w:rFonts w:ascii="Arial" w:hAnsi="Arial" w:cs="Arial"/>
          <w:sz w:val="28"/>
          <w:szCs w:val="28"/>
        </w:rPr>
        <w:t>O Cofre do Supremo Tribunal de Justiça</w:t>
      </w:r>
      <w:r w:rsidR="00FA62A6" w:rsidRPr="007824AB">
        <w:rPr>
          <w:rFonts w:ascii="Arial" w:hAnsi="Arial" w:cs="Arial"/>
          <w:sz w:val="28"/>
          <w:szCs w:val="28"/>
        </w:rPr>
        <w:t xml:space="preserve"> e</w:t>
      </w:r>
    </w:p>
    <w:p w:rsidR="00BE7EE4" w:rsidRPr="007824AB" w:rsidRDefault="00FA62A6" w:rsidP="00EF2B83">
      <w:pPr>
        <w:pStyle w:val="PargrafodaLista"/>
        <w:ind w:left="1440"/>
        <w:jc w:val="both"/>
        <w:rPr>
          <w:rFonts w:ascii="Arial" w:hAnsi="Arial" w:cs="Arial"/>
          <w:sz w:val="28"/>
          <w:szCs w:val="28"/>
        </w:rPr>
      </w:pPr>
      <w:r w:rsidRPr="007824AB">
        <w:rPr>
          <w:rFonts w:ascii="Arial" w:hAnsi="Arial" w:cs="Arial"/>
          <w:sz w:val="28"/>
          <w:szCs w:val="28"/>
        </w:rPr>
        <w:t xml:space="preserve">A </w:t>
      </w:r>
      <w:r w:rsidR="00BE7EE4" w:rsidRPr="007824AB">
        <w:rPr>
          <w:rFonts w:ascii="Arial" w:hAnsi="Arial" w:cs="Arial"/>
          <w:sz w:val="28"/>
          <w:szCs w:val="28"/>
        </w:rPr>
        <w:t>Rádio Nacional de S. Tomé e Príncipe</w:t>
      </w:r>
    </w:p>
    <w:p w:rsidR="00EF2B83" w:rsidRPr="007824AB" w:rsidRDefault="00EF2B83" w:rsidP="00EF2B83">
      <w:pPr>
        <w:pStyle w:val="PargrafodaLista"/>
        <w:ind w:left="1440"/>
        <w:jc w:val="both"/>
        <w:rPr>
          <w:rFonts w:ascii="Arial" w:hAnsi="Arial" w:cs="Arial"/>
          <w:sz w:val="28"/>
          <w:szCs w:val="28"/>
        </w:rPr>
      </w:pPr>
    </w:p>
    <w:p w:rsidR="00EF2B83" w:rsidRPr="007824AB" w:rsidRDefault="0011228C" w:rsidP="00EF2B83">
      <w:pPr>
        <w:ind w:firstLine="705"/>
        <w:jc w:val="both"/>
        <w:rPr>
          <w:rFonts w:ascii="Arial" w:hAnsi="Arial" w:cs="Arial"/>
          <w:sz w:val="28"/>
          <w:szCs w:val="28"/>
        </w:rPr>
      </w:pPr>
      <w:r w:rsidRPr="007824AB">
        <w:rPr>
          <w:rFonts w:ascii="Arial" w:hAnsi="Arial" w:cs="Arial"/>
          <w:sz w:val="28"/>
          <w:szCs w:val="28"/>
        </w:rPr>
        <w:t>Foram relatados cerca de 423</w:t>
      </w:r>
      <w:r w:rsidR="009C35EF" w:rsidRPr="007824AB">
        <w:rPr>
          <w:rFonts w:ascii="Arial" w:hAnsi="Arial" w:cs="Arial"/>
          <w:sz w:val="28"/>
          <w:szCs w:val="28"/>
        </w:rPr>
        <w:t xml:space="preserve"> </w:t>
      </w:r>
      <w:r w:rsidR="00223907" w:rsidRPr="007824AB">
        <w:rPr>
          <w:rFonts w:ascii="Arial" w:hAnsi="Arial" w:cs="Arial"/>
          <w:sz w:val="28"/>
          <w:szCs w:val="28"/>
        </w:rPr>
        <w:t>processos no âmbito do controlo prévio, enquanto que no domínio do controlo sucessivo o número total de processos foi de apenas</w:t>
      </w:r>
      <w:r w:rsidR="00653540" w:rsidRPr="007824AB">
        <w:rPr>
          <w:rFonts w:ascii="Arial" w:hAnsi="Arial" w:cs="Arial"/>
          <w:sz w:val="28"/>
          <w:szCs w:val="28"/>
        </w:rPr>
        <w:t xml:space="preserve"> 15, dos quais 5 transitaram para o exercício seguinte, por não terem sido concluídos.</w:t>
      </w:r>
    </w:p>
    <w:p w:rsidR="00EF2B83" w:rsidRPr="007824AB" w:rsidRDefault="00EF2B83" w:rsidP="00EF2B83">
      <w:pPr>
        <w:rPr>
          <w:rFonts w:ascii="Arial" w:hAnsi="Arial" w:cs="Arial"/>
          <w:color w:val="00B0F0"/>
          <w:sz w:val="28"/>
          <w:szCs w:val="28"/>
        </w:rPr>
      </w:pPr>
    </w:p>
    <w:p w:rsidR="00EF2B83" w:rsidRPr="00FA62A6" w:rsidRDefault="00EF2B83" w:rsidP="00FA62A6">
      <w:pPr>
        <w:pStyle w:val="Ttulo1"/>
        <w:rPr>
          <w:sz w:val="28"/>
        </w:rPr>
      </w:pPr>
      <w:bookmarkStart w:id="0" w:name="_Toc168116741"/>
      <w:r w:rsidRPr="00AF6CB6">
        <w:rPr>
          <w:sz w:val="28"/>
        </w:rPr>
        <w:t>3 – ACTIVIDADES DESENVOLVIDAS</w:t>
      </w:r>
      <w:bookmarkEnd w:id="0"/>
    </w:p>
    <w:p w:rsidR="00EF2B83" w:rsidRPr="007824AB" w:rsidRDefault="00EF2B83" w:rsidP="00EF2B83">
      <w:pPr>
        <w:pStyle w:val="Ttulo2"/>
        <w:rPr>
          <w:rFonts w:ascii="Arial" w:hAnsi="Arial" w:cs="Arial"/>
          <w:i/>
          <w:iCs/>
          <w:color w:val="auto"/>
          <w:sz w:val="28"/>
          <w:szCs w:val="28"/>
        </w:rPr>
      </w:pPr>
      <w:bookmarkStart w:id="1" w:name="_Toc168116742"/>
      <w:r w:rsidRPr="007824AB">
        <w:rPr>
          <w:rFonts w:ascii="Arial" w:hAnsi="Arial" w:cs="Arial"/>
          <w:color w:val="auto"/>
          <w:sz w:val="28"/>
          <w:szCs w:val="28"/>
        </w:rPr>
        <w:t>3.1 – Síntese das Actividades Desenvolvidas</w:t>
      </w:r>
      <w:bookmarkEnd w:id="1"/>
    </w:p>
    <w:p w:rsidR="00EF2B83" w:rsidRPr="007824AB" w:rsidRDefault="00EF2B83" w:rsidP="00EF2B83">
      <w:pPr>
        <w:jc w:val="both"/>
        <w:rPr>
          <w:rFonts w:ascii="Arial" w:hAnsi="Arial" w:cs="Arial"/>
          <w:sz w:val="28"/>
          <w:szCs w:val="28"/>
        </w:rPr>
      </w:pPr>
    </w:p>
    <w:p w:rsidR="00EF2B83" w:rsidRPr="007824AB" w:rsidRDefault="00EF2B83" w:rsidP="00EF2B83">
      <w:pPr>
        <w:ind w:firstLine="720"/>
        <w:jc w:val="both"/>
        <w:rPr>
          <w:rFonts w:ascii="Arial" w:hAnsi="Arial" w:cs="Arial"/>
          <w:sz w:val="28"/>
          <w:szCs w:val="28"/>
        </w:rPr>
      </w:pPr>
      <w:bookmarkStart w:id="2" w:name="OLE_LINK1"/>
      <w:bookmarkStart w:id="3" w:name="OLE_LINK2"/>
      <w:r w:rsidRPr="007824AB">
        <w:rPr>
          <w:rFonts w:ascii="Arial" w:hAnsi="Arial" w:cs="Arial"/>
          <w:sz w:val="28"/>
          <w:szCs w:val="28"/>
        </w:rPr>
        <w:t xml:space="preserve">Durante o período a que se reporta o relatório, o Tribunal reuniu-se entre plenários e conferências, em trinta e uma sessões, no decorrer das quais deliberou sobre </w:t>
      </w:r>
      <w:r w:rsidR="00012B76" w:rsidRPr="007824AB">
        <w:rPr>
          <w:rFonts w:ascii="Arial" w:hAnsi="Arial" w:cs="Arial"/>
          <w:sz w:val="28"/>
          <w:szCs w:val="28"/>
        </w:rPr>
        <w:t xml:space="preserve">quatrocentos e vinte e três </w:t>
      </w:r>
      <w:r w:rsidRPr="007824AB">
        <w:rPr>
          <w:rFonts w:ascii="Arial" w:hAnsi="Arial" w:cs="Arial"/>
          <w:sz w:val="28"/>
          <w:szCs w:val="28"/>
        </w:rPr>
        <w:t>processos, a saber:</w:t>
      </w:r>
    </w:p>
    <w:p w:rsidR="00EF2B83" w:rsidRPr="007824AB" w:rsidRDefault="00EF2B83" w:rsidP="00EF2B83">
      <w:pPr>
        <w:jc w:val="both"/>
        <w:rPr>
          <w:rFonts w:ascii="Arial" w:hAnsi="Arial" w:cs="Arial"/>
          <w:color w:val="00B0F0"/>
          <w:sz w:val="28"/>
          <w:szCs w:val="28"/>
        </w:rPr>
      </w:pPr>
    </w:p>
    <w:p w:rsidR="00EF2B83" w:rsidRPr="007824AB" w:rsidRDefault="00EF2B83" w:rsidP="00EF2B83">
      <w:pPr>
        <w:jc w:val="both"/>
        <w:rPr>
          <w:rFonts w:ascii="Arial" w:hAnsi="Arial" w:cs="Arial"/>
          <w:color w:val="00B0F0"/>
          <w:sz w:val="28"/>
          <w:szCs w:val="28"/>
        </w:rPr>
      </w:pPr>
      <w:r w:rsidRPr="007824AB">
        <w:rPr>
          <w:rFonts w:ascii="Arial" w:hAnsi="Arial" w:cs="Arial"/>
          <w:sz w:val="28"/>
          <w:szCs w:val="28"/>
        </w:rPr>
        <w:t xml:space="preserve">- a aprovação de </w:t>
      </w:r>
      <w:r w:rsidR="00012B76" w:rsidRPr="007824AB">
        <w:rPr>
          <w:rFonts w:ascii="Arial" w:hAnsi="Arial" w:cs="Arial"/>
          <w:sz w:val="28"/>
          <w:szCs w:val="28"/>
        </w:rPr>
        <w:t>33</w:t>
      </w:r>
      <w:r w:rsidRPr="007824AB">
        <w:rPr>
          <w:rFonts w:ascii="Arial" w:hAnsi="Arial" w:cs="Arial"/>
          <w:color w:val="00B0F0"/>
          <w:sz w:val="28"/>
          <w:szCs w:val="28"/>
        </w:rPr>
        <w:t xml:space="preserve"> </w:t>
      </w:r>
      <w:r w:rsidRPr="007824AB">
        <w:rPr>
          <w:rFonts w:ascii="Arial" w:hAnsi="Arial" w:cs="Arial"/>
          <w:sz w:val="28"/>
          <w:szCs w:val="28"/>
        </w:rPr>
        <w:t>Acórdãos,</w:t>
      </w:r>
      <w:r w:rsidRPr="007824AB">
        <w:rPr>
          <w:rFonts w:ascii="Arial" w:hAnsi="Arial" w:cs="Arial"/>
          <w:color w:val="00B0F0"/>
          <w:sz w:val="28"/>
          <w:szCs w:val="28"/>
        </w:rPr>
        <w:t xml:space="preserve"> </w:t>
      </w:r>
      <w:r w:rsidRPr="007824AB">
        <w:rPr>
          <w:rFonts w:ascii="Arial" w:hAnsi="Arial" w:cs="Arial"/>
          <w:sz w:val="28"/>
          <w:szCs w:val="28"/>
        </w:rPr>
        <w:t xml:space="preserve">dentre os quais </w:t>
      </w:r>
      <w:r w:rsidR="00332631" w:rsidRPr="007824AB">
        <w:rPr>
          <w:rFonts w:ascii="Arial" w:hAnsi="Arial" w:cs="Arial"/>
          <w:sz w:val="28"/>
          <w:szCs w:val="28"/>
        </w:rPr>
        <w:t>28</w:t>
      </w:r>
      <w:r w:rsidR="00332631" w:rsidRPr="007824AB">
        <w:rPr>
          <w:rFonts w:ascii="Arial" w:hAnsi="Arial" w:cs="Arial"/>
          <w:color w:val="FF0000"/>
          <w:sz w:val="28"/>
          <w:szCs w:val="28"/>
        </w:rPr>
        <w:t xml:space="preserve">  </w:t>
      </w:r>
      <w:r w:rsidR="00332631" w:rsidRPr="007824AB">
        <w:rPr>
          <w:rFonts w:ascii="Arial" w:hAnsi="Arial" w:cs="Arial"/>
          <w:sz w:val="28"/>
          <w:szCs w:val="28"/>
        </w:rPr>
        <w:t>apontam para a recusa do visto de nomeação do pessoal,</w:t>
      </w:r>
      <w:r w:rsidRPr="007824AB">
        <w:rPr>
          <w:rFonts w:ascii="Arial" w:hAnsi="Arial" w:cs="Arial"/>
          <w:sz w:val="28"/>
          <w:szCs w:val="28"/>
        </w:rPr>
        <w:t xml:space="preserve"> </w:t>
      </w:r>
      <w:r w:rsidR="008031DF">
        <w:rPr>
          <w:rFonts w:ascii="Arial" w:hAnsi="Arial" w:cs="Arial"/>
          <w:sz w:val="28"/>
          <w:szCs w:val="28"/>
        </w:rPr>
        <w:t>3</w:t>
      </w:r>
      <w:r w:rsidR="006A6686" w:rsidRPr="007824AB">
        <w:rPr>
          <w:rFonts w:ascii="Arial" w:hAnsi="Arial" w:cs="Arial"/>
          <w:sz w:val="28"/>
          <w:szCs w:val="28"/>
        </w:rPr>
        <w:t xml:space="preserve"> resultantes de decisões</w:t>
      </w:r>
      <w:r w:rsidR="00332631" w:rsidRPr="007824AB">
        <w:rPr>
          <w:rFonts w:ascii="Arial" w:hAnsi="Arial" w:cs="Arial"/>
          <w:sz w:val="28"/>
          <w:szCs w:val="28"/>
        </w:rPr>
        <w:t xml:space="preserve"> </w:t>
      </w:r>
      <w:r w:rsidR="00332631" w:rsidRPr="007824AB">
        <w:rPr>
          <w:rFonts w:ascii="Arial" w:hAnsi="Arial" w:cs="Arial"/>
          <w:sz w:val="28"/>
          <w:szCs w:val="28"/>
        </w:rPr>
        <w:lastRenderedPageBreak/>
        <w:t>recorridas e</w:t>
      </w:r>
      <w:r w:rsidR="006A6686" w:rsidRPr="007824AB">
        <w:rPr>
          <w:rFonts w:ascii="Arial" w:hAnsi="Arial" w:cs="Arial"/>
          <w:sz w:val="28"/>
          <w:szCs w:val="28"/>
        </w:rPr>
        <w:t xml:space="preserve"> </w:t>
      </w:r>
      <w:r w:rsidRPr="007824AB">
        <w:rPr>
          <w:rFonts w:ascii="Arial" w:hAnsi="Arial" w:cs="Arial"/>
          <w:color w:val="00B0F0"/>
          <w:sz w:val="28"/>
          <w:szCs w:val="28"/>
        </w:rPr>
        <w:t xml:space="preserve"> </w:t>
      </w:r>
      <w:r w:rsidR="006A6686" w:rsidRPr="007824AB">
        <w:rPr>
          <w:rFonts w:ascii="Arial" w:hAnsi="Arial" w:cs="Arial"/>
          <w:sz w:val="28"/>
          <w:szCs w:val="28"/>
        </w:rPr>
        <w:t>2</w:t>
      </w:r>
      <w:r w:rsidRPr="007824AB">
        <w:rPr>
          <w:rFonts w:ascii="Arial" w:hAnsi="Arial" w:cs="Arial"/>
          <w:color w:val="FF0000"/>
          <w:sz w:val="28"/>
          <w:szCs w:val="28"/>
        </w:rPr>
        <w:t xml:space="preserve"> </w:t>
      </w:r>
      <w:r w:rsidRPr="007824AB">
        <w:rPr>
          <w:rFonts w:ascii="Arial" w:hAnsi="Arial" w:cs="Arial"/>
          <w:color w:val="00B0F0"/>
          <w:sz w:val="28"/>
          <w:szCs w:val="28"/>
        </w:rPr>
        <w:t xml:space="preserve"> </w:t>
      </w:r>
      <w:r w:rsidRPr="007824AB">
        <w:rPr>
          <w:rFonts w:ascii="Arial" w:hAnsi="Arial" w:cs="Arial"/>
          <w:sz w:val="28"/>
          <w:szCs w:val="28"/>
        </w:rPr>
        <w:t>de negação do visto em contratos de alienação de bens móveis e imóveis.</w:t>
      </w:r>
    </w:p>
    <w:p w:rsidR="00EF2B83" w:rsidRPr="007824AB" w:rsidRDefault="00EF2B83" w:rsidP="00EF2B83">
      <w:pPr>
        <w:jc w:val="both"/>
        <w:rPr>
          <w:rFonts w:ascii="Arial" w:hAnsi="Arial" w:cs="Arial"/>
          <w:color w:val="00B0F0"/>
          <w:sz w:val="28"/>
          <w:szCs w:val="28"/>
        </w:rPr>
      </w:pPr>
    </w:p>
    <w:p w:rsidR="00EF2B83" w:rsidRPr="007824AB" w:rsidRDefault="00EF2B83" w:rsidP="00EF2B83">
      <w:pPr>
        <w:jc w:val="both"/>
        <w:rPr>
          <w:rFonts w:ascii="Arial" w:hAnsi="Arial" w:cs="Arial"/>
          <w:sz w:val="28"/>
          <w:szCs w:val="28"/>
        </w:rPr>
      </w:pPr>
      <w:r w:rsidRPr="007824AB">
        <w:rPr>
          <w:rFonts w:ascii="Arial" w:hAnsi="Arial" w:cs="Arial"/>
          <w:sz w:val="28"/>
          <w:szCs w:val="28"/>
        </w:rPr>
        <w:t>- a concessão de</w:t>
      </w:r>
      <w:r w:rsidR="00012B76" w:rsidRPr="007824AB">
        <w:rPr>
          <w:rFonts w:ascii="Arial" w:hAnsi="Arial" w:cs="Arial"/>
          <w:color w:val="FF0000"/>
          <w:sz w:val="28"/>
          <w:szCs w:val="28"/>
        </w:rPr>
        <w:t xml:space="preserve"> </w:t>
      </w:r>
      <w:r w:rsidRPr="007824AB">
        <w:rPr>
          <w:rFonts w:ascii="Arial" w:hAnsi="Arial" w:cs="Arial"/>
          <w:sz w:val="28"/>
          <w:szCs w:val="28"/>
        </w:rPr>
        <w:t>3</w:t>
      </w:r>
      <w:r w:rsidR="00012B76" w:rsidRPr="007824AB">
        <w:rPr>
          <w:rFonts w:ascii="Arial" w:hAnsi="Arial" w:cs="Arial"/>
          <w:sz w:val="28"/>
          <w:szCs w:val="28"/>
        </w:rPr>
        <w:t>64</w:t>
      </w:r>
      <w:r w:rsidRPr="007824AB">
        <w:rPr>
          <w:rFonts w:ascii="Arial" w:hAnsi="Arial" w:cs="Arial"/>
          <w:sz w:val="28"/>
          <w:szCs w:val="28"/>
        </w:rPr>
        <w:t xml:space="preserve"> vistos, sendo </w:t>
      </w:r>
      <w:r w:rsidR="00B84F9D" w:rsidRPr="007824AB">
        <w:rPr>
          <w:rFonts w:ascii="Arial" w:hAnsi="Arial" w:cs="Arial"/>
          <w:sz w:val="28"/>
          <w:szCs w:val="28"/>
        </w:rPr>
        <w:t>343</w:t>
      </w:r>
      <w:r w:rsidRPr="007824AB">
        <w:rPr>
          <w:rFonts w:ascii="Arial" w:hAnsi="Arial" w:cs="Arial"/>
          <w:sz w:val="28"/>
          <w:szCs w:val="28"/>
        </w:rPr>
        <w:t xml:space="preserve"> em processos respeitantes ao movimento de pessoal, </w:t>
      </w:r>
      <w:r w:rsidR="00B84F9D" w:rsidRPr="007824AB">
        <w:rPr>
          <w:rFonts w:ascii="Arial" w:hAnsi="Arial" w:cs="Arial"/>
          <w:sz w:val="28"/>
          <w:szCs w:val="28"/>
        </w:rPr>
        <w:t>17 em processos respeitantes a</w:t>
      </w:r>
      <w:r w:rsidRPr="007824AB">
        <w:rPr>
          <w:rFonts w:ascii="Arial" w:hAnsi="Arial" w:cs="Arial"/>
          <w:sz w:val="28"/>
          <w:szCs w:val="28"/>
        </w:rPr>
        <w:t xml:space="preserve"> contrato</w:t>
      </w:r>
      <w:r w:rsidR="00B84F9D" w:rsidRPr="007824AB">
        <w:rPr>
          <w:rFonts w:ascii="Arial" w:hAnsi="Arial" w:cs="Arial"/>
          <w:sz w:val="28"/>
          <w:szCs w:val="28"/>
        </w:rPr>
        <w:t>s</w:t>
      </w:r>
      <w:r w:rsidRPr="007824AB">
        <w:rPr>
          <w:rFonts w:ascii="Arial" w:hAnsi="Arial" w:cs="Arial"/>
          <w:sz w:val="28"/>
          <w:szCs w:val="28"/>
        </w:rPr>
        <w:t xml:space="preserve"> de alienação</w:t>
      </w:r>
      <w:r w:rsidR="00B84F9D" w:rsidRPr="007824AB">
        <w:rPr>
          <w:rFonts w:ascii="Arial" w:hAnsi="Arial" w:cs="Arial"/>
          <w:sz w:val="28"/>
          <w:szCs w:val="28"/>
        </w:rPr>
        <w:t>, sendo 13 de bens imóveis e 4</w:t>
      </w:r>
      <w:r w:rsidRPr="007824AB">
        <w:rPr>
          <w:rFonts w:ascii="Arial" w:hAnsi="Arial" w:cs="Arial"/>
          <w:sz w:val="28"/>
          <w:szCs w:val="28"/>
        </w:rPr>
        <w:t xml:space="preserve"> de </w:t>
      </w:r>
      <w:r w:rsidR="00B84F9D" w:rsidRPr="007824AB">
        <w:rPr>
          <w:rFonts w:ascii="Arial" w:hAnsi="Arial" w:cs="Arial"/>
          <w:sz w:val="28"/>
          <w:szCs w:val="28"/>
        </w:rPr>
        <w:t>viaturas</w:t>
      </w:r>
      <w:r w:rsidRPr="007824AB">
        <w:rPr>
          <w:rFonts w:ascii="Arial" w:hAnsi="Arial" w:cs="Arial"/>
          <w:sz w:val="28"/>
          <w:szCs w:val="28"/>
        </w:rPr>
        <w:t>, 2 em processos respe</w:t>
      </w:r>
      <w:r w:rsidR="00B55724" w:rsidRPr="007824AB">
        <w:rPr>
          <w:rFonts w:ascii="Arial" w:hAnsi="Arial" w:cs="Arial"/>
          <w:sz w:val="28"/>
          <w:szCs w:val="28"/>
        </w:rPr>
        <w:t xml:space="preserve">itantes a contratos de fornecimento de bens </w:t>
      </w:r>
      <w:r w:rsidRPr="007824AB">
        <w:rPr>
          <w:rFonts w:ascii="Arial" w:hAnsi="Arial" w:cs="Arial"/>
          <w:sz w:val="28"/>
          <w:szCs w:val="28"/>
        </w:rPr>
        <w:t xml:space="preserve">e serviço, </w:t>
      </w:r>
      <w:r w:rsidR="00B84F9D" w:rsidRPr="007824AB">
        <w:rPr>
          <w:rFonts w:ascii="Arial" w:hAnsi="Arial" w:cs="Arial"/>
          <w:sz w:val="28"/>
          <w:szCs w:val="28"/>
        </w:rPr>
        <w:t>1 em processo respeitante</w:t>
      </w:r>
      <w:r w:rsidRPr="007824AB">
        <w:rPr>
          <w:rFonts w:ascii="Arial" w:hAnsi="Arial" w:cs="Arial"/>
          <w:sz w:val="28"/>
          <w:szCs w:val="28"/>
        </w:rPr>
        <w:t xml:space="preserve"> ao contrato de obras públicas e, </w:t>
      </w:r>
      <w:r w:rsidR="00B55724" w:rsidRPr="007824AB">
        <w:rPr>
          <w:rFonts w:ascii="Arial" w:hAnsi="Arial" w:cs="Arial"/>
          <w:sz w:val="28"/>
          <w:szCs w:val="28"/>
        </w:rPr>
        <w:t>1</w:t>
      </w:r>
      <w:r w:rsidR="00FA62A6" w:rsidRPr="007824AB">
        <w:rPr>
          <w:rFonts w:ascii="Arial" w:hAnsi="Arial" w:cs="Arial"/>
          <w:sz w:val="28"/>
          <w:szCs w:val="28"/>
        </w:rPr>
        <w:t xml:space="preserve"> respeitante a contrato</w:t>
      </w:r>
      <w:r w:rsidRPr="007824AB">
        <w:rPr>
          <w:rFonts w:ascii="Arial" w:hAnsi="Arial" w:cs="Arial"/>
          <w:sz w:val="28"/>
          <w:szCs w:val="28"/>
        </w:rPr>
        <w:t xml:space="preserve"> de </w:t>
      </w:r>
      <w:r w:rsidR="00B55724" w:rsidRPr="007824AB">
        <w:rPr>
          <w:rFonts w:ascii="Arial" w:hAnsi="Arial" w:cs="Arial"/>
          <w:sz w:val="28"/>
          <w:szCs w:val="28"/>
        </w:rPr>
        <w:t>concessão de terra agrícola</w:t>
      </w:r>
      <w:r w:rsidRPr="007824AB">
        <w:rPr>
          <w:rFonts w:ascii="Arial" w:hAnsi="Arial" w:cs="Arial"/>
          <w:sz w:val="28"/>
          <w:szCs w:val="28"/>
        </w:rPr>
        <w:t>.</w:t>
      </w:r>
    </w:p>
    <w:p w:rsidR="00EF2B83" w:rsidRPr="007824AB" w:rsidRDefault="00EF2B83" w:rsidP="00EF2B83">
      <w:pPr>
        <w:jc w:val="both"/>
        <w:rPr>
          <w:rFonts w:ascii="Arial" w:hAnsi="Arial" w:cs="Arial"/>
          <w:color w:val="00B0F0"/>
          <w:sz w:val="28"/>
          <w:szCs w:val="28"/>
        </w:rPr>
      </w:pPr>
    </w:p>
    <w:p w:rsidR="00EF2B83" w:rsidRPr="007824AB" w:rsidRDefault="00EF2B83" w:rsidP="00EF2B83">
      <w:pPr>
        <w:jc w:val="both"/>
        <w:rPr>
          <w:rFonts w:ascii="Arial" w:hAnsi="Arial" w:cs="Arial"/>
          <w:sz w:val="28"/>
          <w:szCs w:val="28"/>
        </w:rPr>
      </w:pPr>
      <w:r w:rsidRPr="007824AB">
        <w:rPr>
          <w:rFonts w:ascii="Arial" w:hAnsi="Arial" w:cs="Arial"/>
          <w:sz w:val="28"/>
          <w:szCs w:val="28"/>
        </w:rPr>
        <w:t xml:space="preserve">- a isenção de vistos em </w:t>
      </w:r>
      <w:r w:rsidR="00B55724" w:rsidRPr="007824AB">
        <w:rPr>
          <w:rFonts w:ascii="Arial" w:hAnsi="Arial" w:cs="Arial"/>
          <w:sz w:val="28"/>
          <w:szCs w:val="28"/>
        </w:rPr>
        <w:t>2</w:t>
      </w:r>
      <w:r w:rsidRPr="007824AB">
        <w:rPr>
          <w:rFonts w:ascii="Arial" w:hAnsi="Arial" w:cs="Arial"/>
          <w:sz w:val="28"/>
          <w:szCs w:val="28"/>
        </w:rPr>
        <w:t>6 processos, sendo</w:t>
      </w:r>
      <w:r w:rsidR="00B55724" w:rsidRPr="007824AB">
        <w:rPr>
          <w:rFonts w:ascii="Arial" w:hAnsi="Arial" w:cs="Arial"/>
          <w:sz w:val="28"/>
          <w:szCs w:val="28"/>
        </w:rPr>
        <w:t xml:space="preserve"> todos </w:t>
      </w:r>
      <w:r w:rsidRPr="007824AB">
        <w:rPr>
          <w:rFonts w:ascii="Arial" w:hAnsi="Arial" w:cs="Arial"/>
          <w:sz w:val="28"/>
          <w:szCs w:val="28"/>
        </w:rPr>
        <w:t>em processos de nomeação.</w:t>
      </w:r>
    </w:p>
    <w:p w:rsidR="00EF2B83" w:rsidRPr="007824AB" w:rsidRDefault="00EF2B83" w:rsidP="00EF2B83">
      <w:pPr>
        <w:jc w:val="both"/>
        <w:rPr>
          <w:rFonts w:ascii="Arial" w:hAnsi="Arial" w:cs="Arial"/>
          <w:color w:val="00B0F0"/>
          <w:sz w:val="28"/>
          <w:szCs w:val="28"/>
        </w:rPr>
      </w:pPr>
    </w:p>
    <w:p w:rsidR="00EF2B83" w:rsidRPr="007824AB" w:rsidRDefault="00EF2B83" w:rsidP="00EF2B83">
      <w:pPr>
        <w:ind w:firstLine="720"/>
        <w:jc w:val="both"/>
        <w:rPr>
          <w:rFonts w:ascii="Arial" w:hAnsi="Arial" w:cs="Arial"/>
          <w:sz w:val="28"/>
          <w:szCs w:val="28"/>
        </w:rPr>
      </w:pPr>
      <w:r w:rsidRPr="007824AB">
        <w:rPr>
          <w:rFonts w:ascii="Arial" w:hAnsi="Arial" w:cs="Arial"/>
          <w:sz w:val="28"/>
          <w:szCs w:val="28"/>
        </w:rPr>
        <w:t xml:space="preserve">Numa apreciação mais global, pode-se referir que no tocante ao movimento processual, registou-se durante o exercício um total de </w:t>
      </w:r>
      <w:r w:rsidR="00CF671B" w:rsidRPr="007824AB">
        <w:rPr>
          <w:rFonts w:ascii="Arial" w:hAnsi="Arial" w:cs="Arial"/>
          <w:sz w:val="28"/>
          <w:szCs w:val="28"/>
        </w:rPr>
        <w:t>875</w:t>
      </w:r>
      <w:r w:rsidRPr="007824AB">
        <w:rPr>
          <w:rFonts w:ascii="Arial" w:hAnsi="Arial" w:cs="Arial"/>
          <w:sz w:val="28"/>
          <w:szCs w:val="28"/>
        </w:rPr>
        <w:t xml:space="preserve"> processos, dentre os quais</w:t>
      </w:r>
      <w:r w:rsidR="00CF671B" w:rsidRPr="007824AB">
        <w:rPr>
          <w:rFonts w:ascii="Arial" w:hAnsi="Arial" w:cs="Arial"/>
          <w:sz w:val="28"/>
          <w:szCs w:val="28"/>
        </w:rPr>
        <w:t xml:space="preserve"> 387</w:t>
      </w:r>
      <w:r w:rsidRPr="007824AB">
        <w:rPr>
          <w:rFonts w:ascii="Arial" w:hAnsi="Arial" w:cs="Arial"/>
          <w:sz w:val="28"/>
          <w:szCs w:val="28"/>
        </w:rPr>
        <w:t xml:space="preserve"> transitados do exercício anterior e</w:t>
      </w:r>
      <w:r w:rsidR="00CF671B" w:rsidRPr="007824AB">
        <w:rPr>
          <w:rFonts w:ascii="Arial" w:hAnsi="Arial" w:cs="Arial"/>
          <w:sz w:val="28"/>
          <w:szCs w:val="28"/>
        </w:rPr>
        <w:t xml:space="preserve"> 488</w:t>
      </w:r>
      <w:r w:rsidRPr="007824AB">
        <w:rPr>
          <w:rFonts w:ascii="Arial" w:hAnsi="Arial" w:cs="Arial"/>
          <w:sz w:val="28"/>
          <w:szCs w:val="28"/>
        </w:rPr>
        <w:t xml:space="preserve"> deram entrada no decorrer do exercício.</w:t>
      </w:r>
    </w:p>
    <w:p w:rsidR="00EF2B83" w:rsidRPr="00B36AB5" w:rsidRDefault="00EF2B83" w:rsidP="00EF2B83">
      <w:pPr>
        <w:jc w:val="both"/>
        <w:rPr>
          <w:rFonts w:ascii="Arial" w:hAnsi="Arial" w:cs="Arial"/>
          <w:szCs w:val="28"/>
        </w:rPr>
      </w:pPr>
    </w:p>
    <w:p w:rsidR="00EF2B83" w:rsidRPr="007824AB" w:rsidRDefault="00EF2B83" w:rsidP="00EF2B83">
      <w:pPr>
        <w:pStyle w:val="Corpodetexto3"/>
        <w:ind w:firstLine="720"/>
        <w:jc w:val="both"/>
        <w:rPr>
          <w:sz w:val="28"/>
          <w:szCs w:val="28"/>
        </w:rPr>
      </w:pPr>
      <w:r w:rsidRPr="007824AB">
        <w:rPr>
          <w:sz w:val="28"/>
          <w:szCs w:val="28"/>
        </w:rPr>
        <w:t>O Quadro que se segue permite uma avaliação global da situação proces</w:t>
      </w:r>
      <w:r w:rsidR="00CF671B" w:rsidRPr="007824AB">
        <w:rPr>
          <w:sz w:val="28"/>
          <w:szCs w:val="28"/>
        </w:rPr>
        <w:t>sual durante o exercício de 2010</w:t>
      </w:r>
      <w:r w:rsidRPr="007824AB">
        <w:rPr>
          <w:sz w:val="28"/>
          <w:szCs w:val="28"/>
        </w:rPr>
        <w:t>.</w:t>
      </w:r>
    </w:p>
    <w:p w:rsidR="00CF671B" w:rsidRDefault="00EF2B83" w:rsidP="00EF2B83">
      <w:pPr>
        <w:jc w:val="center"/>
        <w:rPr>
          <w:rFonts w:ascii="Arial" w:hAnsi="Arial" w:cs="Arial"/>
          <w:bCs/>
        </w:rPr>
      </w:pPr>
      <w:r w:rsidRPr="00B36AB5">
        <w:rPr>
          <w:rFonts w:ascii="Arial" w:hAnsi="Arial" w:cs="Arial"/>
          <w:b/>
          <w:szCs w:val="28"/>
        </w:rPr>
        <w:t>Quadro 1:</w:t>
      </w:r>
      <w:r w:rsidRPr="00B36AB5">
        <w:rPr>
          <w:rFonts w:ascii="Arial" w:hAnsi="Arial" w:cs="Arial"/>
          <w:bCs/>
        </w:rPr>
        <w:t xml:space="preserve"> Situação proces</w:t>
      </w:r>
      <w:r w:rsidR="00CF671B">
        <w:rPr>
          <w:rFonts w:ascii="Arial" w:hAnsi="Arial" w:cs="Arial"/>
          <w:bCs/>
        </w:rPr>
        <w:t>sual durante o exercício de 2010</w:t>
      </w:r>
    </w:p>
    <w:p w:rsidR="00EF2B83" w:rsidRPr="00B36AB5" w:rsidRDefault="00EF2B83" w:rsidP="00EF2B83">
      <w:pPr>
        <w:jc w:val="center"/>
        <w:rPr>
          <w:rFonts w:ascii="Arial" w:hAnsi="Arial" w:cs="Arial"/>
          <w:bCs/>
          <w:szCs w:val="28"/>
        </w:rPr>
      </w:pPr>
      <w:r w:rsidRPr="00B36AB5">
        <w:rPr>
          <w:rFonts w:ascii="Arial" w:hAnsi="Arial" w:cs="Arial"/>
          <w:bCs/>
          <w:szCs w:val="28"/>
        </w:rPr>
        <w:t xml:space="preserve"> </w:t>
      </w:r>
    </w:p>
    <w:p w:rsidR="00EF2B83" w:rsidRPr="00D61D02" w:rsidRDefault="00EF2B83" w:rsidP="00EF2B83">
      <w:pPr>
        <w:jc w:val="both"/>
        <w:rPr>
          <w:rFonts w:ascii="Arial" w:hAnsi="Arial" w:cs="Arial"/>
          <w:color w:val="00B0F0"/>
        </w:rPr>
      </w:pPr>
    </w:p>
    <w:tbl>
      <w:tblPr>
        <w:tblpPr w:leftFromText="141" w:rightFromText="141" w:vertAnchor="text" w:horzAnchor="margin" w:tblpXSpec="center" w:tblpY="108"/>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561"/>
        <w:gridCol w:w="727"/>
        <w:gridCol w:w="714"/>
        <w:gridCol w:w="727"/>
        <w:gridCol w:w="941"/>
        <w:gridCol w:w="674"/>
        <w:gridCol w:w="814"/>
        <w:gridCol w:w="1097"/>
        <w:gridCol w:w="1256"/>
        <w:gridCol w:w="1417"/>
      </w:tblGrid>
      <w:tr w:rsidR="00EF2B83" w:rsidRPr="00D61D02" w:rsidTr="00281014">
        <w:trPr>
          <w:trHeight w:val="413"/>
        </w:trPr>
        <w:tc>
          <w:tcPr>
            <w:tcW w:w="1456" w:type="dxa"/>
            <w:gridSpan w:val="2"/>
            <w:vMerge w:val="restart"/>
            <w:noWrap/>
            <w:vAlign w:val="center"/>
          </w:tcPr>
          <w:p w:rsidR="00EF2B83" w:rsidRPr="00685BEB" w:rsidRDefault="00EF2B83" w:rsidP="00281014">
            <w:pPr>
              <w:jc w:val="center"/>
              <w:rPr>
                <w:b/>
                <w:sz w:val="32"/>
                <w:szCs w:val="32"/>
              </w:rPr>
            </w:pPr>
            <w:r w:rsidRPr="00685BEB">
              <w:rPr>
                <w:b/>
                <w:sz w:val="32"/>
                <w:szCs w:val="32"/>
              </w:rPr>
              <w:t>Processos</w:t>
            </w:r>
          </w:p>
        </w:tc>
        <w:tc>
          <w:tcPr>
            <w:tcW w:w="727" w:type="dxa"/>
            <w:vMerge w:val="restart"/>
            <w:noWrap/>
            <w:vAlign w:val="center"/>
          </w:tcPr>
          <w:p w:rsidR="00EF2B83" w:rsidRPr="00685BEB" w:rsidRDefault="00EF2B83" w:rsidP="00281014">
            <w:pPr>
              <w:rPr>
                <w:b/>
              </w:rPr>
            </w:pPr>
          </w:p>
          <w:p w:rsidR="00EF2B83" w:rsidRPr="00685BEB" w:rsidRDefault="00EF2B83" w:rsidP="00281014">
            <w:pPr>
              <w:rPr>
                <w:b/>
              </w:rPr>
            </w:pPr>
            <w:r w:rsidRPr="00685BEB">
              <w:rPr>
                <w:b/>
              </w:rPr>
              <w:t>R.F.P</w:t>
            </w:r>
          </w:p>
          <w:p w:rsidR="00EF2B83" w:rsidRPr="00685BEB" w:rsidRDefault="00EF2B83" w:rsidP="00281014">
            <w:pPr>
              <w:rPr>
                <w:b/>
              </w:rPr>
            </w:pPr>
          </w:p>
        </w:tc>
        <w:tc>
          <w:tcPr>
            <w:tcW w:w="714" w:type="dxa"/>
            <w:vMerge w:val="restart"/>
            <w:noWrap/>
            <w:vAlign w:val="center"/>
          </w:tcPr>
          <w:p w:rsidR="00EF2B83" w:rsidRPr="00685BEB" w:rsidRDefault="00EF2B83" w:rsidP="00281014">
            <w:pPr>
              <w:rPr>
                <w:b/>
              </w:rPr>
            </w:pPr>
          </w:p>
          <w:p w:rsidR="00EF2B83" w:rsidRPr="00685BEB" w:rsidRDefault="00EF2B83" w:rsidP="00281014">
            <w:pPr>
              <w:rPr>
                <w:b/>
              </w:rPr>
            </w:pPr>
            <w:r w:rsidRPr="00685BEB">
              <w:rPr>
                <w:b/>
              </w:rPr>
              <w:t>R.F.S</w:t>
            </w:r>
          </w:p>
          <w:p w:rsidR="00EF2B83" w:rsidRPr="00685BEB" w:rsidRDefault="00EF2B83" w:rsidP="00281014">
            <w:pPr>
              <w:rPr>
                <w:b/>
              </w:rPr>
            </w:pPr>
          </w:p>
        </w:tc>
        <w:tc>
          <w:tcPr>
            <w:tcW w:w="727" w:type="dxa"/>
            <w:vMerge w:val="restart"/>
            <w:noWrap/>
            <w:vAlign w:val="center"/>
          </w:tcPr>
          <w:p w:rsidR="00EF2B83" w:rsidRPr="00685BEB" w:rsidRDefault="00EF2B83" w:rsidP="00281014">
            <w:pPr>
              <w:jc w:val="center"/>
              <w:rPr>
                <w:b/>
              </w:rPr>
            </w:pPr>
            <w:r w:rsidRPr="00685BEB">
              <w:rPr>
                <w:b/>
              </w:rPr>
              <w:t>Em circul</w:t>
            </w:r>
          </w:p>
        </w:tc>
        <w:tc>
          <w:tcPr>
            <w:tcW w:w="941" w:type="dxa"/>
            <w:vMerge w:val="restart"/>
            <w:noWrap/>
            <w:vAlign w:val="center"/>
          </w:tcPr>
          <w:p w:rsidR="00EF2B83" w:rsidRPr="00685BEB" w:rsidRDefault="00EF2B83" w:rsidP="00281014">
            <w:pPr>
              <w:rPr>
                <w:b/>
              </w:rPr>
            </w:pPr>
            <w:r w:rsidRPr="00685BEB">
              <w:rPr>
                <w:b/>
              </w:rPr>
              <w:t>Visados</w:t>
            </w:r>
          </w:p>
        </w:tc>
        <w:tc>
          <w:tcPr>
            <w:tcW w:w="674" w:type="dxa"/>
            <w:vMerge w:val="restart"/>
            <w:noWrap/>
            <w:vAlign w:val="center"/>
          </w:tcPr>
          <w:p w:rsidR="00EF2B83" w:rsidRPr="00685BEB" w:rsidRDefault="00EF2B83" w:rsidP="00281014">
            <w:pPr>
              <w:jc w:val="center"/>
              <w:rPr>
                <w:b/>
                <w:lang w:val="fr-FR"/>
              </w:rPr>
            </w:pPr>
            <w:r w:rsidRPr="00685BEB">
              <w:rPr>
                <w:b/>
                <w:lang w:val="fr-FR"/>
              </w:rPr>
              <w:t>Isen. de Visto</w:t>
            </w:r>
          </w:p>
        </w:tc>
        <w:tc>
          <w:tcPr>
            <w:tcW w:w="814" w:type="dxa"/>
            <w:vMerge w:val="restart"/>
            <w:noWrap/>
            <w:vAlign w:val="center"/>
          </w:tcPr>
          <w:p w:rsidR="00EF2B83" w:rsidRPr="00685BEB" w:rsidRDefault="00EF2B83" w:rsidP="00281014">
            <w:pPr>
              <w:rPr>
                <w:b/>
                <w:lang w:val="fr-FR"/>
              </w:rPr>
            </w:pPr>
            <w:r w:rsidRPr="00685BEB">
              <w:rPr>
                <w:b/>
                <w:lang w:val="fr-FR"/>
              </w:rPr>
              <w:t>Visto.</w:t>
            </w:r>
          </w:p>
          <w:p w:rsidR="00EF2B83" w:rsidRPr="00685BEB" w:rsidRDefault="00EF2B83" w:rsidP="00281014">
            <w:pPr>
              <w:rPr>
                <w:b/>
                <w:lang w:val="fr-FR"/>
              </w:rPr>
            </w:pPr>
            <w:r w:rsidRPr="00685BEB">
              <w:rPr>
                <w:b/>
                <w:lang w:val="fr-FR"/>
              </w:rPr>
              <w:t>Recus.</w:t>
            </w:r>
          </w:p>
        </w:tc>
        <w:tc>
          <w:tcPr>
            <w:tcW w:w="2381" w:type="dxa"/>
            <w:gridSpan w:val="2"/>
          </w:tcPr>
          <w:p w:rsidR="00EF2B83" w:rsidRPr="00685BEB" w:rsidRDefault="00EF2B83" w:rsidP="00281014">
            <w:pPr>
              <w:rPr>
                <w:b/>
                <w:lang w:val="fr-FR"/>
              </w:rPr>
            </w:pPr>
            <w:r w:rsidRPr="00685BEB">
              <w:rPr>
                <w:b/>
                <w:lang w:val="fr-FR"/>
              </w:rPr>
              <w:t>Proc. Reint. Finan</w:t>
            </w:r>
          </w:p>
        </w:tc>
        <w:tc>
          <w:tcPr>
            <w:tcW w:w="1417" w:type="dxa"/>
            <w:vMerge w:val="restart"/>
            <w:noWrap/>
            <w:vAlign w:val="center"/>
          </w:tcPr>
          <w:p w:rsidR="00EF2B83" w:rsidRPr="00685BEB" w:rsidRDefault="00EF2B83" w:rsidP="00281014">
            <w:pPr>
              <w:rPr>
                <w:b/>
                <w:lang w:val="fr-FR"/>
              </w:rPr>
            </w:pPr>
            <w:r w:rsidRPr="00685BEB">
              <w:rPr>
                <w:b/>
                <w:lang w:val="fr-FR"/>
              </w:rPr>
              <w:t>Trans.para</w:t>
            </w:r>
          </w:p>
          <w:p w:rsidR="00EF2B83" w:rsidRPr="00685BEB" w:rsidRDefault="00EF2B83" w:rsidP="00281014">
            <w:pPr>
              <w:rPr>
                <w:b/>
                <w:lang w:val="fr-FR"/>
              </w:rPr>
            </w:pPr>
            <w:r w:rsidRPr="00685BEB">
              <w:rPr>
                <w:b/>
                <w:lang w:val="fr-FR"/>
              </w:rPr>
              <w:t xml:space="preserve"> Exerc.segu.</w:t>
            </w:r>
          </w:p>
        </w:tc>
      </w:tr>
      <w:tr w:rsidR="00EF2B83" w:rsidRPr="00D61D02" w:rsidTr="00281014">
        <w:trPr>
          <w:trHeight w:val="412"/>
        </w:trPr>
        <w:tc>
          <w:tcPr>
            <w:tcW w:w="1456" w:type="dxa"/>
            <w:gridSpan w:val="2"/>
            <w:vMerge/>
            <w:noWrap/>
            <w:vAlign w:val="center"/>
          </w:tcPr>
          <w:p w:rsidR="00EF2B83" w:rsidRPr="00685BEB" w:rsidRDefault="00EF2B83" w:rsidP="00281014">
            <w:pPr>
              <w:jc w:val="center"/>
              <w:rPr>
                <w:b/>
                <w:sz w:val="32"/>
                <w:szCs w:val="32"/>
              </w:rPr>
            </w:pPr>
          </w:p>
        </w:tc>
        <w:tc>
          <w:tcPr>
            <w:tcW w:w="727" w:type="dxa"/>
            <w:vMerge/>
            <w:noWrap/>
            <w:vAlign w:val="center"/>
          </w:tcPr>
          <w:p w:rsidR="00EF2B83" w:rsidRPr="00685BEB" w:rsidRDefault="00EF2B83" w:rsidP="00281014">
            <w:pPr>
              <w:rPr>
                <w:b/>
              </w:rPr>
            </w:pPr>
          </w:p>
        </w:tc>
        <w:tc>
          <w:tcPr>
            <w:tcW w:w="714" w:type="dxa"/>
            <w:vMerge/>
            <w:noWrap/>
            <w:vAlign w:val="center"/>
          </w:tcPr>
          <w:p w:rsidR="00EF2B83" w:rsidRPr="00685BEB" w:rsidRDefault="00EF2B83" w:rsidP="00281014">
            <w:pPr>
              <w:rPr>
                <w:b/>
              </w:rPr>
            </w:pPr>
          </w:p>
        </w:tc>
        <w:tc>
          <w:tcPr>
            <w:tcW w:w="727" w:type="dxa"/>
            <w:vMerge/>
            <w:noWrap/>
            <w:vAlign w:val="bottom"/>
          </w:tcPr>
          <w:p w:rsidR="00EF2B83" w:rsidRPr="00685BEB" w:rsidRDefault="00EF2B83" w:rsidP="00281014">
            <w:pPr>
              <w:jc w:val="center"/>
              <w:rPr>
                <w:b/>
              </w:rPr>
            </w:pPr>
          </w:p>
        </w:tc>
        <w:tc>
          <w:tcPr>
            <w:tcW w:w="941" w:type="dxa"/>
            <w:vMerge/>
            <w:noWrap/>
            <w:vAlign w:val="bottom"/>
          </w:tcPr>
          <w:p w:rsidR="00EF2B83" w:rsidRPr="00685BEB" w:rsidRDefault="00EF2B83" w:rsidP="00281014">
            <w:pPr>
              <w:rPr>
                <w:b/>
              </w:rPr>
            </w:pPr>
          </w:p>
        </w:tc>
        <w:tc>
          <w:tcPr>
            <w:tcW w:w="674" w:type="dxa"/>
            <w:vMerge/>
            <w:noWrap/>
            <w:vAlign w:val="bottom"/>
          </w:tcPr>
          <w:p w:rsidR="00EF2B83" w:rsidRPr="00685BEB" w:rsidRDefault="00EF2B83" w:rsidP="00281014">
            <w:pPr>
              <w:rPr>
                <w:b/>
                <w:lang w:val="fr-FR"/>
              </w:rPr>
            </w:pPr>
          </w:p>
        </w:tc>
        <w:tc>
          <w:tcPr>
            <w:tcW w:w="814" w:type="dxa"/>
            <w:vMerge/>
            <w:noWrap/>
            <w:vAlign w:val="bottom"/>
          </w:tcPr>
          <w:p w:rsidR="00EF2B83" w:rsidRPr="00685BEB" w:rsidRDefault="00EF2B83" w:rsidP="00281014">
            <w:pPr>
              <w:rPr>
                <w:b/>
                <w:lang w:val="fr-FR"/>
              </w:rPr>
            </w:pPr>
          </w:p>
        </w:tc>
        <w:tc>
          <w:tcPr>
            <w:tcW w:w="1105" w:type="dxa"/>
          </w:tcPr>
          <w:p w:rsidR="00EF2B83" w:rsidRPr="00685BEB" w:rsidRDefault="00EF2B83" w:rsidP="00281014">
            <w:pPr>
              <w:rPr>
                <w:lang w:val="fr-FR"/>
              </w:rPr>
            </w:pPr>
            <w:r w:rsidRPr="00685BEB">
              <w:rPr>
                <w:lang w:val="fr-FR"/>
              </w:rPr>
              <w:t>Entrados</w:t>
            </w:r>
          </w:p>
        </w:tc>
        <w:tc>
          <w:tcPr>
            <w:tcW w:w="1276" w:type="dxa"/>
          </w:tcPr>
          <w:p w:rsidR="00EF2B83" w:rsidRPr="00685BEB" w:rsidRDefault="00EF2B83" w:rsidP="00281014">
            <w:pPr>
              <w:rPr>
                <w:lang w:val="fr-FR"/>
              </w:rPr>
            </w:pPr>
            <w:r w:rsidRPr="00685BEB">
              <w:rPr>
                <w:lang w:val="fr-FR"/>
              </w:rPr>
              <w:t>Julgados</w:t>
            </w:r>
          </w:p>
        </w:tc>
        <w:tc>
          <w:tcPr>
            <w:tcW w:w="1417" w:type="dxa"/>
            <w:vMerge/>
            <w:noWrap/>
            <w:vAlign w:val="bottom"/>
          </w:tcPr>
          <w:p w:rsidR="00EF2B83" w:rsidRPr="00685BEB" w:rsidRDefault="00EF2B83" w:rsidP="00281014">
            <w:pPr>
              <w:rPr>
                <w:b/>
                <w:lang w:val="fr-FR"/>
              </w:rPr>
            </w:pPr>
          </w:p>
        </w:tc>
      </w:tr>
      <w:tr w:rsidR="00EF2B83" w:rsidRPr="00D61D02" w:rsidTr="00281014">
        <w:trPr>
          <w:trHeight w:val="255"/>
        </w:trPr>
        <w:tc>
          <w:tcPr>
            <w:tcW w:w="895" w:type="dxa"/>
            <w:noWrap/>
            <w:vAlign w:val="bottom"/>
          </w:tcPr>
          <w:p w:rsidR="00EF2B83" w:rsidRPr="00685BEB" w:rsidRDefault="00EF2B83" w:rsidP="00281014">
            <w:pPr>
              <w:jc w:val="center"/>
            </w:pPr>
            <w:r w:rsidRPr="00685BEB">
              <w:rPr>
                <w:sz w:val="22"/>
                <w:szCs w:val="22"/>
              </w:rPr>
              <w:t>Transit. de 200</w:t>
            </w:r>
            <w:r w:rsidR="00014BDF">
              <w:rPr>
                <w:sz w:val="22"/>
                <w:szCs w:val="22"/>
              </w:rPr>
              <w:t>9</w:t>
            </w:r>
          </w:p>
        </w:tc>
        <w:tc>
          <w:tcPr>
            <w:tcW w:w="561" w:type="dxa"/>
            <w:noWrap/>
            <w:vAlign w:val="center"/>
          </w:tcPr>
          <w:p w:rsidR="00EF2B83" w:rsidRPr="00685BEB" w:rsidRDefault="00EF2B83" w:rsidP="00281014">
            <w:pPr>
              <w:jc w:val="center"/>
            </w:pPr>
            <w:r w:rsidRPr="00685BEB">
              <w:rPr>
                <w:sz w:val="22"/>
                <w:szCs w:val="22"/>
              </w:rPr>
              <w:t>4</w:t>
            </w:r>
            <w:r w:rsidR="00014BDF">
              <w:rPr>
                <w:sz w:val="22"/>
                <w:szCs w:val="22"/>
              </w:rPr>
              <w:t>57</w:t>
            </w:r>
          </w:p>
        </w:tc>
        <w:tc>
          <w:tcPr>
            <w:tcW w:w="727" w:type="dxa"/>
            <w:noWrap/>
            <w:vAlign w:val="center"/>
          </w:tcPr>
          <w:p w:rsidR="00EF2B83" w:rsidRPr="00685BEB" w:rsidRDefault="00EF2B83" w:rsidP="00281014">
            <w:pPr>
              <w:jc w:val="center"/>
            </w:pPr>
            <w:r w:rsidRPr="00685BEB">
              <w:t>38</w:t>
            </w:r>
            <w:r w:rsidR="00014BDF">
              <w:t>7</w:t>
            </w:r>
          </w:p>
        </w:tc>
        <w:tc>
          <w:tcPr>
            <w:tcW w:w="714" w:type="dxa"/>
            <w:noWrap/>
            <w:vAlign w:val="center"/>
          </w:tcPr>
          <w:p w:rsidR="00EF2B83" w:rsidRPr="00685BEB" w:rsidRDefault="00EF2B83" w:rsidP="00281014">
            <w:pPr>
              <w:jc w:val="center"/>
            </w:pPr>
            <w:r w:rsidRPr="00685BEB">
              <w:t>1</w:t>
            </w:r>
          </w:p>
        </w:tc>
        <w:tc>
          <w:tcPr>
            <w:tcW w:w="727" w:type="dxa"/>
            <w:noWrap/>
            <w:vAlign w:val="center"/>
          </w:tcPr>
          <w:p w:rsidR="00EF2B83" w:rsidRPr="00685BEB" w:rsidRDefault="00014BDF" w:rsidP="00281014">
            <w:pPr>
              <w:jc w:val="center"/>
            </w:pPr>
            <w:r>
              <w:t>17</w:t>
            </w:r>
          </w:p>
        </w:tc>
        <w:tc>
          <w:tcPr>
            <w:tcW w:w="941" w:type="dxa"/>
            <w:noWrap/>
            <w:vAlign w:val="center"/>
          </w:tcPr>
          <w:p w:rsidR="00EF2B83" w:rsidRPr="00685BEB" w:rsidRDefault="00EF2B83" w:rsidP="00281014">
            <w:pPr>
              <w:jc w:val="center"/>
            </w:pPr>
            <w:r w:rsidRPr="00685BEB">
              <w:t>121</w:t>
            </w:r>
          </w:p>
        </w:tc>
        <w:tc>
          <w:tcPr>
            <w:tcW w:w="674" w:type="dxa"/>
            <w:noWrap/>
            <w:vAlign w:val="center"/>
          </w:tcPr>
          <w:p w:rsidR="00EF2B83" w:rsidRPr="00685BEB" w:rsidRDefault="00014BDF" w:rsidP="00281014">
            <w:pPr>
              <w:jc w:val="center"/>
            </w:pPr>
            <w:r>
              <w:t>5</w:t>
            </w:r>
          </w:p>
        </w:tc>
        <w:tc>
          <w:tcPr>
            <w:tcW w:w="814" w:type="dxa"/>
            <w:noWrap/>
            <w:vAlign w:val="center"/>
          </w:tcPr>
          <w:p w:rsidR="00EF2B83" w:rsidRPr="00685BEB" w:rsidRDefault="00014BDF" w:rsidP="00281014">
            <w:pPr>
              <w:jc w:val="center"/>
            </w:pPr>
            <w:r>
              <w:t>15</w:t>
            </w:r>
          </w:p>
        </w:tc>
        <w:tc>
          <w:tcPr>
            <w:tcW w:w="1105" w:type="dxa"/>
            <w:vAlign w:val="center"/>
          </w:tcPr>
          <w:p w:rsidR="00EF2B83" w:rsidRPr="00685BEB" w:rsidRDefault="00014BDF" w:rsidP="00281014">
            <w:pPr>
              <w:jc w:val="center"/>
            </w:pPr>
            <w:r>
              <w:t>25</w:t>
            </w:r>
          </w:p>
        </w:tc>
        <w:tc>
          <w:tcPr>
            <w:tcW w:w="1276" w:type="dxa"/>
            <w:vAlign w:val="center"/>
          </w:tcPr>
          <w:p w:rsidR="00EF2B83" w:rsidRPr="00685BEB" w:rsidRDefault="00014BDF" w:rsidP="00281014">
            <w:pPr>
              <w:jc w:val="center"/>
            </w:pPr>
            <w:r>
              <w:t>1</w:t>
            </w:r>
          </w:p>
        </w:tc>
        <w:tc>
          <w:tcPr>
            <w:tcW w:w="1417" w:type="dxa"/>
            <w:noWrap/>
            <w:vAlign w:val="center"/>
          </w:tcPr>
          <w:p w:rsidR="00EF2B83" w:rsidRPr="009964DE" w:rsidRDefault="009964DE" w:rsidP="00281014">
            <w:pPr>
              <w:jc w:val="center"/>
            </w:pPr>
            <w:r w:rsidRPr="009964DE">
              <w:t>2</w:t>
            </w:r>
            <w:r w:rsidR="00EF2B83" w:rsidRPr="009964DE">
              <w:t>90</w:t>
            </w:r>
          </w:p>
        </w:tc>
      </w:tr>
      <w:tr w:rsidR="00EF2B83" w:rsidRPr="00D61D02" w:rsidTr="00281014">
        <w:trPr>
          <w:trHeight w:val="255"/>
        </w:trPr>
        <w:tc>
          <w:tcPr>
            <w:tcW w:w="895" w:type="dxa"/>
            <w:noWrap/>
            <w:vAlign w:val="bottom"/>
          </w:tcPr>
          <w:p w:rsidR="00EF2B83" w:rsidRPr="00685BEB" w:rsidRDefault="00EF2B83" w:rsidP="00281014">
            <w:pPr>
              <w:jc w:val="center"/>
            </w:pPr>
            <w:r w:rsidRPr="00685BEB">
              <w:rPr>
                <w:sz w:val="22"/>
                <w:szCs w:val="22"/>
              </w:rPr>
              <w:t>Entrado</w:t>
            </w:r>
            <w:r>
              <w:rPr>
                <w:sz w:val="22"/>
                <w:szCs w:val="22"/>
              </w:rPr>
              <w:t>s</w:t>
            </w:r>
          </w:p>
          <w:p w:rsidR="00EF2B83" w:rsidRPr="00685BEB" w:rsidRDefault="00EF2B83" w:rsidP="00281014">
            <w:pPr>
              <w:jc w:val="center"/>
            </w:pPr>
            <w:r w:rsidRPr="00685BEB">
              <w:rPr>
                <w:sz w:val="22"/>
                <w:szCs w:val="22"/>
              </w:rPr>
              <w:t>em   20</w:t>
            </w:r>
            <w:r w:rsidR="009964DE">
              <w:rPr>
                <w:sz w:val="22"/>
                <w:szCs w:val="22"/>
              </w:rPr>
              <w:t>10</w:t>
            </w:r>
          </w:p>
        </w:tc>
        <w:tc>
          <w:tcPr>
            <w:tcW w:w="561" w:type="dxa"/>
            <w:noWrap/>
            <w:vAlign w:val="center"/>
          </w:tcPr>
          <w:p w:rsidR="00EF2B83" w:rsidRPr="00685BEB" w:rsidRDefault="00014BDF" w:rsidP="00281014">
            <w:pPr>
              <w:jc w:val="center"/>
            </w:pPr>
            <w:r>
              <w:rPr>
                <w:sz w:val="22"/>
                <w:szCs w:val="22"/>
              </w:rPr>
              <w:t>509</w:t>
            </w:r>
          </w:p>
        </w:tc>
        <w:tc>
          <w:tcPr>
            <w:tcW w:w="727" w:type="dxa"/>
            <w:noWrap/>
            <w:vAlign w:val="center"/>
          </w:tcPr>
          <w:p w:rsidR="00EF2B83" w:rsidRPr="00685BEB" w:rsidRDefault="00014BDF" w:rsidP="00281014">
            <w:pPr>
              <w:jc w:val="center"/>
            </w:pPr>
            <w:r>
              <w:t>48</w:t>
            </w:r>
            <w:r w:rsidR="00EF2B83" w:rsidRPr="00685BEB">
              <w:t>8</w:t>
            </w:r>
          </w:p>
        </w:tc>
        <w:tc>
          <w:tcPr>
            <w:tcW w:w="714" w:type="dxa"/>
            <w:noWrap/>
            <w:vAlign w:val="center"/>
          </w:tcPr>
          <w:p w:rsidR="00EF2B83" w:rsidRPr="00685BEB" w:rsidRDefault="00014BDF" w:rsidP="00281014">
            <w:pPr>
              <w:jc w:val="center"/>
            </w:pPr>
            <w:r>
              <w:t>21</w:t>
            </w:r>
          </w:p>
        </w:tc>
        <w:tc>
          <w:tcPr>
            <w:tcW w:w="727" w:type="dxa"/>
            <w:noWrap/>
            <w:vAlign w:val="center"/>
          </w:tcPr>
          <w:p w:rsidR="00EF2B83" w:rsidRPr="00685BEB" w:rsidRDefault="00EF2B83" w:rsidP="00281014">
            <w:pPr>
              <w:jc w:val="center"/>
            </w:pPr>
          </w:p>
        </w:tc>
        <w:tc>
          <w:tcPr>
            <w:tcW w:w="941" w:type="dxa"/>
            <w:noWrap/>
            <w:vAlign w:val="center"/>
          </w:tcPr>
          <w:p w:rsidR="00EF2B83" w:rsidRPr="00685BEB" w:rsidRDefault="00EF2B83" w:rsidP="00281014">
            <w:pPr>
              <w:jc w:val="center"/>
            </w:pPr>
            <w:r w:rsidRPr="00685BEB">
              <w:t>2</w:t>
            </w:r>
            <w:r w:rsidR="00014BDF">
              <w:t>43</w:t>
            </w:r>
          </w:p>
        </w:tc>
        <w:tc>
          <w:tcPr>
            <w:tcW w:w="674" w:type="dxa"/>
            <w:noWrap/>
            <w:vAlign w:val="center"/>
          </w:tcPr>
          <w:p w:rsidR="00EF2B83" w:rsidRPr="00685BEB" w:rsidRDefault="00EF2B83" w:rsidP="00281014">
            <w:pPr>
              <w:jc w:val="center"/>
            </w:pPr>
            <w:r w:rsidRPr="00685BEB">
              <w:t>2</w:t>
            </w:r>
            <w:r w:rsidR="00014BDF">
              <w:t>1</w:t>
            </w:r>
          </w:p>
        </w:tc>
        <w:tc>
          <w:tcPr>
            <w:tcW w:w="814" w:type="dxa"/>
            <w:noWrap/>
            <w:vAlign w:val="center"/>
          </w:tcPr>
          <w:p w:rsidR="00EF2B83" w:rsidRPr="00685BEB" w:rsidRDefault="00014BDF" w:rsidP="00014BDF">
            <w:r>
              <w:t xml:space="preserve">    18</w:t>
            </w:r>
          </w:p>
        </w:tc>
        <w:tc>
          <w:tcPr>
            <w:tcW w:w="1105" w:type="dxa"/>
            <w:vAlign w:val="center"/>
          </w:tcPr>
          <w:p w:rsidR="00EF2B83" w:rsidRPr="00685BEB" w:rsidRDefault="00014BDF" w:rsidP="00281014">
            <w:pPr>
              <w:jc w:val="center"/>
            </w:pPr>
            <w:r>
              <w:t>-</w:t>
            </w:r>
          </w:p>
        </w:tc>
        <w:tc>
          <w:tcPr>
            <w:tcW w:w="1276" w:type="dxa"/>
            <w:vAlign w:val="center"/>
          </w:tcPr>
          <w:p w:rsidR="00EF2B83" w:rsidRPr="00685BEB" w:rsidRDefault="00014BDF" w:rsidP="00281014">
            <w:pPr>
              <w:jc w:val="center"/>
            </w:pPr>
            <w:r>
              <w:t>2</w:t>
            </w:r>
          </w:p>
        </w:tc>
        <w:tc>
          <w:tcPr>
            <w:tcW w:w="1417" w:type="dxa"/>
            <w:noWrap/>
            <w:vAlign w:val="center"/>
          </w:tcPr>
          <w:p w:rsidR="00EF2B83" w:rsidRPr="009964DE" w:rsidRDefault="00EF2B83" w:rsidP="00281014">
            <w:pPr>
              <w:jc w:val="center"/>
            </w:pPr>
            <w:r w:rsidRPr="009964DE">
              <w:t>2</w:t>
            </w:r>
            <w:r w:rsidR="009964DE" w:rsidRPr="009964DE">
              <w:t>25</w:t>
            </w:r>
          </w:p>
        </w:tc>
      </w:tr>
      <w:tr w:rsidR="00EF2B83" w:rsidRPr="00D61D02" w:rsidTr="00281014">
        <w:trPr>
          <w:trHeight w:val="255"/>
        </w:trPr>
        <w:tc>
          <w:tcPr>
            <w:tcW w:w="895" w:type="dxa"/>
            <w:noWrap/>
            <w:vAlign w:val="bottom"/>
          </w:tcPr>
          <w:p w:rsidR="00EF2B83" w:rsidRPr="00685BEB" w:rsidRDefault="00EF2B83" w:rsidP="00281014">
            <w:pPr>
              <w:jc w:val="center"/>
              <w:rPr>
                <w:b/>
              </w:rPr>
            </w:pPr>
            <w:r w:rsidRPr="00685BEB">
              <w:rPr>
                <w:b/>
                <w:sz w:val="22"/>
                <w:szCs w:val="22"/>
              </w:rPr>
              <w:t>Total</w:t>
            </w:r>
          </w:p>
        </w:tc>
        <w:tc>
          <w:tcPr>
            <w:tcW w:w="561" w:type="dxa"/>
            <w:noWrap/>
            <w:vAlign w:val="center"/>
          </w:tcPr>
          <w:p w:rsidR="00EF2B83" w:rsidRPr="00685BEB" w:rsidRDefault="00EF2B83" w:rsidP="00281014">
            <w:pPr>
              <w:jc w:val="center"/>
              <w:rPr>
                <w:b/>
              </w:rPr>
            </w:pPr>
            <w:r>
              <w:rPr>
                <w:b/>
                <w:sz w:val="22"/>
                <w:szCs w:val="22"/>
              </w:rPr>
              <w:t>96</w:t>
            </w:r>
            <w:r w:rsidR="00014BDF">
              <w:rPr>
                <w:b/>
                <w:sz w:val="22"/>
                <w:szCs w:val="22"/>
              </w:rPr>
              <w:t>6</w:t>
            </w:r>
          </w:p>
        </w:tc>
        <w:tc>
          <w:tcPr>
            <w:tcW w:w="727" w:type="dxa"/>
            <w:noWrap/>
            <w:vAlign w:val="center"/>
          </w:tcPr>
          <w:p w:rsidR="00EF2B83" w:rsidRPr="00685BEB" w:rsidRDefault="00EF2B83" w:rsidP="00281014">
            <w:pPr>
              <w:jc w:val="center"/>
              <w:rPr>
                <w:b/>
              </w:rPr>
            </w:pPr>
            <w:r w:rsidRPr="00685BEB">
              <w:rPr>
                <w:b/>
              </w:rPr>
              <w:t>8</w:t>
            </w:r>
            <w:r w:rsidR="00014BDF">
              <w:rPr>
                <w:b/>
              </w:rPr>
              <w:t>75</w:t>
            </w:r>
          </w:p>
        </w:tc>
        <w:tc>
          <w:tcPr>
            <w:tcW w:w="714" w:type="dxa"/>
            <w:noWrap/>
            <w:vAlign w:val="center"/>
          </w:tcPr>
          <w:p w:rsidR="00EF2B83" w:rsidRPr="00685BEB" w:rsidRDefault="00EF2B83" w:rsidP="00281014">
            <w:pPr>
              <w:jc w:val="center"/>
              <w:rPr>
                <w:b/>
              </w:rPr>
            </w:pPr>
            <w:r w:rsidRPr="00685BEB">
              <w:rPr>
                <w:b/>
              </w:rPr>
              <w:t>2</w:t>
            </w:r>
            <w:r w:rsidR="00014BDF">
              <w:rPr>
                <w:b/>
              </w:rPr>
              <w:t>2</w:t>
            </w:r>
          </w:p>
        </w:tc>
        <w:tc>
          <w:tcPr>
            <w:tcW w:w="727" w:type="dxa"/>
            <w:noWrap/>
            <w:vAlign w:val="center"/>
          </w:tcPr>
          <w:p w:rsidR="00EF2B83" w:rsidRPr="00685BEB" w:rsidRDefault="00EF2B83" w:rsidP="00281014">
            <w:pPr>
              <w:jc w:val="center"/>
              <w:rPr>
                <w:b/>
              </w:rPr>
            </w:pPr>
          </w:p>
        </w:tc>
        <w:tc>
          <w:tcPr>
            <w:tcW w:w="941" w:type="dxa"/>
            <w:noWrap/>
            <w:vAlign w:val="center"/>
          </w:tcPr>
          <w:p w:rsidR="00EF2B83" w:rsidRPr="00685BEB" w:rsidRDefault="00014BDF" w:rsidP="00281014">
            <w:pPr>
              <w:jc w:val="center"/>
              <w:rPr>
                <w:b/>
              </w:rPr>
            </w:pPr>
            <w:r>
              <w:rPr>
                <w:b/>
              </w:rPr>
              <w:t>364</w:t>
            </w:r>
          </w:p>
        </w:tc>
        <w:tc>
          <w:tcPr>
            <w:tcW w:w="674" w:type="dxa"/>
            <w:noWrap/>
            <w:vAlign w:val="center"/>
          </w:tcPr>
          <w:p w:rsidR="00EF2B83" w:rsidRPr="00685BEB" w:rsidRDefault="00014BDF" w:rsidP="00281014">
            <w:pPr>
              <w:jc w:val="center"/>
              <w:rPr>
                <w:b/>
              </w:rPr>
            </w:pPr>
            <w:r>
              <w:rPr>
                <w:b/>
              </w:rPr>
              <w:t>2</w:t>
            </w:r>
            <w:r w:rsidR="00EF2B83" w:rsidRPr="00685BEB">
              <w:rPr>
                <w:b/>
              </w:rPr>
              <w:t>6</w:t>
            </w:r>
          </w:p>
        </w:tc>
        <w:tc>
          <w:tcPr>
            <w:tcW w:w="814" w:type="dxa"/>
            <w:noWrap/>
            <w:vAlign w:val="center"/>
          </w:tcPr>
          <w:p w:rsidR="00EF2B83" w:rsidRPr="00685BEB" w:rsidRDefault="00014BDF" w:rsidP="00281014">
            <w:pPr>
              <w:jc w:val="center"/>
              <w:rPr>
                <w:b/>
              </w:rPr>
            </w:pPr>
            <w:r>
              <w:rPr>
                <w:b/>
              </w:rPr>
              <w:t>33</w:t>
            </w:r>
          </w:p>
        </w:tc>
        <w:tc>
          <w:tcPr>
            <w:tcW w:w="1105" w:type="dxa"/>
            <w:vAlign w:val="center"/>
          </w:tcPr>
          <w:p w:rsidR="00EF2B83" w:rsidRPr="00685BEB" w:rsidRDefault="00EF2B83" w:rsidP="00281014">
            <w:pPr>
              <w:jc w:val="center"/>
              <w:rPr>
                <w:b/>
              </w:rPr>
            </w:pPr>
          </w:p>
        </w:tc>
        <w:tc>
          <w:tcPr>
            <w:tcW w:w="1276" w:type="dxa"/>
            <w:vAlign w:val="center"/>
          </w:tcPr>
          <w:p w:rsidR="00EF2B83" w:rsidRPr="00685BEB" w:rsidRDefault="00014BDF" w:rsidP="00281014">
            <w:pPr>
              <w:jc w:val="center"/>
              <w:rPr>
                <w:b/>
              </w:rPr>
            </w:pPr>
            <w:r>
              <w:rPr>
                <w:b/>
              </w:rPr>
              <w:t>3</w:t>
            </w:r>
          </w:p>
        </w:tc>
        <w:tc>
          <w:tcPr>
            <w:tcW w:w="1417" w:type="dxa"/>
            <w:noWrap/>
            <w:vAlign w:val="center"/>
          </w:tcPr>
          <w:p w:rsidR="00EF2B83" w:rsidRPr="009964DE" w:rsidRDefault="00EF2B83" w:rsidP="00281014">
            <w:pPr>
              <w:jc w:val="center"/>
              <w:rPr>
                <w:b/>
              </w:rPr>
            </w:pPr>
            <w:r w:rsidRPr="009964DE">
              <w:rPr>
                <w:b/>
              </w:rPr>
              <w:t>5</w:t>
            </w:r>
            <w:r w:rsidR="009964DE" w:rsidRPr="009964DE">
              <w:rPr>
                <w:b/>
              </w:rPr>
              <w:t>21</w:t>
            </w:r>
          </w:p>
        </w:tc>
      </w:tr>
      <w:tr w:rsidR="00EF2B83" w:rsidRPr="00D61D02" w:rsidTr="00281014">
        <w:trPr>
          <w:trHeight w:val="255"/>
        </w:trPr>
        <w:tc>
          <w:tcPr>
            <w:tcW w:w="895" w:type="dxa"/>
            <w:noWrap/>
            <w:vAlign w:val="center"/>
          </w:tcPr>
          <w:p w:rsidR="00EF2B83" w:rsidRPr="00685BEB" w:rsidRDefault="00EF2B83" w:rsidP="00281014">
            <w:pPr>
              <w:jc w:val="right"/>
              <w:rPr>
                <w:b/>
                <w:sz w:val="16"/>
                <w:szCs w:val="16"/>
              </w:rPr>
            </w:pPr>
            <w:r w:rsidRPr="00685BEB">
              <w:rPr>
                <w:b/>
                <w:sz w:val="16"/>
                <w:szCs w:val="16"/>
              </w:rPr>
              <w:t>Legenda</w:t>
            </w:r>
          </w:p>
        </w:tc>
        <w:tc>
          <w:tcPr>
            <w:tcW w:w="8956" w:type="dxa"/>
            <w:gridSpan w:val="10"/>
          </w:tcPr>
          <w:p w:rsidR="00EF2B83" w:rsidRPr="00685BEB" w:rsidRDefault="00EF2B83" w:rsidP="00281014">
            <w:pPr>
              <w:rPr>
                <w:b/>
                <w:sz w:val="16"/>
                <w:szCs w:val="16"/>
              </w:rPr>
            </w:pPr>
            <w:r w:rsidRPr="00685BEB">
              <w:rPr>
                <w:sz w:val="16"/>
                <w:szCs w:val="16"/>
              </w:rPr>
              <w:t>R.F. P</w:t>
            </w:r>
            <w:r w:rsidRPr="00685BEB">
              <w:rPr>
                <w:b/>
                <w:sz w:val="16"/>
                <w:szCs w:val="16"/>
              </w:rPr>
              <w:t xml:space="preserve">= </w:t>
            </w:r>
            <w:r w:rsidRPr="00685BEB">
              <w:rPr>
                <w:sz w:val="16"/>
                <w:szCs w:val="16"/>
              </w:rPr>
              <w:t>Repartição de Fiscalização Prévia</w:t>
            </w:r>
            <w:r w:rsidRPr="00685BEB">
              <w:rPr>
                <w:b/>
                <w:sz w:val="16"/>
                <w:szCs w:val="16"/>
              </w:rPr>
              <w:t xml:space="preserve">;                          Isen. de Visto </w:t>
            </w:r>
            <w:r w:rsidRPr="00685BEB">
              <w:rPr>
                <w:sz w:val="16"/>
                <w:szCs w:val="16"/>
              </w:rPr>
              <w:t>=  Isento</w:t>
            </w:r>
            <w:r>
              <w:rPr>
                <w:sz w:val="16"/>
                <w:szCs w:val="16"/>
              </w:rPr>
              <w:t>s</w:t>
            </w:r>
            <w:r w:rsidRPr="00685BEB">
              <w:rPr>
                <w:sz w:val="16"/>
                <w:szCs w:val="16"/>
              </w:rPr>
              <w:t xml:space="preserve"> de Visto</w:t>
            </w:r>
          </w:p>
          <w:p w:rsidR="00EF2B83" w:rsidRPr="00685BEB" w:rsidRDefault="00EF2B83" w:rsidP="00281014">
            <w:pPr>
              <w:rPr>
                <w:b/>
                <w:sz w:val="16"/>
                <w:szCs w:val="16"/>
              </w:rPr>
            </w:pPr>
            <w:r w:rsidRPr="00685BEB">
              <w:rPr>
                <w:b/>
                <w:sz w:val="16"/>
                <w:szCs w:val="16"/>
              </w:rPr>
              <w:t xml:space="preserve">R.F. S= </w:t>
            </w:r>
            <w:r w:rsidRPr="00685BEB">
              <w:rPr>
                <w:sz w:val="16"/>
                <w:szCs w:val="16"/>
              </w:rPr>
              <w:t>Repartição de Fiscalização Sucessiva</w:t>
            </w:r>
            <w:r w:rsidRPr="00685BEB">
              <w:rPr>
                <w:b/>
                <w:sz w:val="16"/>
                <w:szCs w:val="16"/>
              </w:rPr>
              <w:t xml:space="preserve">;                   Visto. Recus = </w:t>
            </w:r>
            <w:r w:rsidRPr="00685BEB">
              <w:rPr>
                <w:sz w:val="16"/>
                <w:szCs w:val="16"/>
              </w:rPr>
              <w:t>Vistos recusados</w:t>
            </w:r>
            <w:r w:rsidRPr="00685BEB">
              <w:rPr>
                <w:b/>
                <w:sz w:val="16"/>
                <w:szCs w:val="16"/>
              </w:rPr>
              <w:t xml:space="preserve">  ; </w:t>
            </w:r>
          </w:p>
          <w:p w:rsidR="00EF2B83" w:rsidRPr="00685BEB" w:rsidRDefault="00EF2B83" w:rsidP="00281014">
            <w:pPr>
              <w:rPr>
                <w:b/>
              </w:rPr>
            </w:pPr>
            <w:r w:rsidRPr="00685BEB">
              <w:rPr>
                <w:b/>
                <w:sz w:val="16"/>
                <w:szCs w:val="16"/>
              </w:rPr>
              <w:t xml:space="preserve">T. p/ Exer. Seg= </w:t>
            </w:r>
            <w:r w:rsidRPr="00685BEB">
              <w:rPr>
                <w:sz w:val="16"/>
                <w:szCs w:val="16"/>
              </w:rPr>
              <w:t>Transitado para Exercício Seguinte;        Proc. Reint. Fianc= Processo de Reintegração Financeira</w:t>
            </w:r>
          </w:p>
        </w:tc>
      </w:tr>
    </w:tbl>
    <w:p w:rsidR="00EF2B83" w:rsidRPr="00D61D02" w:rsidRDefault="00EF2B83" w:rsidP="00EF2B83">
      <w:pPr>
        <w:jc w:val="both"/>
        <w:rPr>
          <w:rFonts w:ascii="Arial" w:hAnsi="Arial" w:cs="Arial"/>
          <w:b/>
          <w:color w:val="00B0F0"/>
          <w:szCs w:val="28"/>
        </w:rPr>
      </w:pPr>
    </w:p>
    <w:p w:rsidR="00EF2B83" w:rsidRPr="00D61D02" w:rsidRDefault="00EF2B83" w:rsidP="00EF2B83">
      <w:pPr>
        <w:jc w:val="both"/>
        <w:rPr>
          <w:rFonts w:ascii="Arial" w:hAnsi="Arial" w:cs="Arial"/>
          <w:b/>
          <w:color w:val="00B0F0"/>
          <w:szCs w:val="28"/>
        </w:rPr>
      </w:pPr>
    </w:p>
    <w:p w:rsidR="00EF2B83" w:rsidRPr="00521A7F" w:rsidRDefault="00EF2B83" w:rsidP="00EF2B83">
      <w:pPr>
        <w:ind w:firstLine="720"/>
        <w:jc w:val="both"/>
        <w:rPr>
          <w:rFonts w:ascii="Arial" w:hAnsi="Arial" w:cs="Arial"/>
          <w:szCs w:val="28"/>
        </w:rPr>
      </w:pPr>
      <w:r w:rsidRPr="00521A7F">
        <w:rPr>
          <w:rFonts w:ascii="Arial" w:hAnsi="Arial" w:cs="Arial"/>
          <w:szCs w:val="28"/>
        </w:rPr>
        <w:t xml:space="preserve">Em resumo, dos </w:t>
      </w:r>
      <w:r w:rsidR="009964DE">
        <w:rPr>
          <w:rFonts w:ascii="Arial" w:hAnsi="Arial" w:cs="Arial"/>
          <w:szCs w:val="28"/>
        </w:rPr>
        <w:t>novecentos e sessenta e seis</w:t>
      </w:r>
      <w:r w:rsidRPr="00521A7F">
        <w:rPr>
          <w:rFonts w:ascii="Arial" w:hAnsi="Arial" w:cs="Arial"/>
          <w:szCs w:val="28"/>
        </w:rPr>
        <w:t xml:space="preserve"> processos em circulação durante o exercício, foram relatados </w:t>
      </w:r>
      <w:r w:rsidR="009964DE">
        <w:rPr>
          <w:rFonts w:ascii="Arial" w:hAnsi="Arial" w:cs="Arial"/>
          <w:szCs w:val="28"/>
        </w:rPr>
        <w:t>quatrocentos e vinte e três</w:t>
      </w:r>
      <w:r w:rsidRPr="00521A7F">
        <w:rPr>
          <w:rFonts w:ascii="Arial" w:hAnsi="Arial" w:cs="Arial"/>
          <w:szCs w:val="28"/>
        </w:rPr>
        <w:t xml:space="preserve"> e, d</w:t>
      </w:r>
      <w:r w:rsidR="009964DE">
        <w:rPr>
          <w:rFonts w:ascii="Arial" w:hAnsi="Arial" w:cs="Arial"/>
          <w:szCs w:val="28"/>
        </w:rPr>
        <w:t>e entre eles, obtiveram visto trezentos e sessenta</w:t>
      </w:r>
      <w:r w:rsidRPr="00521A7F">
        <w:rPr>
          <w:rFonts w:ascii="Arial" w:hAnsi="Arial" w:cs="Arial"/>
          <w:szCs w:val="28"/>
        </w:rPr>
        <w:t xml:space="preserve"> e </w:t>
      </w:r>
      <w:r w:rsidR="009964DE">
        <w:rPr>
          <w:rFonts w:ascii="Arial" w:hAnsi="Arial" w:cs="Arial"/>
          <w:szCs w:val="28"/>
        </w:rPr>
        <w:t>quatro</w:t>
      </w:r>
      <w:r w:rsidRPr="00521A7F">
        <w:rPr>
          <w:rFonts w:ascii="Arial" w:hAnsi="Arial" w:cs="Arial"/>
          <w:szCs w:val="28"/>
        </w:rPr>
        <w:t xml:space="preserve">, foram considerados isentos de visto </w:t>
      </w:r>
      <w:r w:rsidR="00B27C55">
        <w:rPr>
          <w:rFonts w:ascii="Arial" w:hAnsi="Arial" w:cs="Arial"/>
          <w:szCs w:val="28"/>
        </w:rPr>
        <w:t>vinte e seis</w:t>
      </w:r>
      <w:r w:rsidRPr="00521A7F">
        <w:rPr>
          <w:rFonts w:ascii="Arial" w:hAnsi="Arial" w:cs="Arial"/>
          <w:szCs w:val="28"/>
        </w:rPr>
        <w:t xml:space="preserve"> e </w:t>
      </w:r>
      <w:r w:rsidR="00B27C55">
        <w:rPr>
          <w:rFonts w:ascii="Arial" w:hAnsi="Arial" w:cs="Arial"/>
          <w:szCs w:val="28"/>
        </w:rPr>
        <w:t>trinta</w:t>
      </w:r>
      <w:r w:rsidRPr="00521A7F">
        <w:rPr>
          <w:rFonts w:ascii="Arial" w:hAnsi="Arial" w:cs="Arial"/>
          <w:szCs w:val="28"/>
        </w:rPr>
        <w:t xml:space="preserve"> viram recusados o visto, enquanto que transitaram para o exercício seguinte </w:t>
      </w:r>
      <w:r w:rsidR="00B27C55">
        <w:rPr>
          <w:rFonts w:ascii="Arial" w:hAnsi="Arial" w:cs="Arial"/>
          <w:szCs w:val="28"/>
        </w:rPr>
        <w:t xml:space="preserve">quinhentos e vinte e um </w:t>
      </w:r>
      <w:r w:rsidRPr="00521A7F">
        <w:rPr>
          <w:rFonts w:ascii="Arial" w:hAnsi="Arial" w:cs="Arial"/>
          <w:szCs w:val="28"/>
        </w:rPr>
        <w:t>processos.</w:t>
      </w:r>
    </w:p>
    <w:p w:rsidR="00EF2B83" w:rsidRPr="00521A7F" w:rsidRDefault="00EF2B83" w:rsidP="00EF2B83">
      <w:pPr>
        <w:ind w:firstLine="720"/>
        <w:jc w:val="both"/>
        <w:rPr>
          <w:rFonts w:ascii="Arial" w:hAnsi="Arial" w:cs="Arial"/>
          <w:szCs w:val="28"/>
        </w:rPr>
      </w:pPr>
    </w:p>
    <w:p w:rsidR="00EF2B83" w:rsidRPr="00521A7F" w:rsidRDefault="00EF2B83" w:rsidP="00EF2B83">
      <w:pPr>
        <w:ind w:firstLine="720"/>
        <w:jc w:val="both"/>
        <w:rPr>
          <w:rFonts w:ascii="Arial" w:hAnsi="Arial" w:cs="Arial"/>
          <w:szCs w:val="28"/>
        </w:rPr>
      </w:pPr>
      <w:r w:rsidRPr="00521A7F">
        <w:rPr>
          <w:rFonts w:ascii="Arial" w:hAnsi="Arial" w:cs="Arial"/>
          <w:szCs w:val="28"/>
        </w:rPr>
        <w:t>De destacar que durante o exercício tanto no lote de processos entrados como os transitados para o exercício seguinte se incluem, pela primeira vez processos de reintegração financeira, resultantes de auditorias levadas a cabo, tanto pelo próprio Tribunal de Contas como pela Inspecção – Geral de Finanças</w:t>
      </w:r>
      <w:r>
        <w:rPr>
          <w:rFonts w:ascii="Arial" w:hAnsi="Arial" w:cs="Arial"/>
          <w:szCs w:val="28"/>
        </w:rPr>
        <w:t>,</w:t>
      </w:r>
      <w:r w:rsidRPr="00521A7F">
        <w:rPr>
          <w:rFonts w:ascii="Arial" w:hAnsi="Arial" w:cs="Arial"/>
          <w:szCs w:val="28"/>
        </w:rPr>
        <w:t xml:space="preserve"> onde foram detectadas infracções e</w:t>
      </w:r>
      <w:r>
        <w:rPr>
          <w:rFonts w:ascii="Arial" w:hAnsi="Arial" w:cs="Arial"/>
          <w:szCs w:val="28"/>
        </w:rPr>
        <w:t>/</w:t>
      </w:r>
      <w:r w:rsidRPr="00521A7F">
        <w:rPr>
          <w:rFonts w:ascii="Arial" w:hAnsi="Arial" w:cs="Arial"/>
          <w:szCs w:val="28"/>
        </w:rPr>
        <w:t>ou irregularidades financeiras passíveis de responsabilização.</w:t>
      </w:r>
    </w:p>
    <w:p w:rsidR="00EF2B83" w:rsidRPr="00521A7F" w:rsidRDefault="00EF2B83" w:rsidP="00EF2B83">
      <w:pPr>
        <w:ind w:firstLine="720"/>
        <w:jc w:val="both"/>
        <w:rPr>
          <w:rFonts w:ascii="Arial" w:hAnsi="Arial" w:cs="Arial"/>
          <w:szCs w:val="28"/>
        </w:rPr>
      </w:pPr>
    </w:p>
    <w:p w:rsidR="00EF2B83" w:rsidRPr="00B27C55" w:rsidRDefault="00B27C55" w:rsidP="00B27C55">
      <w:pPr>
        <w:ind w:firstLine="720"/>
        <w:jc w:val="both"/>
        <w:rPr>
          <w:rFonts w:ascii="Arial" w:hAnsi="Arial" w:cs="Arial"/>
          <w:szCs w:val="28"/>
        </w:rPr>
      </w:pPr>
      <w:r>
        <w:rPr>
          <w:rFonts w:ascii="Arial" w:hAnsi="Arial" w:cs="Arial"/>
          <w:szCs w:val="28"/>
        </w:rPr>
        <w:lastRenderedPageBreak/>
        <w:t>Os referidos processos deram lugar a julgamentos e consequentes recursos, mas, enquanto o Tribunal de Contas iniciava a apreciação dos referidos recursos, foi surpreendido com a decisão do Tribunal Constitucional sobre os mesmos processos.</w:t>
      </w:r>
      <w:bookmarkEnd w:id="2"/>
      <w:bookmarkEnd w:id="3"/>
    </w:p>
    <w:p w:rsidR="00EF2B83" w:rsidRDefault="00EF2B83" w:rsidP="00EF2B83">
      <w:pPr>
        <w:autoSpaceDE w:val="0"/>
        <w:autoSpaceDN w:val="0"/>
        <w:adjustRightInd w:val="0"/>
        <w:jc w:val="both"/>
        <w:rPr>
          <w:rFonts w:ascii="Verdana" w:hAnsi="Verdana"/>
          <w:sz w:val="28"/>
          <w:szCs w:val="28"/>
        </w:rPr>
      </w:pPr>
    </w:p>
    <w:p w:rsidR="004F42D6" w:rsidRPr="00A270FC" w:rsidRDefault="004F42D6" w:rsidP="00EF2B83">
      <w:pPr>
        <w:autoSpaceDE w:val="0"/>
        <w:autoSpaceDN w:val="0"/>
        <w:adjustRightInd w:val="0"/>
        <w:jc w:val="both"/>
        <w:rPr>
          <w:rFonts w:ascii="Verdana" w:hAnsi="Verdana"/>
          <w:sz w:val="28"/>
          <w:szCs w:val="28"/>
        </w:rPr>
      </w:pPr>
    </w:p>
    <w:p w:rsidR="00EF2B83" w:rsidRPr="00A270FC" w:rsidRDefault="00EF2B83" w:rsidP="00EF2B83">
      <w:pPr>
        <w:autoSpaceDE w:val="0"/>
        <w:autoSpaceDN w:val="0"/>
        <w:adjustRightInd w:val="0"/>
        <w:jc w:val="both"/>
        <w:rPr>
          <w:rFonts w:ascii="Arial" w:hAnsi="Arial" w:cs="Arial"/>
          <w:b/>
          <w:sz w:val="28"/>
          <w:szCs w:val="28"/>
        </w:rPr>
      </w:pPr>
      <w:r w:rsidRPr="00A270FC">
        <w:rPr>
          <w:rFonts w:ascii="Arial" w:hAnsi="Arial" w:cs="Arial"/>
          <w:b/>
          <w:sz w:val="28"/>
          <w:szCs w:val="28"/>
        </w:rPr>
        <w:t>3.2 – Fiscalização Preventiva</w:t>
      </w:r>
    </w:p>
    <w:p w:rsidR="00EF2B83" w:rsidRPr="00A270FC" w:rsidRDefault="00EF2B83" w:rsidP="00EF2B83">
      <w:pPr>
        <w:autoSpaceDE w:val="0"/>
        <w:autoSpaceDN w:val="0"/>
        <w:adjustRightInd w:val="0"/>
        <w:jc w:val="both"/>
        <w:rPr>
          <w:rFonts w:ascii="Verdana" w:hAnsi="Verdana"/>
        </w:rPr>
      </w:pPr>
    </w:p>
    <w:p w:rsidR="00EF2B83" w:rsidRDefault="00EF2B83" w:rsidP="00EF2B83">
      <w:pPr>
        <w:rPr>
          <w:rFonts w:ascii="Verdana" w:hAnsi="Verdana"/>
          <w:bCs/>
          <w:iCs/>
          <w:color w:val="FF0000"/>
          <w:sz w:val="16"/>
          <w:szCs w:val="16"/>
        </w:rPr>
      </w:pPr>
    </w:p>
    <w:p w:rsidR="00303F1C" w:rsidRDefault="00303F1C" w:rsidP="001D79F5">
      <w:pPr>
        <w:autoSpaceDE w:val="0"/>
        <w:autoSpaceDN w:val="0"/>
        <w:adjustRightInd w:val="0"/>
        <w:jc w:val="both"/>
        <w:rPr>
          <w:rFonts w:ascii="Verdana" w:hAnsi="Verdana"/>
        </w:rPr>
      </w:pPr>
    </w:p>
    <w:p w:rsidR="001D79F5" w:rsidRPr="008D4024" w:rsidRDefault="001D79F5" w:rsidP="001D79F5">
      <w:pPr>
        <w:autoSpaceDE w:val="0"/>
        <w:autoSpaceDN w:val="0"/>
        <w:adjustRightInd w:val="0"/>
        <w:jc w:val="both"/>
        <w:rPr>
          <w:rFonts w:ascii="Verdana" w:hAnsi="Verdana"/>
        </w:rPr>
      </w:pPr>
      <w:r w:rsidRPr="008D4024">
        <w:rPr>
          <w:rFonts w:ascii="Verdana" w:hAnsi="Verdana"/>
        </w:rPr>
        <w:t>O quadro bem como o gráfico que se seguem reflectem os tipos de processos remetidos para efeitos de controlo preventivo.</w:t>
      </w:r>
    </w:p>
    <w:p w:rsidR="001D79F5" w:rsidRPr="008D4024" w:rsidRDefault="001D79F5" w:rsidP="001D79F5">
      <w:pPr>
        <w:autoSpaceDE w:val="0"/>
        <w:autoSpaceDN w:val="0"/>
        <w:adjustRightInd w:val="0"/>
        <w:jc w:val="both"/>
        <w:rPr>
          <w:rFonts w:ascii="Verdana" w:hAnsi="Verdana"/>
          <w:sz w:val="16"/>
          <w:szCs w:val="16"/>
        </w:rPr>
      </w:pPr>
    </w:p>
    <w:p w:rsidR="001D79F5" w:rsidRPr="008D4024" w:rsidRDefault="001D79F5" w:rsidP="001D79F5">
      <w:pPr>
        <w:autoSpaceDE w:val="0"/>
        <w:autoSpaceDN w:val="0"/>
        <w:adjustRightInd w:val="0"/>
        <w:jc w:val="both"/>
        <w:rPr>
          <w:rFonts w:ascii="Verdana" w:hAnsi="Verdana"/>
          <w:i/>
          <w:u w:val="single"/>
        </w:rPr>
      </w:pPr>
      <w:r w:rsidRPr="008D4024">
        <w:rPr>
          <w:rFonts w:ascii="Verdana" w:hAnsi="Verdana"/>
          <w:i/>
          <w:u w:val="single"/>
        </w:rPr>
        <w:t xml:space="preserve">Quadro n.º1: </w:t>
      </w:r>
      <w:r w:rsidRPr="008D4024">
        <w:rPr>
          <w:rFonts w:ascii="Verdana" w:hAnsi="Verdana"/>
          <w:u w:val="single"/>
        </w:rPr>
        <w:t>Processos Submetidos à Fiscalização Prévia no ano de 2010</w:t>
      </w:r>
    </w:p>
    <w:p w:rsidR="001D79F5" w:rsidRPr="008D4024" w:rsidRDefault="001D79F5" w:rsidP="001D79F5">
      <w:pPr>
        <w:autoSpaceDE w:val="0"/>
        <w:autoSpaceDN w:val="0"/>
        <w:adjustRightInd w:val="0"/>
        <w:jc w:val="both"/>
        <w:rPr>
          <w:rFonts w:ascii="Verdana" w:hAnsi="Verdana"/>
          <w:i/>
        </w:rPr>
      </w:pPr>
      <w:r w:rsidRPr="008D4024">
        <w:rPr>
          <w:rFonts w:ascii="Verdana" w:hAnsi="Verdana"/>
          <w:i/>
        </w:rPr>
        <w:t xml:space="preserve"> </w:t>
      </w:r>
    </w:p>
    <w:p w:rsidR="001D79F5" w:rsidRPr="008D4024" w:rsidRDefault="001D79F5" w:rsidP="001D79F5">
      <w:pPr>
        <w:autoSpaceDE w:val="0"/>
        <w:autoSpaceDN w:val="0"/>
        <w:adjustRightInd w:val="0"/>
        <w:jc w:val="both"/>
        <w:rPr>
          <w:rFonts w:ascii="Verdana" w:hAnsi="Verdana"/>
          <w:i/>
        </w:rPr>
      </w:pPr>
    </w:p>
    <w:tbl>
      <w:tblPr>
        <w:tblpPr w:leftFromText="141" w:rightFromText="141" w:vertAnchor="text" w:horzAnchor="margin" w:tblpY="-470"/>
        <w:tblOverlap w:val="neve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760"/>
        <w:gridCol w:w="2501"/>
      </w:tblGrid>
      <w:tr w:rsidR="001D79F5" w:rsidRPr="008D4024" w:rsidTr="001D79F5">
        <w:trPr>
          <w:trHeight w:val="275"/>
        </w:trPr>
        <w:tc>
          <w:tcPr>
            <w:tcW w:w="5760"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pStyle w:val="Ttulo4"/>
              <w:rPr>
                <w:rFonts w:ascii="Verdana" w:hAnsi="Verdana" w:cs="Times New Roman"/>
                <w:color w:val="auto"/>
              </w:rPr>
            </w:pPr>
            <w:r w:rsidRPr="008D4024">
              <w:rPr>
                <w:rFonts w:ascii="Verdana" w:hAnsi="Verdana" w:cs="Times New Roman"/>
                <w:color w:val="auto"/>
                <w:sz w:val="22"/>
                <w:szCs w:val="22"/>
              </w:rPr>
              <w:t>Tipos de Processos</w:t>
            </w:r>
          </w:p>
        </w:tc>
        <w:tc>
          <w:tcPr>
            <w:tcW w:w="2501"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pStyle w:val="Ttulo4"/>
              <w:rPr>
                <w:rFonts w:ascii="Verdana" w:hAnsi="Verdana" w:cs="Times New Roman"/>
                <w:color w:val="auto"/>
              </w:rPr>
            </w:pPr>
            <w:r w:rsidRPr="008D4024">
              <w:rPr>
                <w:rFonts w:ascii="Verdana" w:hAnsi="Verdana" w:cs="Times New Roman"/>
                <w:color w:val="auto"/>
                <w:sz w:val="22"/>
                <w:szCs w:val="22"/>
              </w:rPr>
              <w:t>Recebidos em 2010</w:t>
            </w:r>
          </w:p>
        </w:tc>
      </w:tr>
      <w:tr w:rsidR="001D79F5" w:rsidRPr="008D4024" w:rsidTr="001D79F5">
        <w:tc>
          <w:tcPr>
            <w:tcW w:w="5760" w:type="dxa"/>
            <w:tcBorders>
              <w:top w:val="single" w:sz="6" w:space="0" w:color="auto"/>
              <w:left w:val="single" w:sz="6" w:space="0" w:color="auto"/>
              <w:bottom w:val="nil"/>
              <w:right w:val="single" w:sz="6" w:space="0" w:color="auto"/>
            </w:tcBorders>
          </w:tcPr>
          <w:p w:rsidR="001D79F5" w:rsidRPr="008D4024" w:rsidRDefault="001D79F5" w:rsidP="001D79F5">
            <w:pPr>
              <w:autoSpaceDE w:val="0"/>
              <w:autoSpaceDN w:val="0"/>
              <w:adjustRightInd w:val="0"/>
              <w:jc w:val="both"/>
              <w:rPr>
                <w:rFonts w:ascii="Verdana" w:hAnsi="Verdana"/>
                <w:sz w:val="20"/>
                <w:szCs w:val="20"/>
              </w:rPr>
            </w:pPr>
            <w:r w:rsidRPr="008D4024">
              <w:rPr>
                <w:rFonts w:ascii="Verdana" w:hAnsi="Verdana"/>
                <w:sz w:val="20"/>
                <w:szCs w:val="20"/>
              </w:rPr>
              <w:t xml:space="preserve"> Processos Relativos ao Pessoal da Função Pública</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Nomeação……………………………………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Promoção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Nomeação em Comissão de Serviço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Fim de Comissão de Serviço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 xml:space="preserve">Aposentação </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Transferência</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Destacamento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Contrato de Trabalho a Termo Resolutivo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Contrato de Estágio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Licença Sem Vencimento</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Passagem de Disponibilidade</w:t>
            </w:r>
          </w:p>
          <w:p w:rsidR="001D79F5" w:rsidRPr="008D4024" w:rsidRDefault="001D79F5" w:rsidP="001D79F5">
            <w:pPr>
              <w:numPr>
                <w:ilvl w:val="0"/>
                <w:numId w:val="1"/>
              </w:numPr>
              <w:autoSpaceDE w:val="0"/>
              <w:autoSpaceDN w:val="0"/>
              <w:adjustRightInd w:val="0"/>
              <w:jc w:val="both"/>
              <w:rPr>
                <w:rFonts w:ascii="Verdana" w:hAnsi="Verdana"/>
                <w:i/>
                <w:sz w:val="20"/>
                <w:szCs w:val="20"/>
              </w:rPr>
            </w:pPr>
            <w:r w:rsidRPr="008D4024">
              <w:rPr>
                <w:rFonts w:ascii="Verdana" w:hAnsi="Verdana"/>
                <w:i/>
                <w:sz w:val="20"/>
                <w:szCs w:val="20"/>
              </w:rPr>
              <w:t>Contrato Administrativo de Provimento</w:t>
            </w:r>
          </w:p>
          <w:p w:rsidR="001D79F5" w:rsidRPr="008D4024" w:rsidRDefault="001D79F5" w:rsidP="001D79F5">
            <w:pPr>
              <w:autoSpaceDE w:val="0"/>
              <w:autoSpaceDN w:val="0"/>
              <w:adjustRightInd w:val="0"/>
              <w:ind w:left="360"/>
              <w:jc w:val="both"/>
              <w:rPr>
                <w:rFonts w:ascii="Verdana" w:hAnsi="Verdana"/>
                <w:i/>
                <w:sz w:val="20"/>
                <w:szCs w:val="20"/>
              </w:rPr>
            </w:pPr>
          </w:p>
          <w:p w:rsidR="001D79F5" w:rsidRPr="008D4024" w:rsidRDefault="001D79F5" w:rsidP="001D79F5">
            <w:pPr>
              <w:autoSpaceDE w:val="0"/>
              <w:autoSpaceDN w:val="0"/>
              <w:adjustRightInd w:val="0"/>
              <w:jc w:val="both"/>
              <w:rPr>
                <w:rFonts w:ascii="Verdana" w:hAnsi="Verdana"/>
                <w:sz w:val="20"/>
                <w:szCs w:val="20"/>
              </w:rPr>
            </w:pPr>
          </w:p>
        </w:tc>
        <w:tc>
          <w:tcPr>
            <w:tcW w:w="2501" w:type="dxa"/>
            <w:tcBorders>
              <w:top w:val="single" w:sz="6" w:space="0" w:color="auto"/>
              <w:left w:val="single" w:sz="6" w:space="0" w:color="auto"/>
              <w:bottom w:val="nil"/>
              <w:right w:val="single" w:sz="6" w:space="0" w:color="auto"/>
            </w:tcBorders>
          </w:tcPr>
          <w:p w:rsidR="001D79F5" w:rsidRPr="008D4024" w:rsidRDefault="001D79F5" w:rsidP="001D79F5">
            <w:pPr>
              <w:autoSpaceDE w:val="0"/>
              <w:autoSpaceDN w:val="0"/>
              <w:adjustRightInd w:val="0"/>
              <w:rPr>
                <w:rFonts w:ascii="Verdana" w:hAnsi="Verdana"/>
                <w:sz w:val="20"/>
                <w:szCs w:val="20"/>
              </w:rPr>
            </w:pP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292</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59</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54</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31</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02</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02</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02</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07 </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03 </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03</w:t>
            </w:r>
          </w:p>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03</w:t>
            </w:r>
          </w:p>
          <w:p w:rsidR="001D79F5" w:rsidRPr="008D4024" w:rsidRDefault="001D79F5" w:rsidP="001D79F5">
            <w:pPr>
              <w:autoSpaceDE w:val="0"/>
              <w:autoSpaceDN w:val="0"/>
              <w:adjustRightInd w:val="0"/>
              <w:rPr>
                <w:rFonts w:ascii="Verdana" w:hAnsi="Verdana"/>
                <w:sz w:val="20"/>
                <w:szCs w:val="20"/>
              </w:rPr>
            </w:pPr>
            <w:r w:rsidRPr="008D4024">
              <w:rPr>
                <w:rFonts w:ascii="Verdana" w:hAnsi="Verdana"/>
                <w:sz w:val="20"/>
                <w:szCs w:val="20"/>
              </w:rPr>
              <w:t xml:space="preserve">                 01</w:t>
            </w:r>
          </w:p>
          <w:p w:rsidR="001D79F5" w:rsidRPr="008D4024" w:rsidRDefault="001D79F5" w:rsidP="001D79F5">
            <w:pPr>
              <w:autoSpaceDE w:val="0"/>
              <w:autoSpaceDN w:val="0"/>
              <w:adjustRightInd w:val="0"/>
              <w:rPr>
                <w:rFonts w:ascii="Verdana" w:hAnsi="Verdana"/>
                <w:sz w:val="20"/>
                <w:szCs w:val="20"/>
              </w:rPr>
            </w:pPr>
            <w:r w:rsidRPr="008D4024">
              <w:rPr>
                <w:rFonts w:ascii="Verdana" w:hAnsi="Verdana"/>
                <w:sz w:val="20"/>
                <w:szCs w:val="20"/>
              </w:rPr>
              <w:t xml:space="preserve">                </w:t>
            </w:r>
            <w:r w:rsidRPr="008D4024">
              <w:rPr>
                <w:rFonts w:ascii="Verdana" w:hAnsi="Verdana"/>
                <w:sz w:val="20"/>
                <w:szCs w:val="20"/>
              </w:rPr>
              <w:softHyphen/>
            </w:r>
            <w:r w:rsidRPr="008D4024">
              <w:rPr>
                <w:rFonts w:ascii="Verdana" w:hAnsi="Verdana"/>
                <w:sz w:val="20"/>
                <w:szCs w:val="20"/>
              </w:rPr>
              <w:softHyphen/>
              <w:t>____</w:t>
            </w:r>
          </w:p>
          <w:p w:rsidR="001D79F5" w:rsidRPr="008D4024" w:rsidRDefault="001D79F5" w:rsidP="001D79F5">
            <w:pPr>
              <w:autoSpaceDE w:val="0"/>
              <w:autoSpaceDN w:val="0"/>
              <w:adjustRightInd w:val="0"/>
              <w:rPr>
                <w:rFonts w:ascii="Verdana" w:hAnsi="Verdana"/>
                <w:sz w:val="20"/>
                <w:szCs w:val="20"/>
              </w:rPr>
            </w:pPr>
            <w:r w:rsidRPr="008D4024">
              <w:rPr>
                <w:rFonts w:ascii="Verdana" w:hAnsi="Verdana"/>
                <w:sz w:val="20"/>
                <w:szCs w:val="20"/>
              </w:rPr>
              <w:t xml:space="preserve">                459   </w:t>
            </w:r>
          </w:p>
        </w:tc>
      </w:tr>
      <w:tr w:rsidR="001D79F5" w:rsidRPr="008D4024" w:rsidTr="001D79F5">
        <w:tc>
          <w:tcPr>
            <w:tcW w:w="5760"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jc w:val="both"/>
              <w:rPr>
                <w:rFonts w:ascii="Verdana" w:hAnsi="Verdana"/>
                <w:sz w:val="20"/>
                <w:szCs w:val="20"/>
              </w:rPr>
            </w:pPr>
            <w:r w:rsidRPr="008D4024">
              <w:rPr>
                <w:rFonts w:ascii="Verdana" w:hAnsi="Verdana"/>
                <w:sz w:val="20"/>
                <w:szCs w:val="20"/>
              </w:rPr>
              <w:t>Contrato de Prestação de Serviço</w:t>
            </w:r>
          </w:p>
          <w:p w:rsidR="001D79F5" w:rsidRPr="008D4024" w:rsidRDefault="001D79F5" w:rsidP="001D79F5">
            <w:pPr>
              <w:autoSpaceDE w:val="0"/>
              <w:autoSpaceDN w:val="0"/>
              <w:adjustRightInd w:val="0"/>
              <w:jc w:val="both"/>
              <w:rPr>
                <w:rFonts w:ascii="Verdana" w:hAnsi="Verdana"/>
                <w:sz w:val="16"/>
                <w:szCs w:val="16"/>
              </w:rPr>
            </w:pPr>
          </w:p>
        </w:tc>
        <w:tc>
          <w:tcPr>
            <w:tcW w:w="2501"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rPr>
                <w:rFonts w:ascii="Verdana" w:hAnsi="Verdana"/>
                <w:sz w:val="20"/>
                <w:szCs w:val="20"/>
              </w:rPr>
            </w:pPr>
            <w:r w:rsidRPr="008D4024">
              <w:rPr>
                <w:rFonts w:ascii="Verdana" w:hAnsi="Verdana"/>
                <w:sz w:val="20"/>
                <w:szCs w:val="20"/>
              </w:rPr>
              <w:t xml:space="preserve">                  03</w:t>
            </w:r>
          </w:p>
        </w:tc>
      </w:tr>
      <w:tr w:rsidR="001D79F5" w:rsidRPr="008D4024" w:rsidTr="001D79F5">
        <w:tc>
          <w:tcPr>
            <w:tcW w:w="5760"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jc w:val="both"/>
              <w:rPr>
                <w:rFonts w:ascii="Verdana" w:hAnsi="Verdana"/>
                <w:sz w:val="20"/>
                <w:szCs w:val="20"/>
              </w:rPr>
            </w:pPr>
            <w:r w:rsidRPr="008D4024">
              <w:rPr>
                <w:rFonts w:ascii="Verdana" w:hAnsi="Verdana"/>
                <w:sz w:val="20"/>
                <w:szCs w:val="20"/>
              </w:rPr>
              <w:t xml:space="preserve"> Contratos de Bens Móveis</w:t>
            </w:r>
          </w:p>
          <w:p w:rsidR="001D79F5" w:rsidRPr="008D4024" w:rsidRDefault="001D79F5" w:rsidP="001D79F5">
            <w:pPr>
              <w:autoSpaceDE w:val="0"/>
              <w:autoSpaceDN w:val="0"/>
              <w:adjustRightInd w:val="0"/>
              <w:jc w:val="both"/>
              <w:rPr>
                <w:rFonts w:ascii="Verdana" w:hAnsi="Verdana"/>
                <w:sz w:val="16"/>
                <w:szCs w:val="16"/>
              </w:rPr>
            </w:pPr>
          </w:p>
        </w:tc>
        <w:tc>
          <w:tcPr>
            <w:tcW w:w="2501"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rPr>
                <w:rFonts w:ascii="Verdana" w:hAnsi="Verdana"/>
                <w:sz w:val="20"/>
                <w:szCs w:val="20"/>
              </w:rPr>
            </w:pPr>
            <w:r w:rsidRPr="008D4024">
              <w:rPr>
                <w:rFonts w:ascii="Verdana" w:hAnsi="Verdana"/>
                <w:sz w:val="20"/>
                <w:szCs w:val="20"/>
              </w:rPr>
              <w:t xml:space="preserve">                  05</w:t>
            </w:r>
          </w:p>
        </w:tc>
      </w:tr>
      <w:tr w:rsidR="001D79F5" w:rsidRPr="008D4024" w:rsidTr="001D79F5">
        <w:tc>
          <w:tcPr>
            <w:tcW w:w="5760"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jc w:val="both"/>
              <w:rPr>
                <w:rFonts w:ascii="Verdana" w:hAnsi="Verdana"/>
                <w:sz w:val="20"/>
                <w:szCs w:val="20"/>
              </w:rPr>
            </w:pPr>
            <w:r w:rsidRPr="008D4024">
              <w:rPr>
                <w:rFonts w:ascii="Verdana" w:hAnsi="Verdana"/>
                <w:sz w:val="20"/>
                <w:szCs w:val="20"/>
              </w:rPr>
              <w:t>Contratos de Bens Imóveis</w:t>
            </w:r>
          </w:p>
          <w:p w:rsidR="001D79F5" w:rsidRPr="008D4024" w:rsidRDefault="001D79F5" w:rsidP="001D79F5">
            <w:pPr>
              <w:autoSpaceDE w:val="0"/>
              <w:autoSpaceDN w:val="0"/>
              <w:adjustRightInd w:val="0"/>
              <w:jc w:val="both"/>
              <w:rPr>
                <w:rFonts w:ascii="Verdana" w:hAnsi="Verdana"/>
                <w:sz w:val="16"/>
                <w:szCs w:val="16"/>
              </w:rPr>
            </w:pPr>
          </w:p>
        </w:tc>
        <w:tc>
          <w:tcPr>
            <w:tcW w:w="2501"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jc w:val="center"/>
              <w:rPr>
                <w:rFonts w:ascii="Verdana" w:hAnsi="Verdana"/>
                <w:sz w:val="20"/>
                <w:szCs w:val="20"/>
              </w:rPr>
            </w:pPr>
            <w:r w:rsidRPr="008D4024">
              <w:rPr>
                <w:rFonts w:ascii="Verdana" w:hAnsi="Verdana"/>
                <w:sz w:val="20"/>
                <w:szCs w:val="20"/>
              </w:rPr>
              <w:t xml:space="preserve">   17</w:t>
            </w:r>
          </w:p>
        </w:tc>
      </w:tr>
      <w:tr w:rsidR="001D79F5" w:rsidRPr="008D4024" w:rsidTr="001D79F5">
        <w:trPr>
          <w:trHeight w:val="295"/>
        </w:trPr>
        <w:tc>
          <w:tcPr>
            <w:tcW w:w="5760"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jc w:val="both"/>
              <w:rPr>
                <w:rFonts w:ascii="Verdana" w:hAnsi="Verdana"/>
                <w:sz w:val="20"/>
                <w:szCs w:val="20"/>
              </w:rPr>
            </w:pPr>
            <w:r w:rsidRPr="008D4024">
              <w:rPr>
                <w:rFonts w:ascii="Verdana" w:hAnsi="Verdana"/>
                <w:sz w:val="20"/>
                <w:szCs w:val="20"/>
              </w:rPr>
              <w:t>Contratos de Concessão</w:t>
            </w:r>
          </w:p>
          <w:p w:rsidR="001D79F5" w:rsidRPr="008D4024" w:rsidRDefault="001D79F5" w:rsidP="001D79F5">
            <w:pPr>
              <w:autoSpaceDE w:val="0"/>
              <w:autoSpaceDN w:val="0"/>
              <w:adjustRightInd w:val="0"/>
              <w:jc w:val="both"/>
              <w:rPr>
                <w:rFonts w:ascii="Verdana" w:hAnsi="Verdana"/>
                <w:sz w:val="16"/>
                <w:szCs w:val="16"/>
              </w:rPr>
            </w:pPr>
          </w:p>
        </w:tc>
        <w:tc>
          <w:tcPr>
            <w:tcW w:w="2501"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autoSpaceDE w:val="0"/>
              <w:autoSpaceDN w:val="0"/>
              <w:adjustRightInd w:val="0"/>
              <w:rPr>
                <w:rFonts w:ascii="Verdana" w:hAnsi="Verdana"/>
                <w:sz w:val="20"/>
                <w:szCs w:val="20"/>
              </w:rPr>
            </w:pPr>
            <w:r w:rsidRPr="008D4024">
              <w:rPr>
                <w:rFonts w:ascii="Verdana" w:hAnsi="Verdana"/>
                <w:sz w:val="20"/>
                <w:szCs w:val="20"/>
              </w:rPr>
              <w:t xml:space="preserve">                  04</w:t>
            </w:r>
          </w:p>
        </w:tc>
      </w:tr>
      <w:tr w:rsidR="001D79F5" w:rsidRPr="008D4024" w:rsidTr="001D79F5">
        <w:trPr>
          <w:trHeight w:val="233"/>
        </w:trPr>
        <w:tc>
          <w:tcPr>
            <w:tcW w:w="5760"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pStyle w:val="Cabealho"/>
              <w:tabs>
                <w:tab w:val="clear" w:pos="4252"/>
                <w:tab w:val="clear" w:pos="8504"/>
              </w:tabs>
              <w:rPr>
                <w:rFonts w:ascii="Verdana" w:hAnsi="Verdana"/>
                <w:sz w:val="16"/>
                <w:szCs w:val="16"/>
              </w:rPr>
            </w:pPr>
            <w:r w:rsidRPr="008D4024">
              <w:rPr>
                <w:rFonts w:ascii="Verdana" w:hAnsi="Verdana"/>
                <w:sz w:val="20"/>
                <w:szCs w:val="20"/>
              </w:rPr>
              <w:t xml:space="preserve">                       </w:t>
            </w:r>
            <w:r w:rsidRPr="008D4024">
              <w:rPr>
                <w:rFonts w:ascii="Verdana" w:hAnsi="Verdana"/>
                <w:b/>
                <w:sz w:val="20"/>
                <w:szCs w:val="20"/>
              </w:rPr>
              <w:t>Total</w:t>
            </w:r>
          </w:p>
          <w:p w:rsidR="001D79F5" w:rsidRPr="008D4024" w:rsidRDefault="001D79F5" w:rsidP="001D79F5">
            <w:pPr>
              <w:pStyle w:val="Cabealho"/>
              <w:tabs>
                <w:tab w:val="clear" w:pos="4252"/>
                <w:tab w:val="clear" w:pos="8504"/>
              </w:tabs>
              <w:rPr>
                <w:rFonts w:ascii="Verdana" w:hAnsi="Verdana"/>
                <w:sz w:val="16"/>
                <w:szCs w:val="16"/>
              </w:rPr>
            </w:pPr>
          </w:p>
        </w:tc>
        <w:tc>
          <w:tcPr>
            <w:tcW w:w="2501" w:type="dxa"/>
            <w:tcBorders>
              <w:top w:val="single" w:sz="6" w:space="0" w:color="auto"/>
              <w:left w:val="single" w:sz="6" w:space="0" w:color="auto"/>
              <w:bottom w:val="single" w:sz="6" w:space="0" w:color="auto"/>
              <w:right w:val="single" w:sz="6" w:space="0" w:color="auto"/>
            </w:tcBorders>
          </w:tcPr>
          <w:p w:rsidR="001D79F5" w:rsidRPr="008D4024" w:rsidRDefault="001D79F5" w:rsidP="001D79F5">
            <w:pPr>
              <w:rPr>
                <w:rFonts w:ascii="Verdana" w:hAnsi="Verdana"/>
                <w:b/>
                <w:bCs/>
                <w:sz w:val="20"/>
                <w:szCs w:val="20"/>
              </w:rPr>
            </w:pPr>
            <w:r w:rsidRPr="008D4024">
              <w:rPr>
                <w:rFonts w:ascii="Verdana" w:hAnsi="Verdana"/>
                <w:b/>
                <w:bCs/>
                <w:sz w:val="20"/>
                <w:szCs w:val="20"/>
              </w:rPr>
              <w:t xml:space="preserve">           </w:t>
            </w:r>
            <w:r w:rsidRPr="008D4024">
              <w:rPr>
                <w:rFonts w:ascii="Verdana" w:hAnsi="Verdana"/>
                <w:b/>
                <w:bCs/>
                <w:sz w:val="16"/>
                <w:szCs w:val="16"/>
              </w:rPr>
              <w:t xml:space="preserve"> </w:t>
            </w:r>
            <w:r w:rsidRPr="008D4024">
              <w:rPr>
                <w:rFonts w:ascii="Verdana" w:hAnsi="Verdana"/>
                <w:b/>
                <w:bCs/>
                <w:sz w:val="20"/>
                <w:szCs w:val="20"/>
              </w:rPr>
              <w:t xml:space="preserve">    488</w:t>
            </w:r>
          </w:p>
        </w:tc>
      </w:tr>
    </w:tbl>
    <w:p w:rsidR="001D79F5" w:rsidRPr="008D4024" w:rsidRDefault="001D79F5" w:rsidP="001D79F5">
      <w:pPr>
        <w:rPr>
          <w:rFonts w:ascii="Verdana" w:hAnsi="Verdana"/>
        </w:rPr>
      </w:pPr>
    </w:p>
    <w:p w:rsidR="001D79F5" w:rsidRPr="008D4024" w:rsidRDefault="001D79F5" w:rsidP="001D79F5">
      <w:pPr>
        <w:jc w:val="center"/>
        <w:rPr>
          <w:rFonts w:ascii="Verdana" w:hAnsi="Verdana"/>
        </w:rPr>
      </w:pPr>
    </w:p>
    <w:p w:rsidR="001D79F5" w:rsidRPr="008D4024" w:rsidRDefault="001D79F5" w:rsidP="001D79F5">
      <w:pPr>
        <w:rPr>
          <w:rFonts w:ascii="Verdana" w:hAnsi="Verdana"/>
        </w:rPr>
      </w:pPr>
      <w:r w:rsidRPr="008D4024">
        <w:rPr>
          <w:rFonts w:ascii="Verdana" w:hAnsi="Verdana"/>
          <w:noProof/>
          <w:lang w:eastAsia="pt-PT"/>
        </w:rPr>
        <w:lastRenderedPageBreak/>
        <w:drawing>
          <wp:inline distT="0" distB="0" distL="0" distR="0">
            <wp:extent cx="5612497" cy="3246366"/>
            <wp:effectExtent l="12200" t="6104" r="8388" b="0"/>
            <wp:docPr id="2"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79F5" w:rsidRPr="008D4024" w:rsidRDefault="001D79F5" w:rsidP="001D79F5">
      <w:pPr>
        <w:rPr>
          <w:rFonts w:ascii="Verdana" w:hAnsi="Verdana"/>
        </w:rPr>
      </w:pPr>
    </w:p>
    <w:p w:rsidR="001D79F5" w:rsidRPr="008D4024" w:rsidRDefault="001D79F5" w:rsidP="001D79F5">
      <w:pPr>
        <w:rPr>
          <w:rFonts w:ascii="Verdana" w:hAnsi="Verdana"/>
        </w:rPr>
      </w:pPr>
    </w:p>
    <w:p w:rsidR="001D79F5" w:rsidRPr="008D4024" w:rsidRDefault="001D79F5" w:rsidP="001D79F5">
      <w:pPr>
        <w:rPr>
          <w:rFonts w:ascii="Verdana" w:hAnsi="Verdana"/>
        </w:rPr>
      </w:pPr>
    </w:p>
    <w:p w:rsidR="001D79F5" w:rsidRPr="008D4024" w:rsidRDefault="001D79F5" w:rsidP="001D79F5">
      <w:pPr>
        <w:rPr>
          <w:rFonts w:ascii="Verdana" w:hAnsi="Verdana"/>
        </w:rPr>
      </w:pPr>
    </w:p>
    <w:p w:rsidR="001D79F5" w:rsidRPr="008D4024" w:rsidRDefault="001D79F5" w:rsidP="001D79F5">
      <w:pPr>
        <w:rPr>
          <w:rFonts w:ascii="Verdana" w:hAnsi="Verdana"/>
        </w:rPr>
      </w:pPr>
    </w:p>
    <w:p w:rsidR="001D79F5" w:rsidRPr="008D4024" w:rsidRDefault="001D79F5" w:rsidP="001D79F5">
      <w:pPr>
        <w:rPr>
          <w:rFonts w:ascii="Verdana" w:hAnsi="Verdana"/>
        </w:rPr>
      </w:pPr>
    </w:p>
    <w:p w:rsidR="001D79F5" w:rsidRPr="008D4024" w:rsidRDefault="001D79F5" w:rsidP="001D79F5">
      <w:pPr>
        <w:rPr>
          <w:rFonts w:ascii="Verdana" w:hAnsi="Verdana"/>
        </w:rPr>
      </w:pPr>
      <w:r w:rsidRPr="008D4024">
        <w:rPr>
          <w:rFonts w:ascii="Verdana" w:hAnsi="Verdana"/>
          <w:noProof/>
          <w:lang w:eastAsia="pt-PT"/>
        </w:rPr>
        <w:drawing>
          <wp:inline distT="0" distB="0" distL="0" distR="0">
            <wp:extent cx="5629580" cy="3423837"/>
            <wp:effectExtent l="12237" t="6782" r="8413" b="2826"/>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D79F5" w:rsidRPr="008D4024" w:rsidRDefault="001D79F5" w:rsidP="001D79F5">
      <w:pPr>
        <w:rPr>
          <w:rFonts w:ascii="Verdana" w:hAnsi="Verdana"/>
        </w:rPr>
      </w:pPr>
    </w:p>
    <w:p w:rsidR="001D79F5" w:rsidRPr="008D4024" w:rsidRDefault="001D79F5" w:rsidP="001D79F5">
      <w:pPr>
        <w:rPr>
          <w:rFonts w:ascii="Verdana" w:hAnsi="Verdana"/>
          <w:sz w:val="16"/>
          <w:szCs w:val="16"/>
        </w:rPr>
      </w:pPr>
    </w:p>
    <w:p w:rsidR="001D79F5" w:rsidRPr="008D4024" w:rsidRDefault="001D79F5" w:rsidP="001D79F5">
      <w:pPr>
        <w:autoSpaceDE w:val="0"/>
        <w:autoSpaceDN w:val="0"/>
        <w:adjustRightInd w:val="0"/>
        <w:jc w:val="both"/>
        <w:rPr>
          <w:rFonts w:ascii="Verdana" w:hAnsi="Verdana"/>
        </w:rPr>
      </w:pPr>
      <w:r w:rsidRPr="008D4024">
        <w:rPr>
          <w:rFonts w:ascii="Verdana" w:hAnsi="Verdana"/>
        </w:rPr>
        <w:t>Em 2010, foram submetidos para efeitos de fiscalização prévia um total 488 n</w:t>
      </w:r>
      <w:r w:rsidR="00C44994">
        <w:rPr>
          <w:rFonts w:ascii="Verdana" w:hAnsi="Verdana"/>
        </w:rPr>
        <w:t>ovos processos. Da totalidade dos</w:t>
      </w:r>
      <w:r w:rsidRPr="008D4024">
        <w:rPr>
          <w:rFonts w:ascii="Verdana" w:hAnsi="Verdana"/>
        </w:rPr>
        <w:t xml:space="preserve"> processos</w:t>
      </w:r>
      <w:r w:rsidR="00C44994">
        <w:rPr>
          <w:rFonts w:ascii="Verdana" w:hAnsi="Verdana"/>
        </w:rPr>
        <w:t>, cerca de 94% são relativos à movimentação do pessoal d</w:t>
      </w:r>
      <w:r w:rsidRPr="008D4024">
        <w:rPr>
          <w:rFonts w:ascii="Verdana" w:hAnsi="Verdana"/>
        </w:rPr>
        <w:t>a f</w:t>
      </w:r>
      <w:r w:rsidR="00E53108">
        <w:rPr>
          <w:rFonts w:ascii="Verdana" w:hAnsi="Verdana"/>
        </w:rPr>
        <w:t>unção pública, 3% referentes a</w:t>
      </w:r>
      <w:r w:rsidRPr="008D4024">
        <w:rPr>
          <w:rFonts w:ascii="Verdana" w:hAnsi="Verdana"/>
        </w:rPr>
        <w:t xml:space="preserve"> contratos de</w:t>
      </w:r>
      <w:r w:rsidR="00E53108">
        <w:rPr>
          <w:rFonts w:ascii="Verdana" w:hAnsi="Verdana"/>
        </w:rPr>
        <w:t xml:space="preserve"> alienação de</w:t>
      </w:r>
      <w:r w:rsidRPr="008D4024">
        <w:rPr>
          <w:rFonts w:ascii="Verdana" w:hAnsi="Verdana"/>
        </w:rPr>
        <w:t xml:space="preserve"> bens </w:t>
      </w:r>
      <w:r w:rsidR="00E53108">
        <w:rPr>
          <w:rFonts w:ascii="Verdana" w:hAnsi="Verdana"/>
        </w:rPr>
        <w:t>imóveis, e 1%, respectivamente a</w:t>
      </w:r>
      <w:r w:rsidRPr="008D4024">
        <w:rPr>
          <w:rFonts w:ascii="Verdana" w:hAnsi="Verdana"/>
        </w:rPr>
        <w:t xml:space="preserve"> contratos de prestação de serviço, </w:t>
      </w:r>
      <w:r w:rsidR="00DC17A9">
        <w:rPr>
          <w:rFonts w:ascii="Verdana" w:hAnsi="Verdana"/>
        </w:rPr>
        <w:t xml:space="preserve">de alienação </w:t>
      </w:r>
      <w:r w:rsidRPr="008D4024">
        <w:rPr>
          <w:rFonts w:ascii="Verdana" w:hAnsi="Verdana"/>
        </w:rPr>
        <w:t xml:space="preserve">de bens móveis e </w:t>
      </w:r>
      <w:r w:rsidR="00DC17A9">
        <w:rPr>
          <w:rFonts w:ascii="Verdana" w:hAnsi="Verdana"/>
        </w:rPr>
        <w:t xml:space="preserve">de </w:t>
      </w:r>
      <w:r w:rsidRPr="008D4024">
        <w:rPr>
          <w:rFonts w:ascii="Verdana" w:hAnsi="Verdana"/>
        </w:rPr>
        <w:t>concessão.</w:t>
      </w:r>
    </w:p>
    <w:p w:rsidR="001D79F5" w:rsidRPr="008D4024" w:rsidRDefault="001D79F5" w:rsidP="001D79F5">
      <w:pPr>
        <w:rPr>
          <w:rFonts w:ascii="Verdana" w:hAnsi="Verdana"/>
          <w:sz w:val="16"/>
          <w:szCs w:val="16"/>
        </w:rPr>
      </w:pPr>
    </w:p>
    <w:p w:rsidR="001D79F5" w:rsidRPr="008D4024" w:rsidRDefault="001D79F5" w:rsidP="001D79F5">
      <w:pPr>
        <w:rPr>
          <w:rFonts w:ascii="Verdana" w:hAnsi="Verdana"/>
        </w:rPr>
      </w:pPr>
      <w:r w:rsidRPr="008D4024">
        <w:rPr>
          <w:rFonts w:ascii="Verdana" w:hAnsi="Verdana"/>
          <w:b/>
          <w:bCs/>
          <w:u w:val="single"/>
        </w:rPr>
        <w:lastRenderedPageBreak/>
        <w:t>SITUAÇÃO PROCESSUAL DURANTE O EXERCICIO DE 2010</w:t>
      </w:r>
    </w:p>
    <w:p w:rsidR="001D79F5" w:rsidRPr="008D4024" w:rsidRDefault="001D79F5" w:rsidP="001D79F5">
      <w:pPr>
        <w:rPr>
          <w:rFonts w:ascii="Verdana" w:hAnsi="Verdana"/>
          <w:sz w:val="16"/>
          <w:szCs w:val="16"/>
        </w:rPr>
      </w:pPr>
    </w:p>
    <w:p w:rsidR="001D79F5" w:rsidRPr="008D4024" w:rsidRDefault="001D79F5" w:rsidP="001D79F5">
      <w:pPr>
        <w:rPr>
          <w:rFonts w:ascii="Verdana" w:hAnsi="Verdana"/>
        </w:rPr>
      </w:pPr>
      <w:r w:rsidRPr="008D4024">
        <w:rPr>
          <w:rFonts w:ascii="Verdana" w:hAnsi="Verdana"/>
        </w:rPr>
        <w:t>Quadro n.º2</w:t>
      </w:r>
    </w:p>
    <w:p w:rsidR="001D79F5" w:rsidRPr="008D4024" w:rsidRDefault="001D79F5" w:rsidP="001D79F5">
      <w:pPr>
        <w:autoSpaceDE w:val="0"/>
        <w:autoSpaceDN w:val="0"/>
        <w:adjustRightInd w:val="0"/>
        <w:jc w:val="both"/>
        <w:rPr>
          <w:rFonts w:ascii="Verdana" w:hAnsi="Verdana"/>
          <w:b/>
          <w:bCs/>
          <w:sz w:val="16"/>
          <w:szCs w:val="16"/>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1134"/>
        <w:gridCol w:w="1417"/>
        <w:gridCol w:w="1418"/>
        <w:gridCol w:w="2126"/>
      </w:tblGrid>
      <w:tr w:rsidR="001D79F5" w:rsidRPr="008D4024" w:rsidTr="001D79F5">
        <w:tc>
          <w:tcPr>
            <w:tcW w:w="1668"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Processos </w:t>
            </w:r>
          </w:p>
          <w:p w:rsidR="001D79F5" w:rsidRPr="008D4024" w:rsidRDefault="001D79F5" w:rsidP="001D79F5">
            <w:pPr>
              <w:autoSpaceDE w:val="0"/>
              <w:autoSpaceDN w:val="0"/>
              <w:adjustRightInd w:val="0"/>
              <w:jc w:val="both"/>
              <w:rPr>
                <w:rFonts w:ascii="Verdana" w:hAnsi="Verdana"/>
                <w:b/>
                <w:bCs/>
                <w:sz w:val="20"/>
                <w:szCs w:val="20"/>
                <w:u w:val="single"/>
              </w:rPr>
            </w:pPr>
          </w:p>
        </w:tc>
        <w:tc>
          <w:tcPr>
            <w:tcW w:w="992"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R.F.P</w:t>
            </w:r>
          </w:p>
        </w:tc>
        <w:tc>
          <w:tcPr>
            <w:tcW w:w="1134"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Visados</w:t>
            </w:r>
          </w:p>
        </w:tc>
        <w:tc>
          <w:tcPr>
            <w:tcW w:w="1417"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Isento de Visto</w:t>
            </w:r>
          </w:p>
        </w:tc>
        <w:tc>
          <w:tcPr>
            <w:tcW w:w="1418"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Acórdão</w:t>
            </w:r>
          </w:p>
        </w:tc>
        <w:tc>
          <w:tcPr>
            <w:tcW w:w="2126"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Transportado p/Exercício seguinte</w:t>
            </w:r>
          </w:p>
        </w:tc>
      </w:tr>
      <w:tr w:rsidR="001D79F5" w:rsidRPr="008D4024" w:rsidTr="001D79F5">
        <w:tc>
          <w:tcPr>
            <w:tcW w:w="1668"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Transitados de 2009</w:t>
            </w:r>
          </w:p>
        </w:tc>
        <w:tc>
          <w:tcPr>
            <w:tcW w:w="992"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387</w:t>
            </w:r>
          </w:p>
        </w:tc>
        <w:tc>
          <w:tcPr>
            <w:tcW w:w="1134"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121</w:t>
            </w:r>
          </w:p>
        </w:tc>
        <w:tc>
          <w:tcPr>
            <w:tcW w:w="1417"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05</w:t>
            </w:r>
          </w:p>
          <w:p w:rsidR="001D79F5" w:rsidRPr="008D4024" w:rsidRDefault="001D79F5" w:rsidP="001D79F5">
            <w:pPr>
              <w:autoSpaceDE w:val="0"/>
              <w:autoSpaceDN w:val="0"/>
              <w:adjustRightInd w:val="0"/>
              <w:jc w:val="both"/>
              <w:rPr>
                <w:rFonts w:ascii="Verdana" w:hAnsi="Verdana"/>
                <w:b/>
                <w:bCs/>
                <w:sz w:val="20"/>
                <w:szCs w:val="20"/>
              </w:rPr>
            </w:pPr>
          </w:p>
        </w:tc>
        <w:tc>
          <w:tcPr>
            <w:tcW w:w="1418"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15</w:t>
            </w:r>
          </w:p>
        </w:tc>
        <w:tc>
          <w:tcPr>
            <w:tcW w:w="2126"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347</w:t>
            </w:r>
          </w:p>
        </w:tc>
      </w:tr>
      <w:tr w:rsidR="001D79F5" w:rsidRPr="008D4024" w:rsidTr="001D79F5">
        <w:tc>
          <w:tcPr>
            <w:tcW w:w="1668"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Entrados em 2010</w:t>
            </w:r>
          </w:p>
        </w:tc>
        <w:tc>
          <w:tcPr>
            <w:tcW w:w="992"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488     </w:t>
            </w:r>
          </w:p>
        </w:tc>
        <w:tc>
          <w:tcPr>
            <w:tcW w:w="1134"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243</w:t>
            </w:r>
          </w:p>
        </w:tc>
        <w:tc>
          <w:tcPr>
            <w:tcW w:w="1417"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21</w:t>
            </w:r>
          </w:p>
        </w:tc>
        <w:tc>
          <w:tcPr>
            <w:tcW w:w="1418"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18</w:t>
            </w:r>
          </w:p>
        </w:tc>
        <w:tc>
          <w:tcPr>
            <w:tcW w:w="2126"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112</w:t>
            </w:r>
          </w:p>
        </w:tc>
      </w:tr>
      <w:tr w:rsidR="001D79F5" w:rsidRPr="008D4024" w:rsidTr="001D79F5">
        <w:tc>
          <w:tcPr>
            <w:tcW w:w="1668"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rPr>
            </w:pPr>
            <w:r w:rsidRPr="008D4024">
              <w:rPr>
                <w:rFonts w:ascii="Verdana" w:hAnsi="Verdana"/>
                <w:b/>
                <w:bCs/>
                <w:sz w:val="20"/>
                <w:szCs w:val="20"/>
              </w:rPr>
              <w:t>Total</w:t>
            </w:r>
            <w:r w:rsidRPr="008D4024">
              <w:rPr>
                <w:rFonts w:ascii="Verdana" w:hAnsi="Verdana"/>
                <w:b/>
                <w:bCs/>
              </w:rPr>
              <w:t xml:space="preserve"> </w:t>
            </w:r>
          </w:p>
        </w:tc>
        <w:tc>
          <w:tcPr>
            <w:tcW w:w="992"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875</w:t>
            </w:r>
          </w:p>
        </w:tc>
        <w:tc>
          <w:tcPr>
            <w:tcW w:w="1134"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364</w:t>
            </w:r>
          </w:p>
          <w:p w:rsidR="001D79F5" w:rsidRPr="008D4024" w:rsidRDefault="001D79F5" w:rsidP="001D79F5">
            <w:pPr>
              <w:autoSpaceDE w:val="0"/>
              <w:autoSpaceDN w:val="0"/>
              <w:adjustRightInd w:val="0"/>
              <w:jc w:val="both"/>
              <w:rPr>
                <w:rFonts w:ascii="Verdana" w:hAnsi="Verdana"/>
                <w:b/>
                <w:bCs/>
                <w:sz w:val="20"/>
                <w:szCs w:val="20"/>
              </w:rPr>
            </w:pPr>
          </w:p>
        </w:tc>
        <w:tc>
          <w:tcPr>
            <w:tcW w:w="1417"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26</w:t>
            </w:r>
          </w:p>
          <w:p w:rsidR="001D79F5" w:rsidRPr="008D4024" w:rsidRDefault="001D79F5" w:rsidP="001D79F5">
            <w:pPr>
              <w:autoSpaceDE w:val="0"/>
              <w:autoSpaceDN w:val="0"/>
              <w:adjustRightInd w:val="0"/>
              <w:jc w:val="both"/>
              <w:rPr>
                <w:rFonts w:ascii="Verdana" w:hAnsi="Verdana"/>
                <w:b/>
                <w:bCs/>
                <w:sz w:val="20"/>
                <w:szCs w:val="20"/>
                <w:u w:val="single"/>
              </w:rPr>
            </w:pPr>
          </w:p>
          <w:p w:rsidR="001D79F5" w:rsidRPr="008D4024" w:rsidRDefault="001D79F5" w:rsidP="001D79F5">
            <w:pPr>
              <w:autoSpaceDE w:val="0"/>
              <w:autoSpaceDN w:val="0"/>
              <w:adjustRightInd w:val="0"/>
              <w:jc w:val="both"/>
              <w:rPr>
                <w:rFonts w:ascii="Verdana" w:hAnsi="Verdana"/>
                <w:b/>
                <w:bCs/>
                <w:sz w:val="20"/>
                <w:szCs w:val="20"/>
              </w:rPr>
            </w:pPr>
          </w:p>
        </w:tc>
        <w:tc>
          <w:tcPr>
            <w:tcW w:w="1418" w:type="dxa"/>
          </w:tcPr>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w:t>
            </w: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33</w:t>
            </w:r>
          </w:p>
          <w:p w:rsidR="001D79F5" w:rsidRPr="008D4024" w:rsidRDefault="001D79F5" w:rsidP="001D79F5">
            <w:pPr>
              <w:autoSpaceDE w:val="0"/>
              <w:autoSpaceDN w:val="0"/>
              <w:adjustRightInd w:val="0"/>
              <w:jc w:val="both"/>
              <w:rPr>
                <w:rFonts w:ascii="Verdana" w:hAnsi="Verdana"/>
                <w:b/>
                <w:bCs/>
                <w:sz w:val="20"/>
                <w:szCs w:val="20"/>
              </w:rPr>
            </w:pPr>
          </w:p>
        </w:tc>
        <w:tc>
          <w:tcPr>
            <w:tcW w:w="2126" w:type="dxa"/>
          </w:tcPr>
          <w:p w:rsidR="001D79F5" w:rsidRPr="008D4024" w:rsidRDefault="001D79F5" w:rsidP="001D79F5">
            <w:pPr>
              <w:autoSpaceDE w:val="0"/>
              <w:autoSpaceDN w:val="0"/>
              <w:adjustRightInd w:val="0"/>
              <w:jc w:val="both"/>
              <w:rPr>
                <w:rFonts w:ascii="Verdana" w:hAnsi="Verdana"/>
                <w:b/>
                <w:bCs/>
                <w:sz w:val="20"/>
                <w:szCs w:val="20"/>
              </w:rPr>
            </w:pPr>
          </w:p>
          <w:p w:rsidR="001D79F5" w:rsidRPr="008D4024" w:rsidRDefault="001D79F5" w:rsidP="001D79F5">
            <w:pPr>
              <w:autoSpaceDE w:val="0"/>
              <w:autoSpaceDN w:val="0"/>
              <w:adjustRightInd w:val="0"/>
              <w:jc w:val="both"/>
              <w:rPr>
                <w:rFonts w:ascii="Verdana" w:hAnsi="Verdana"/>
                <w:b/>
                <w:bCs/>
                <w:sz w:val="20"/>
                <w:szCs w:val="20"/>
              </w:rPr>
            </w:pPr>
            <w:r w:rsidRPr="008D4024">
              <w:rPr>
                <w:rFonts w:ascii="Verdana" w:hAnsi="Verdana"/>
                <w:b/>
                <w:bCs/>
                <w:sz w:val="20"/>
                <w:szCs w:val="20"/>
              </w:rPr>
              <w:t xml:space="preserve">         459</w:t>
            </w:r>
          </w:p>
        </w:tc>
      </w:tr>
    </w:tbl>
    <w:p w:rsidR="001D79F5" w:rsidRPr="008D4024" w:rsidRDefault="001D79F5" w:rsidP="001D79F5">
      <w:pPr>
        <w:jc w:val="both"/>
        <w:rPr>
          <w:rFonts w:ascii="Verdana" w:hAnsi="Verdana"/>
        </w:rPr>
      </w:pPr>
    </w:p>
    <w:p w:rsidR="001D79F5" w:rsidRPr="008D4024" w:rsidRDefault="001D79F5" w:rsidP="001D79F5">
      <w:pPr>
        <w:jc w:val="both"/>
        <w:rPr>
          <w:rFonts w:ascii="Verdana" w:hAnsi="Verdana"/>
        </w:rPr>
      </w:pPr>
      <w:r w:rsidRPr="008D4024">
        <w:rPr>
          <w:rFonts w:ascii="Verdana" w:hAnsi="Verdana"/>
        </w:rPr>
        <w:t xml:space="preserve">Como ilustra o quadro acima, no âmbito da fiscalização prévia no exercício de 2010, </w:t>
      </w:r>
      <w:r w:rsidR="00E53108">
        <w:rPr>
          <w:rFonts w:ascii="Verdana" w:hAnsi="Verdana"/>
        </w:rPr>
        <w:t xml:space="preserve">registou-se </w:t>
      </w:r>
      <w:r w:rsidRPr="008D4024">
        <w:rPr>
          <w:rFonts w:ascii="Verdana" w:hAnsi="Verdana"/>
        </w:rPr>
        <w:t>um total de Oitocentos e Setenta e Cinco processos</w:t>
      </w:r>
      <w:r w:rsidR="00E53108">
        <w:rPr>
          <w:rFonts w:ascii="Verdana" w:hAnsi="Verdana"/>
        </w:rPr>
        <w:t>,</w:t>
      </w:r>
      <w:r w:rsidRPr="008D4024">
        <w:rPr>
          <w:rFonts w:ascii="Verdana" w:hAnsi="Verdana"/>
        </w:rPr>
        <w:t xml:space="preserve"> dos quais Trezentos e Sessenta e Quatro foram visados, Vinte e Seis considerados isentos de visto, Trinta e Três por não reunirem os requisitos l</w:t>
      </w:r>
      <w:r w:rsidR="00DC17A9">
        <w:rPr>
          <w:rFonts w:ascii="Verdana" w:hAnsi="Verdana"/>
        </w:rPr>
        <w:t>egais foram objecto de recusa do</w:t>
      </w:r>
      <w:r w:rsidRPr="008D4024">
        <w:rPr>
          <w:rFonts w:ascii="Verdana" w:hAnsi="Verdana"/>
        </w:rPr>
        <w:t xml:space="preserve"> visto, </w:t>
      </w:r>
      <w:r w:rsidR="00DC17A9">
        <w:rPr>
          <w:rFonts w:ascii="Verdana" w:hAnsi="Verdana"/>
        </w:rPr>
        <w:t>t</w:t>
      </w:r>
      <w:r w:rsidRPr="008D4024">
        <w:rPr>
          <w:rFonts w:ascii="Verdana" w:hAnsi="Verdana"/>
        </w:rPr>
        <w:t>e</w:t>
      </w:r>
      <w:r w:rsidR="00E53108">
        <w:rPr>
          <w:rFonts w:ascii="Verdana" w:hAnsi="Verdana"/>
        </w:rPr>
        <w:t>ndo</w:t>
      </w:r>
      <w:r w:rsidR="00DC17A9">
        <w:rPr>
          <w:rFonts w:ascii="Verdana" w:hAnsi="Verdana"/>
        </w:rPr>
        <w:t xml:space="preserve"> transitado </w:t>
      </w:r>
      <w:r w:rsidRPr="008D4024">
        <w:rPr>
          <w:rFonts w:ascii="Verdana" w:hAnsi="Verdana"/>
        </w:rPr>
        <w:t xml:space="preserve">Quatrocentos e Cinquenta e Nove </w:t>
      </w:r>
      <w:r w:rsidR="00DC17A9">
        <w:rPr>
          <w:rFonts w:ascii="Verdana" w:hAnsi="Verdana"/>
        </w:rPr>
        <w:t xml:space="preserve">processos </w:t>
      </w:r>
      <w:r w:rsidRPr="008D4024">
        <w:rPr>
          <w:rFonts w:ascii="Verdana" w:hAnsi="Verdana"/>
        </w:rPr>
        <w:t xml:space="preserve">para o exercício de 2011. </w:t>
      </w:r>
    </w:p>
    <w:p w:rsidR="001D79F5" w:rsidRPr="008D4024" w:rsidRDefault="001D79F5" w:rsidP="001D79F5">
      <w:pPr>
        <w:rPr>
          <w:rFonts w:ascii="Verdana" w:hAnsi="Verdana"/>
        </w:rPr>
      </w:pPr>
    </w:p>
    <w:p w:rsidR="001D79F5" w:rsidRPr="008D4024" w:rsidRDefault="001D79F5" w:rsidP="001D79F5">
      <w:pPr>
        <w:rPr>
          <w:rFonts w:ascii="Verdana" w:hAnsi="Verdana"/>
        </w:rPr>
      </w:pPr>
    </w:p>
    <w:p w:rsidR="001D79F5" w:rsidRPr="008D4024" w:rsidRDefault="001D79F5" w:rsidP="00DC17A9">
      <w:pPr>
        <w:jc w:val="center"/>
        <w:rPr>
          <w:rFonts w:ascii="Verdana" w:hAnsi="Verdana"/>
          <w:b/>
        </w:rPr>
      </w:pPr>
      <w:r w:rsidRPr="008D4024">
        <w:rPr>
          <w:rFonts w:ascii="Verdana" w:hAnsi="Verdana"/>
          <w:b/>
        </w:rPr>
        <w:t xml:space="preserve">QUADRO DEMONSTRATIVO DOS PROCESSOS </w:t>
      </w:r>
      <w:r w:rsidR="008031DF">
        <w:rPr>
          <w:rFonts w:ascii="Verdana" w:hAnsi="Verdana"/>
          <w:b/>
        </w:rPr>
        <w:t xml:space="preserve">ENTRADOS E </w:t>
      </w:r>
      <w:r w:rsidRPr="008D4024">
        <w:rPr>
          <w:rFonts w:ascii="Verdana" w:hAnsi="Verdana"/>
          <w:b/>
        </w:rPr>
        <w:t>ANALISADOS</w:t>
      </w:r>
      <w:r w:rsidR="008031DF">
        <w:rPr>
          <w:rFonts w:ascii="Verdana" w:hAnsi="Verdana"/>
          <w:b/>
        </w:rPr>
        <w:t xml:space="preserve"> EM 2010</w:t>
      </w:r>
    </w:p>
    <w:p w:rsidR="001D79F5" w:rsidRPr="008D4024" w:rsidRDefault="001D79F5" w:rsidP="001D79F5">
      <w:pPr>
        <w:rPr>
          <w:rFonts w:ascii="Verdana" w:hAnsi="Verdana"/>
        </w:rPr>
      </w:pPr>
    </w:p>
    <w:p w:rsidR="001D79F5" w:rsidRPr="008D4024" w:rsidRDefault="001D79F5" w:rsidP="001D79F5">
      <w:pPr>
        <w:rPr>
          <w:rFonts w:ascii="Verdana" w:hAnsi="Verdana"/>
        </w:rPr>
      </w:pPr>
      <w:r w:rsidRPr="008D4024">
        <w:rPr>
          <w:rFonts w:ascii="Verdana" w:hAnsi="Verdana"/>
        </w:rPr>
        <w:t>Quadro n.º3</w:t>
      </w:r>
    </w:p>
    <w:p w:rsidR="001D79F5" w:rsidRPr="008D4024" w:rsidRDefault="001D79F5" w:rsidP="001D79F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568"/>
      </w:tblGrid>
      <w:tr w:rsidR="001D79F5" w:rsidRPr="008D4024" w:rsidTr="001D79F5">
        <w:tc>
          <w:tcPr>
            <w:tcW w:w="2881" w:type="dxa"/>
          </w:tcPr>
          <w:p w:rsidR="001D79F5" w:rsidRPr="008D4024" w:rsidRDefault="001D79F5" w:rsidP="001D79F5">
            <w:pPr>
              <w:rPr>
                <w:rFonts w:ascii="Verdana" w:hAnsi="Verdana"/>
              </w:rPr>
            </w:pPr>
            <w:r w:rsidRPr="008D4024">
              <w:rPr>
                <w:rFonts w:ascii="Verdana" w:hAnsi="Verdana"/>
              </w:rPr>
              <w:t>Total de Processos Entrados no Ano de 2010</w:t>
            </w:r>
          </w:p>
        </w:tc>
        <w:tc>
          <w:tcPr>
            <w:tcW w:w="2881" w:type="dxa"/>
          </w:tcPr>
          <w:p w:rsidR="001D79F5" w:rsidRPr="008D4024" w:rsidRDefault="001D79F5" w:rsidP="001D79F5">
            <w:pPr>
              <w:rPr>
                <w:rFonts w:ascii="Verdana" w:hAnsi="Verdana"/>
              </w:rPr>
            </w:pPr>
            <w:r w:rsidRPr="008D4024">
              <w:rPr>
                <w:rFonts w:ascii="Verdana" w:hAnsi="Verdana"/>
              </w:rPr>
              <w:t>Processos Informados relativo</w:t>
            </w:r>
            <w:r w:rsidR="00E53108">
              <w:rPr>
                <w:rFonts w:ascii="Verdana" w:hAnsi="Verdana"/>
              </w:rPr>
              <w:t>s</w:t>
            </w:r>
            <w:r w:rsidRPr="008D4024">
              <w:rPr>
                <w:rFonts w:ascii="Verdana" w:hAnsi="Verdana"/>
              </w:rPr>
              <w:t xml:space="preserve"> ao ano de 2010</w:t>
            </w:r>
          </w:p>
        </w:tc>
        <w:tc>
          <w:tcPr>
            <w:tcW w:w="2568" w:type="dxa"/>
          </w:tcPr>
          <w:p w:rsidR="001D79F5" w:rsidRPr="008D4024" w:rsidRDefault="001D79F5" w:rsidP="001D79F5">
            <w:pPr>
              <w:jc w:val="both"/>
              <w:rPr>
                <w:rFonts w:ascii="Verdana" w:hAnsi="Verdana"/>
              </w:rPr>
            </w:pPr>
            <w:r w:rsidRPr="008D4024">
              <w:rPr>
                <w:rFonts w:ascii="Verdana" w:hAnsi="Verdana"/>
              </w:rPr>
              <w:t>Processos Pendentes Referente</w:t>
            </w:r>
            <w:r w:rsidR="00E53108">
              <w:rPr>
                <w:rFonts w:ascii="Verdana" w:hAnsi="Verdana"/>
              </w:rPr>
              <w:t>s</w:t>
            </w:r>
            <w:r w:rsidRPr="008D4024">
              <w:rPr>
                <w:rFonts w:ascii="Verdana" w:hAnsi="Verdana"/>
              </w:rPr>
              <w:t xml:space="preserve"> ao ano 2010</w:t>
            </w:r>
          </w:p>
        </w:tc>
      </w:tr>
      <w:tr w:rsidR="001D79F5" w:rsidRPr="008D4024" w:rsidTr="001D79F5">
        <w:tc>
          <w:tcPr>
            <w:tcW w:w="2881" w:type="dxa"/>
          </w:tcPr>
          <w:p w:rsidR="001D79F5" w:rsidRPr="008D4024" w:rsidRDefault="001D79F5" w:rsidP="001D79F5">
            <w:pPr>
              <w:rPr>
                <w:rFonts w:ascii="Verdana" w:hAnsi="Verdana"/>
                <w:b/>
              </w:rPr>
            </w:pPr>
            <w:r w:rsidRPr="008D4024">
              <w:rPr>
                <w:rFonts w:ascii="Verdana" w:hAnsi="Verdana"/>
                <w:b/>
              </w:rPr>
              <w:t xml:space="preserve"> </w:t>
            </w:r>
          </w:p>
          <w:p w:rsidR="001D79F5" w:rsidRPr="008D4024" w:rsidRDefault="001D79F5" w:rsidP="001D79F5">
            <w:pPr>
              <w:rPr>
                <w:rFonts w:ascii="Verdana" w:hAnsi="Verdana"/>
                <w:b/>
              </w:rPr>
            </w:pPr>
            <w:r w:rsidRPr="008D4024">
              <w:rPr>
                <w:rFonts w:ascii="Verdana" w:hAnsi="Verdana"/>
                <w:b/>
              </w:rPr>
              <w:t xml:space="preserve">           488</w:t>
            </w:r>
          </w:p>
          <w:p w:rsidR="001D79F5" w:rsidRPr="008D4024" w:rsidRDefault="001D79F5" w:rsidP="001D79F5">
            <w:pPr>
              <w:rPr>
                <w:rFonts w:ascii="Verdana" w:hAnsi="Verdana"/>
                <w:b/>
              </w:rPr>
            </w:pPr>
          </w:p>
        </w:tc>
        <w:tc>
          <w:tcPr>
            <w:tcW w:w="2881" w:type="dxa"/>
          </w:tcPr>
          <w:p w:rsidR="001D79F5" w:rsidRPr="008D4024" w:rsidRDefault="001D79F5" w:rsidP="001D79F5">
            <w:pPr>
              <w:rPr>
                <w:rFonts w:ascii="Verdana" w:hAnsi="Verdana"/>
                <w:b/>
              </w:rPr>
            </w:pPr>
            <w:r w:rsidRPr="008D4024">
              <w:rPr>
                <w:rFonts w:ascii="Verdana" w:hAnsi="Verdana"/>
                <w:b/>
              </w:rPr>
              <w:t xml:space="preserve"> </w:t>
            </w:r>
          </w:p>
          <w:p w:rsidR="001D79F5" w:rsidRPr="008D4024" w:rsidRDefault="001D79F5" w:rsidP="001D79F5">
            <w:pPr>
              <w:rPr>
                <w:rFonts w:ascii="Verdana" w:hAnsi="Verdana"/>
                <w:b/>
              </w:rPr>
            </w:pPr>
            <w:r w:rsidRPr="008D4024">
              <w:rPr>
                <w:rFonts w:ascii="Verdana" w:hAnsi="Verdana"/>
                <w:b/>
              </w:rPr>
              <w:t xml:space="preserve">          376</w:t>
            </w:r>
          </w:p>
        </w:tc>
        <w:tc>
          <w:tcPr>
            <w:tcW w:w="2568" w:type="dxa"/>
          </w:tcPr>
          <w:p w:rsidR="001D79F5" w:rsidRPr="008D4024" w:rsidRDefault="001D79F5" w:rsidP="001D79F5">
            <w:pPr>
              <w:rPr>
                <w:rFonts w:ascii="Verdana" w:hAnsi="Verdana"/>
                <w:b/>
              </w:rPr>
            </w:pPr>
            <w:r w:rsidRPr="008D4024">
              <w:rPr>
                <w:rFonts w:ascii="Verdana" w:hAnsi="Verdana"/>
                <w:b/>
              </w:rPr>
              <w:t xml:space="preserve"> </w:t>
            </w:r>
          </w:p>
          <w:p w:rsidR="001D79F5" w:rsidRPr="008D4024" w:rsidRDefault="001D79F5" w:rsidP="001D79F5">
            <w:pPr>
              <w:rPr>
                <w:rFonts w:ascii="Verdana" w:hAnsi="Verdana"/>
                <w:b/>
              </w:rPr>
            </w:pPr>
            <w:r w:rsidRPr="008D4024">
              <w:rPr>
                <w:rFonts w:ascii="Verdana" w:hAnsi="Verdana"/>
                <w:b/>
              </w:rPr>
              <w:t xml:space="preserve">         112</w:t>
            </w:r>
          </w:p>
        </w:tc>
      </w:tr>
    </w:tbl>
    <w:p w:rsidR="001D79F5" w:rsidRPr="008D4024" w:rsidRDefault="001D79F5" w:rsidP="001D79F5">
      <w:pPr>
        <w:rPr>
          <w:rFonts w:ascii="Verdana" w:hAnsi="Verdana"/>
        </w:rPr>
      </w:pPr>
    </w:p>
    <w:p w:rsidR="006B307E" w:rsidRPr="008D4024" w:rsidRDefault="00E53108" w:rsidP="006B307E">
      <w:pPr>
        <w:jc w:val="both"/>
        <w:rPr>
          <w:rFonts w:ascii="Verdana" w:hAnsi="Verdana"/>
        </w:rPr>
      </w:pPr>
      <w:r>
        <w:rPr>
          <w:rFonts w:ascii="Verdana" w:hAnsi="Verdana"/>
        </w:rPr>
        <w:t>Como se pode ver n</w:t>
      </w:r>
      <w:r w:rsidR="001D79F5" w:rsidRPr="008D4024">
        <w:rPr>
          <w:rFonts w:ascii="Verdana" w:hAnsi="Verdana"/>
        </w:rPr>
        <w:t xml:space="preserve">o quadro acima, deram entrada na Repartição </w:t>
      </w:r>
      <w:r w:rsidR="006B307E">
        <w:rPr>
          <w:rFonts w:ascii="Verdana" w:hAnsi="Verdana"/>
        </w:rPr>
        <w:t>de</w:t>
      </w:r>
      <w:r w:rsidR="00DC17A9">
        <w:rPr>
          <w:rFonts w:ascii="Verdana" w:hAnsi="Verdana"/>
        </w:rPr>
        <w:t xml:space="preserve"> Fiscalização Prévia </w:t>
      </w:r>
      <w:r w:rsidR="00182981">
        <w:rPr>
          <w:rFonts w:ascii="Verdana" w:hAnsi="Verdana"/>
        </w:rPr>
        <w:t>no</w:t>
      </w:r>
      <w:r w:rsidR="001D79F5" w:rsidRPr="008D4024">
        <w:rPr>
          <w:rFonts w:ascii="Verdana" w:hAnsi="Verdana"/>
        </w:rPr>
        <w:t xml:space="preserve"> ano a que </w:t>
      </w:r>
      <w:r w:rsidR="00DC17A9">
        <w:rPr>
          <w:rFonts w:ascii="Verdana" w:hAnsi="Verdana"/>
        </w:rPr>
        <w:t xml:space="preserve">se </w:t>
      </w:r>
      <w:r w:rsidR="001D79F5" w:rsidRPr="008D4024">
        <w:rPr>
          <w:rFonts w:ascii="Verdana" w:hAnsi="Verdana"/>
        </w:rPr>
        <w:t xml:space="preserve">reporta o </w:t>
      </w:r>
      <w:r w:rsidR="00DC17A9">
        <w:rPr>
          <w:rFonts w:ascii="Verdana" w:hAnsi="Verdana"/>
        </w:rPr>
        <w:t xml:space="preserve">presente </w:t>
      </w:r>
      <w:r w:rsidR="001D79F5" w:rsidRPr="008D4024">
        <w:rPr>
          <w:rFonts w:ascii="Verdana" w:hAnsi="Verdana"/>
        </w:rPr>
        <w:t xml:space="preserve">relatório 488 processos de visto, </w:t>
      </w:r>
      <w:r w:rsidR="006B307E">
        <w:rPr>
          <w:rFonts w:ascii="Verdana" w:hAnsi="Verdana"/>
        </w:rPr>
        <w:t xml:space="preserve">dos quais </w:t>
      </w:r>
      <w:r w:rsidR="006B307E" w:rsidRPr="008D4024">
        <w:rPr>
          <w:rFonts w:ascii="Verdana" w:hAnsi="Verdana"/>
          <w:b/>
        </w:rPr>
        <w:t>376</w:t>
      </w:r>
      <w:r w:rsidR="006B307E">
        <w:rPr>
          <w:rFonts w:ascii="Verdana" w:hAnsi="Verdana"/>
          <w:b/>
        </w:rPr>
        <w:t xml:space="preserve"> </w:t>
      </w:r>
      <w:r w:rsidR="006B307E">
        <w:rPr>
          <w:rFonts w:ascii="Verdana" w:hAnsi="Verdana"/>
        </w:rPr>
        <w:t xml:space="preserve">foram instruídos e submetidos à apreciação superior e </w:t>
      </w:r>
      <w:r w:rsidR="006B307E" w:rsidRPr="008D4024">
        <w:rPr>
          <w:rFonts w:ascii="Verdana" w:hAnsi="Verdana"/>
          <w:b/>
        </w:rPr>
        <w:t>112 t</w:t>
      </w:r>
      <w:r w:rsidR="006B307E" w:rsidRPr="008D4024">
        <w:rPr>
          <w:rFonts w:ascii="Verdana" w:hAnsi="Verdana"/>
        </w:rPr>
        <w:t>ransitaram para o exercício de 2011.</w:t>
      </w:r>
    </w:p>
    <w:p w:rsidR="001D79F5" w:rsidRDefault="001D79F5" w:rsidP="00EF2B83">
      <w:pPr>
        <w:autoSpaceDE w:val="0"/>
        <w:autoSpaceDN w:val="0"/>
        <w:adjustRightInd w:val="0"/>
        <w:ind w:firstLine="708"/>
        <w:jc w:val="both"/>
        <w:rPr>
          <w:rFonts w:ascii="Verdana" w:hAnsi="Verdana"/>
        </w:rPr>
      </w:pPr>
    </w:p>
    <w:p w:rsidR="00EF2B83" w:rsidRPr="00104A89" w:rsidRDefault="00EF2B83" w:rsidP="00EF2B83">
      <w:pPr>
        <w:tabs>
          <w:tab w:val="left" w:pos="709"/>
        </w:tabs>
        <w:rPr>
          <w:rFonts w:ascii="Verdana" w:hAnsi="Verdana"/>
          <w:b/>
        </w:rPr>
      </w:pPr>
      <w:r w:rsidRPr="00104A89">
        <w:rPr>
          <w:rFonts w:ascii="Verdana" w:hAnsi="Verdana"/>
          <w:b/>
        </w:rPr>
        <w:t>3.2.1 - IRREGULARIDADES DETECTADAS</w:t>
      </w:r>
    </w:p>
    <w:p w:rsidR="00EF2B83" w:rsidRPr="00F15365" w:rsidRDefault="00EF2B83" w:rsidP="00EF2B83">
      <w:pPr>
        <w:tabs>
          <w:tab w:val="left" w:pos="3465"/>
        </w:tabs>
        <w:autoSpaceDE w:val="0"/>
        <w:autoSpaceDN w:val="0"/>
        <w:adjustRightInd w:val="0"/>
        <w:jc w:val="both"/>
        <w:rPr>
          <w:rFonts w:ascii="Verdana" w:hAnsi="Verdana"/>
          <w:b/>
          <w:color w:val="984806" w:themeColor="accent6" w:themeShade="80"/>
          <w:sz w:val="16"/>
          <w:szCs w:val="16"/>
          <w:u w:val="single"/>
        </w:rPr>
      </w:pPr>
    </w:p>
    <w:p w:rsidR="00EF2B83" w:rsidRDefault="00EF2B83" w:rsidP="00EF2B83">
      <w:pPr>
        <w:tabs>
          <w:tab w:val="left" w:pos="3465"/>
        </w:tabs>
        <w:autoSpaceDE w:val="0"/>
        <w:autoSpaceDN w:val="0"/>
        <w:adjustRightInd w:val="0"/>
        <w:jc w:val="both"/>
        <w:rPr>
          <w:rFonts w:ascii="Verdana" w:hAnsi="Verdana"/>
          <w:color w:val="984806" w:themeColor="accent6" w:themeShade="80"/>
        </w:rPr>
      </w:pPr>
    </w:p>
    <w:p w:rsidR="00EF2B83" w:rsidRPr="00783256" w:rsidRDefault="00EF2B83" w:rsidP="00EF2B83">
      <w:pPr>
        <w:tabs>
          <w:tab w:val="left" w:pos="3465"/>
        </w:tabs>
        <w:autoSpaceDE w:val="0"/>
        <w:autoSpaceDN w:val="0"/>
        <w:adjustRightInd w:val="0"/>
        <w:jc w:val="both"/>
        <w:rPr>
          <w:rFonts w:ascii="Verdana" w:hAnsi="Verdana"/>
        </w:rPr>
      </w:pPr>
      <w:r w:rsidRPr="00783256">
        <w:rPr>
          <w:rFonts w:ascii="Verdana" w:hAnsi="Verdana"/>
        </w:rPr>
        <w:t xml:space="preserve">           </w:t>
      </w:r>
      <w:r w:rsidR="00303F1C">
        <w:rPr>
          <w:rFonts w:ascii="Verdana" w:hAnsi="Verdana"/>
        </w:rPr>
        <w:t xml:space="preserve">Apesar dos esforços que vêm sendo feitos, </w:t>
      </w:r>
      <w:r w:rsidR="00E328B6">
        <w:rPr>
          <w:rFonts w:ascii="Verdana" w:hAnsi="Verdana"/>
        </w:rPr>
        <w:t>muit</w:t>
      </w:r>
      <w:r w:rsidRPr="00783256">
        <w:rPr>
          <w:rFonts w:ascii="Verdana" w:hAnsi="Verdana"/>
        </w:rPr>
        <w:t>os processos submetidos a fiscalização preventiva continuam a enfermar de insuficiências</w:t>
      </w:r>
      <w:r w:rsidR="00303F1C">
        <w:rPr>
          <w:rFonts w:ascii="Verdana" w:hAnsi="Verdana"/>
        </w:rPr>
        <w:t xml:space="preserve"> que têm levado a realização expedien</w:t>
      </w:r>
      <w:r w:rsidR="00E328B6">
        <w:rPr>
          <w:rFonts w:ascii="Verdana" w:hAnsi="Verdana"/>
        </w:rPr>
        <w:t xml:space="preserve">tes adicionais para </w:t>
      </w:r>
      <w:r w:rsidR="00E328B6">
        <w:rPr>
          <w:rFonts w:ascii="Verdana" w:hAnsi="Verdana"/>
        </w:rPr>
        <w:lastRenderedPageBreak/>
        <w:t>sua sanação, razão porque alguns processos se arrastam por tempo indefinido.</w:t>
      </w:r>
      <w:r w:rsidRPr="00783256">
        <w:rPr>
          <w:rFonts w:ascii="Verdana" w:hAnsi="Verdana"/>
        </w:rPr>
        <w:t xml:space="preserve"> </w:t>
      </w:r>
    </w:p>
    <w:p w:rsidR="00EF2B83" w:rsidRPr="00783256" w:rsidRDefault="00EF2B83" w:rsidP="00EF2B83">
      <w:pPr>
        <w:tabs>
          <w:tab w:val="left" w:pos="3465"/>
        </w:tabs>
        <w:autoSpaceDE w:val="0"/>
        <w:autoSpaceDN w:val="0"/>
        <w:adjustRightInd w:val="0"/>
        <w:jc w:val="both"/>
        <w:rPr>
          <w:rFonts w:ascii="Verdana" w:hAnsi="Verdana"/>
          <w:sz w:val="16"/>
          <w:szCs w:val="16"/>
        </w:rPr>
      </w:pPr>
    </w:p>
    <w:p w:rsidR="00EF2B83" w:rsidRPr="00783256" w:rsidRDefault="00E328B6" w:rsidP="00EF2B83">
      <w:pPr>
        <w:tabs>
          <w:tab w:val="left" w:pos="3465"/>
        </w:tabs>
        <w:autoSpaceDE w:val="0"/>
        <w:autoSpaceDN w:val="0"/>
        <w:adjustRightInd w:val="0"/>
        <w:jc w:val="both"/>
        <w:rPr>
          <w:rFonts w:ascii="Verdana" w:hAnsi="Verdana"/>
        </w:rPr>
      </w:pPr>
      <w:r>
        <w:rPr>
          <w:rFonts w:ascii="Verdana" w:hAnsi="Verdana"/>
        </w:rPr>
        <w:t xml:space="preserve">          Tais insuficiências</w:t>
      </w:r>
      <w:r w:rsidR="00EF2B83" w:rsidRPr="00783256">
        <w:rPr>
          <w:rFonts w:ascii="Verdana" w:hAnsi="Verdana"/>
        </w:rPr>
        <w:t xml:space="preserve"> continuam a ser as causas</w:t>
      </w:r>
      <w:r>
        <w:rPr>
          <w:rFonts w:ascii="Verdana" w:hAnsi="Verdana"/>
        </w:rPr>
        <w:t xml:space="preserve"> essenciais da não conclusão de muitos</w:t>
      </w:r>
      <w:r w:rsidR="00EF2B83" w:rsidRPr="00783256">
        <w:rPr>
          <w:rFonts w:ascii="Verdana" w:hAnsi="Verdana"/>
        </w:rPr>
        <w:t xml:space="preserve"> processos e da sua transição para o ano imediato.</w:t>
      </w:r>
    </w:p>
    <w:p w:rsidR="00EF2B83" w:rsidRPr="00783256" w:rsidRDefault="00EF2B83" w:rsidP="00EF2B83">
      <w:pPr>
        <w:tabs>
          <w:tab w:val="left" w:pos="709"/>
        </w:tabs>
      </w:pPr>
    </w:p>
    <w:p w:rsidR="00EF2B83" w:rsidRPr="00783256" w:rsidRDefault="00EF2B83" w:rsidP="00EF2B83">
      <w:pPr>
        <w:autoSpaceDE w:val="0"/>
        <w:autoSpaceDN w:val="0"/>
        <w:adjustRightInd w:val="0"/>
        <w:ind w:firstLine="360"/>
        <w:jc w:val="both"/>
        <w:rPr>
          <w:rFonts w:ascii="Verdana" w:hAnsi="Verdana"/>
          <w:bCs/>
        </w:rPr>
      </w:pPr>
      <w:r w:rsidRPr="00783256">
        <w:rPr>
          <w:rFonts w:ascii="Verdana" w:hAnsi="Verdana"/>
          <w:bCs/>
        </w:rPr>
        <w:t xml:space="preserve">      Relativamente aos contratos, são as seguintes as principais ilegalidades e irregularidades detectadas nos submetidos à verificação preventiva:</w:t>
      </w:r>
    </w:p>
    <w:p w:rsidR="00EF2B83" w:rsidRPr="00783256" w:rsidRDefault="00EF2B83" w:rsidP="00EF2B83">
      <w:pPr>
        <w:autoSpaceDE w:val="0"/>
        <w:autoSpaceDN w:val="0"/>
        <w:adjustRightInd w:val="0"/>
        <w:jc w:val="both"/>
        <w:rPr>
          <w:rFonts w:ascii="Verdana" w:hAnsi="Verdana"/>
          <w:bCs/>
          <w:sz w:val="16"/>
          <w:szCs w:val="16"/>
        </w:rPr>
      </w:pPr>
    </w:p>
    <w:p w:rsidR="00EF2B83" w:rsidRPr="00783256" w:rsidRDefault="00EF2B83" w:rsidP="009A465D">
      <w:pPr>
        <w:numPr>
          <w:ilvl w:val="0"/>
          <w:numId w:val="6"/>
        </w:numPr>
        <w:autoSpaceDE w:val="0"/>
        <w:autoSpaceDN w:val="0"/>
        <w:adjustRightInd w:val="0"/>
        <w:jc w:val="both"/>
        <w:rPr>
          <w:rFonts w:ascii="Verdana" w:hAnsi="Verdana"/>
          <w:bCs/>
        </w:rPr>
      </w:pPr>
      <w:r w:rsidRPr="00783256">
        <w:rPr>
          <w:rFonts w:ascii="Verdana" w:hAnsi="Verdana"/>
          <w:bCs/>
        </w:rPr>
        <w:t xml:space="preserve">Indevida tipificação dos concursos para admissão do pessoal, inadequada constituição dos respectivos júris e inobservância dos requisitos de admissão; </w:t>
      </w:r>
    </w:p>
    <w:p w:rsidR="00EF2B83" w:rsidRPr="00783256" w:rsidRDefault="00EF2B83" w:rsidP="00EF2B83">
      <w:pPr>
        <w:autoSpaceDE w:val="0"/>
        <w:autoSpaceDN w:val="0"/>
        <w:adjustRightInd w:val="0"/>
        <w:ind w:left="360"/>
        <w:jc w:val="both"/>
        <w:rPr>
          <w:rFonts w:ascii="Verdana" w:hAnsi="Verdana"/>
          <w:bCs/>
          <w:sz w:val="16"/>
          <w:szCs w:val="16"/>
        </w:rPr>
      </w:pPr>
    </w:p>
    <w:p w:rsidR="00EF2B83" w:rsidRPr="00783256" w:rsidRDefault="00EF2B83" w:rsidP="009A465D">
      <w:pPr>
        <w:numPr>
          <w:ilvl w:val="0"/>
          <w:numId w:val="6"/>
        </w:numPr>
        <w:autoSpaceDE w:val="0"/>
        <w:autoSpaceDN w:val="0"/>
        <w:adjustRightInd w:val="0"/>
        <w:jc w:val="both"/>
        <w:rPr>
          <w:rFonts w:ascii="Verdana" w:hAnsi="Verdana"/>
          <w:bCs/>
        </w:rPr>
      </w:pPr>
      <w:r w:rsidRPr="00783256">
        <w:rPr>
          <w:rFonts w:ascii="Verdana" w:hAnsi="Verdana"/>
          <w:bCs/>
        </w:rPr>
        <w:t>A inobservância dos procedimentos e formalidades legais que norteiam a alienação dos veículos do Estado,</w:t>
      </w:r>
    </w:p>
    <w:p w:rsidR="00EF2B83" w:rsidRPr="00783256" w:rsidRDefault="00EF2B83" w:rsidP="00EF2B83">
      <w:pPr>
        <w:autoSpaceDE w:val="0"/>
        <w:autoSpaceDN w:val="0"/>
        <w:adjustRightInd w:val="0"/>
        <w:jc w:val="both"/>
        <w:rPr>
          <w:rFonts w:ascii="Verdana" w:hAnsi="Verdana"/>
          <w:bCs/>
        </w:rPr>
      </w:pPr>
    </w:p>
    <w:p w:rsidR="00EF2B83" w:rsidRPr="00783256" w:rsidRDefault="00EF2B83" w:rsidP="009A465D">
      <w:pPr>
        <w:numPr>
          <w:ilvl w:val="0"/>
          <w:numId w:val="6"/>
        </w:numPr>
        <w:autoSpaceDE w:val="0"/>
        <w:autoSpaceDN w:val="0"/>
        <w:adjustRightInd w:val="0"/>
        <w:jc w:val="both"/>
        <w:rPr>
          <w:rFonts w:ascii="Verdana" w:hAnsi="Verdana"/>
          <w:bCs/>
        </w:rPr>
      </w:pPr>
      <w:r w:rsidRPr="00783256">
        <w:rPr>
          <w:rFonts w:ascii="Verdana" w:hAnsi="Verdana"/>
          <w:bCs/>
        </w:rPr>
        <w:t>Inclusão dos encargos fiscais acrescido ao valor do bem.</w:t>
      </w:r>
    </w:p>
    <w:p w:rsidR="00EF2B83" w:rsidRPr="00783256" w:rsidRDefault="00EF2B83" w:rsidP="00EF2B83">
      <w:pPr>
        <w:tabs>
          <w:tab w:val="left" w:pos="709"/>
        </w:tabs>
        <w:rPr>
          <w:sz w:val="16"/>
          <w:szCs w:val="16"/>
        </w:rPr>
      </w:pPr>
    </w:p>
    <w:p w:rsidR="00EF2B83" w:rsidRPr="00783256" w:rsidRDefault="00EF2B83" w:rsidP="00EF2B83">
      <w:pPr>
        <w:autoSpaceDE w:val="0"/>
        <w:autoSpaceDN w:val="0"/>
        <w:adjustRightInd w:val="0"/>
        <w:jc w:val="both"/>
        <w:rPr>
          <w:rFonts w:ascii="Verdana" w:hAnsi="Verdana"/>
          <w:bCs/>
          <w:sz w:val="16"/>
          <w:szCs w:val="16"/>
        </w:rPr>
      </w:pPr>
    </w:p>
    <w:p w:rsidR="00EF2B83" w:rsidRPr="00783256" w:rsidRDefault="00EF2B83" w:rsidP="00EF2B83">
      <w:pPr>
        <w:autoSpaceDE w:val="0"/>
        <w:autoSpaceDN w:val="0"/>
        <w:adjustRightInd w:val="0"/>
        <w:jc w:val="both"/>
        <w:rPr>
          <w:rFonts w:ascii="Verdana" w:hAnsi="Verdana"/>
          <w:bCs/>
        </w:rPr>
      </w:pPr>
      <w:r w:rsidRPr="00783256">
        <w:rPr>
          <w:rFonts w:ascii="Verdana" w:hAnsi="Verdana"/>
          <w:bCs/>
        </w:rPr>
        <w:t>Importa frisar, no entanto, que na generalidade, se verificou um grau elevado de acatamento das orientações e de colaboração por parte dos serviços visados, no concernente à sanação das irregularidades passíveis de serem sanadas.</w:t>
      </w:r>
    </w:p>
    <w:p w:rsidR="00EF2B83" w:rsidRPr="00D61D02" w:rsidRDefault="00EF2B83" w:rsidP="00EF2B83">
      <w:pPr>
        <w:rPr>
          <w:rFonts w:ascii="Arial" w:hAnsi="Arial" w:cs="Arial"/>
          <w:color w:val="00B0F0"/>
        </w:rPr>
      </w:pPr>
    </w:p>
    <w:p w:rsidR="00EF2B83" w:rsidRPr="00EE15B6" w:rsidRDefault="00EF2B83" w:rsidP="00EF2B83">
      <w:pPr>
        <w:jc w:val="both"/>
        <w:rPr>
          <w:rFonts w:ascii="Arial" w:hAnsi="Arial" w:cs="Arial"/>
          <w:b/>
          <w:sz w:val="28"/>
          <w:szCs w:val="28"/>
        </w:rPr>
      </w:pPr>
      <w:r w:rsidRPr="00EE15B6">
        <w:rPr>
          <w:rFonts w:ascii="Arial" w:hAnsi="Arial" w:cs="Arial"/>
          <w:b/>
          <w:sz w:val="28"/>
          <w:szCs w:val="28"/>
        </w:rPr>
        <w:t>3.3 – Fiscalização Sucessiva</w:t>
      </w:r>
    </w:p>
    <w:p w:rsidR="00EF2B83" w:rsidRPr="00D61D02" w:rsidRDefault="00EF2B83" w:rsidP="00EF2B83">
      <w:pPr>
        <w:jc w:val="both"/>
        <w:rPr>
          <w:rFonts w:ascii="Century" w:hAnsi="Century"/>
          <w:b/>
          <w:color w:val="00B0F0"/>
        </w:rPr>
      </w:pPr>
    </w:p>
    <w:p w:rsidR="00184298" w:rsidRDefault="001D6599" w:rsidP="00E61109">
      <w:pPr>
        <w:ind w:firstLine="720"/>
        <w:jc w:val="both"/>
        <w:rPr>
          <w:rFonts w:ascii="Arial" w:hAnsi="Arial" w:cs="Arial"/>
          <w:sz w:val="28"/>
          <w:szCs w:val="28"/>
        </w:rPr>
      </w:pPr>
      <w:r>
        <w:rPr>
          <w:rFonts w:ascii="Arial" w:hAnsi="Arial" w:cs="Arial"/>
          <w:sz w:val="28"/>
          <w:szCs w:val="28"/>
        </w:rPr>
        <w:t>Dando seguimento à dinâmica introduzida no exercício anterior, as acções ao nível da fiscalização sucessiva continuaram a conhecer ao longo do período a que se reporta o presente relatório um forte incremento, com o prosseguimento dos julgamentos de responsabilização financeira. Pois, foram realizadas várias ses</w:t>
      </w:r>
      <w:r w:rsidR="003A13C9">
        <w:rPr>
          <w:rFonts w:ascii="Arial" w:hAnsi="Arial" w:cs="Arial"/>
          <w:sz w:val="28"/>
          <w:szCs w:val="28"/>
        </w:rPr>
        <w:t>sões de julgamento no decurso da</w:t>
      </w:r>
      <w:r w:rsidR="00C44994">
        <w:rPr>
          <w:rFonts w:ascii="Arial" w:hAnsi="Arial" w:cs="Arial"/>
          <w:sz w:val="28"/>
          <w:szCs w:val="28"/>
        </w:rPr>
        <w:t>s quais foram apreciados vários</w:t>
      </w:r>
      <w:r>
        <w:rPr>
          <w:rFonts w:ascii="Arial" w:hAnsi="Arial" w:cs="Arial"/>
          <w:sz w:val="28"/>
          <w:szCs w:val="28"/>
        </w:rPr>
        <w:t xml:space="preserve"> processos de responsabilização financeira que permitiram </w:t>
      </w:r>
      <w:r w:rsidR="00184298">
        <w:rPr>
          <w:rFonts w:ascii="Arial" w:hAnsi="Arial" w:cs="Arial"/>
          <w:sz w:val="28"/>
          <w:szCs w:val="28"/>
        </w:rPr>
        <w:t>concluir o elevado grau de delapidação dos recursos públicos, nos mais diversos sectores da administração do Estado.</w:t>
      </w:r>
    </w:p>
    <w:p w:rsidR="00184298" w:rsidRDefault="00184298" w:rsidP="00E61109">
      <w:pPr>
        <w:ind w:firstLine="720"/>
        <w:jc w:val="both"/>
        <w:rPr>
          <w:rFonts w:ascii="Arial" w:hAnsi="Arial" w:cs="Arial"/>
          <w:sz w:val="28"/>
          <w:szCs w:val="28"/>
        </w:rPr>
      </w:pPr>
    </w:p>
    <w:p w:rsidR="001177AC" w:rsidRDefault="00184298" w:rsidP="00E61109">
      <w:pPr>
        <w:ind w:firstLine="720"/>
        <w:jc w:val="both"/>
        <w:rPr>
          <w:rFonts w:ascii="Arial" w:hAnsi="Arial" w:cs="Arial"/>
          <w:sz w:val="28"/>
          <w:szCs w:val="28"/>
        </w:rPr>
      </w:pPr>
      <w:r>
        <w:rPr>
          <w:rFonts w:ascii="Arial" w:hAnsi="Arial" w:cs="Arial"/>
          <w:sz w:val="28"/>
          <w:szCs w:val="28"/>
        </w:rPr>
        <w:t xml:space="preserve">Porém, não se pode aqui escamotear o facto do labor levado a cabo pelo Tribunal de Contas neste domínio específico de exigência </w:t>
      </w:r>
      <w:r w:rsidR="00465928">
        <w:rPr>
          <w:rFonts w:ascii="Arial" w:hAnsi="Arial" w:cs="Arial"/>
          <w:sz w:val="28"/>
          <w:szCs w:val="28"/>
        </w:rPr>
        <w:t>d</w:t>
      </w:r>
      <w:r>
        <w:rPr>
          <w:rFonts w:ascii="Arial" w:hAnsi="Arial" w:cs="Arial"/>
          <w:sz w:val="28"/>
          <w:szCs w:val="28"/>
        </w:rPr>
        <w:t xml:space="preserve">e responsabilidade financeira se encontrar comprometido, face a decisões emanadas do Tribunal Constitucional, </w:t>
      </w:r>
      <w:r w:rsidR="0076205E" w:rsidRPr="0076205E">
        <w:rPr>
          <w:rFonts w:ascii="Arial" w:hAnsi="Arial" w:cs="Arial"/>
          <w:sz w:val="28"/>
          <w:szCs w:val="28"/>
        </w:rPr>
        <w:t>com as quais o Tribunal de Contas não concorda, embora respeite</w:t>
      </w:r>
      <w:r>
        <w:rPr>
          <w:rFonts w:ascii="Arial" w:hAnsi="Arial" w:cs="Arial"/>
          <w:sz w:val="28"/>
          <w:szCs w:val="28"/>
        </w:rPr>
        <w:t xml:space="preserve">, </w:t>
      </w:r>
      <w:r w:rsidR="00465928">
        <w:rPr>
          <w:rFonts w:ascii="Arial" w:hAnsi="Arial" w:cs="Arial"/>
          <w:sz w:val="28"/>
          <w:szCs w:val="28"/>
        </w:rPr>
        <w:t>não só por</w:t>
      </w:r>
      <w:r>
        <w:rPr>
          <w:rFonts w:ascii="Arial" w:hAnsi="Arial" w:cs="Arial"/>
          <w:sz w:val="28"/>
          <w:szCs w:val="28"/>
        </w:rPr>
        <w:t xml:space="preserve"> </w:t>
      </w:r>
      <w:r w:rsidR="00465928">
        <w:rPr>
          <w:rFonts w:ascii="Arial" w:hAnsi="Arial" w:cs="Arial"/>
          <w:sz w:val="28"/>
          <w:szCs w:val="28"/>
        </w:rPr>
        <w:t xml:space="preserve">avocar a si </w:t>
      </w:r>
      <w:r>
        <w:rPr>
          <w:rFonts w:ascii="Arial" w:hAnsi="Arial" w:cs="Arial"/>
          <w:sz w:val="28"/>
          <w:szCs w:val="28"/>
        </w:rPr>
        <w:t>processos ainda em fase de decisão</w:t>
      </w:r>
      <w:r w:rsidR="00465928">
        <w:rPr>
          <w:rFonts w:ascii="Arial" w:hAnsi="Arial" w:cs="Arial"/>
          <w:sz w:val="28"/>
          <w:szCs w:val="28"/>
        </w:rPr>
        <w:t xml:space="preserve"> no Tribunal de Contas</w:t>
      </w:r>
      <w:r>
        <w:rPr>
          <w:rFonts w:ascii="Arial" w:hAnsi="Arial" w:cs="Arial"/>
          <w:sz w:val="28"/>
          <w:szCs w:val="28"/>
        </w:rPr>
        <w:t>, na sequência de recurso</w:t>
      </w:r>
      <w:r w:rsidR="00465928">
        <w:rPr>
          <w:rFonts w:ascii="Arial" w:hAnsi="Arial" w:cs="Arial"/>
          <w:sz w:val="28"/>
          <w:szCs w:val="28"/>
        </w:rPr>
        <w:t xml:space="preserve">, mas </w:t>
      </w:r>
      <w:r w:rsidR="00067093">
        <w:rPr>
          <w:rFonts w:ascii="Arial" w:hAnsi="Arial" w:cs="Arial"/>
          <w:sz w:val="28"/>
          <w:szCs w:val="28"/>
        </w:rPr>
        <w:t>por</w:t>
      </w:r>
      <w:r w:rsidR="00465928">
        <w:rPr>
          <w:rFonts w:ascii="Arial" w:hAnsi="Arial" w:cs="Arial"/>
          <w:sz w:val="28"/>
          <w:szCs w:val="28"/>
        </w:rPr>
        <w:t>que</w:t>
      </w:r>
      <w:r w:rsidR="00067093">
        <w:rPr>
          <w:rFonts w:ascii="Arial" w:hAnsi="Arial" w:cs="Arial"/>
          <w:sz w:val="28"/>
          <w:szCs w:val="28"/>
        </w:rPr>
        <w:t xml:space="preserve"> também vão muito mais longe, pondo inclusive</w:t>
      </w:r>
      <w:r w:rsidR="00465928">
        <w:rPr>
          <w:rFonts w:ascii="Arial" w:hAnsi="Arial" w:cs="Arial"/>
          <w:sz w:val="28"/>
          <w:szCs w:val="28"/>
        </w:rPr>
        <w:t xml:space="preserve"> em causa as competências do Tribunal de Contas no julgamento de processos de responsabilização financeira</w:t>
      </w:r>
      <w:r w:rsidR="001177AC">
        <w:rPr>
          <w:rFonts w:ascii="Arial" w:hAnsi="Arial" w:cs="Arial"/>
          <w:sz w:val="28"/>
          <w:szCs w:val="28"/>
        </w:rPr>
        <w:t>.</w:t>
      </w:r>
    </w:p>
    <w:p w:rsidR="001177AC" w:rsidRDefault="001177AC" w:rsidP="00E61109">
      <w:pPr>
        <w:ind w:firstLine="720"/>
        <w:jc w:val="both"/>
        <w:rPr>
          <w:rFonts w:ascii="Arial" w:hAnsi="Arial" w:cs="Arial"/>
          <w:sz w:val="28"/>
          <w:szCs w:val="28"/>
        </w:rPr>
      </w:pPr>
    </w:p>
    <w:p w:rsidR="009A6076" w:rsidRDefault="001177AC" w:rsidP="00E61109">
      <w:pPr>
        <w:ind w:firstLine="720"/>
        <w:jc w:val="both"/>
        <w:rPr>
          <w:rFonts w:ascii="Arial" w:hAnsi="Arial" w:cs="Arial"/>
          <w:sz w:val="28"/>
          <w:szCs w:val="28"/>
        </w:rPr>
      </w:pPr>
      <w:r>
        <w:rPr>
          <w:rFonts w:ascii="Arial" w:hAnsi="Arial" w:cs="Arial"/>
          <w:sz w:val="28"/>
          <w:szCs w:val="28"/>
        </w:rPr>
        <w:lastRenderedPageBreak/>
        <w:t>A ausência de regulamentação das acções do Trib</w:t>
      </w:r>
      <w:r w:rsidR="00DA37FB">
        <w:rPr>
          <w:rFonts w:ascii="Arial" w:hAnsi="Arial" w:cs="Arial"/>
          <w:sz w:val="28"/>
          <w:szCs w:val="28"/>
        </w:rPr>
        <w:t>unal Constitucional</w:t>
      </w:r>
      <w:r w:rsidR="00CF6A8A">
        <w:rPr>
          <w:rFonts w:ascii="Arial" w:hAnsi="Arial" w:cs="Arial"/>
          <w:sz w:val="28"/>
          <w:szCs w:val="28"/>
        </w:rPr>
        <w:t>,</w:t>
      </w:r>
      <w:r>
        <w:rPr>
          <w:rFonts w:ascii="Arial" w:hAnsi="Arial" w:cs="Arial"/>
          <w:sz w:val="28"/>
          <w:szCs w:val="28"/>
        </w:rPr>
        <w:t xml:space="preserve"> a ine</w:t>
      </w:r>
      <w:r w:rsidR="00DA37FB">
        <w:rPr>
          <w:rFonts w:ascii="Arial" w:hAnsi="Arial" w:cs="Arial"/>
          <w:sz w:val="28"/>
          <w:szCs w:val="28"/>
        </w:rPr>
        <w:t>xistência de uma Inspecção credível ao desempenho proce</w:t>
      </w:r>
      <w:r w:rsidR="00CF6A8A">
        <w:rPr>
          <w:rFonts w:ascii="Arial" w:hAnsi="Arial" w:cs="Arial"/>
          <w:sz w:val="28"/>
          <w:szCs w:val="28"/>
        </w:rPr>
        <w:t>ssual dos Tribunais</w:t>
      </w:r>
      <w:r w:rsidR="00DA37FB">
        <w:rPr>
          <w:rFonts w:ascii="Arial" w:hAnsi="Arial" w:cs="Arial"/>
          <w:sz w:val="28"/>
          <w:szCs w:val="28"/>
        </w:rPr>
        <w:t xml:space="preserve">, </w:t>
      </w:r>
      <w:r>
        <w:rPr>
          <w:rFonts w:ascii="Arial" w:hAnsi="Arial" w:cs="Arial"/>
          <w:sz w:val="28"/>
          <w:szCs w:val="28"/>
        </w:rPr>
        <w:t xml:space="preserve">o total desregramento na gestão dos dinheiros públicos, que grassa o País, a que nem os Cofres do Supremo Tribunal de Justiça, versus Tribunal Constitucional está isento, </w:t>
      </w:r>
      <w:r w:rsidR="00DA37FB">
        <w:rPr>
          <w:rFonts w:ascii="Arial" w:hAnsi="Arial" w:cs="Arial"/>
          <w:sz w:val="28"/>
          <w:szCs w:val="28"/>
        </w:rPr>
        <w:t xml:space="preserve">e a eventual tendência para a solidariedade entre os que se beneficiam </w:t>
      </w:r>
      <w:r w:rsidR="00CF6A8A">
        <w:rPr>
          <w:rFonts w:ascii="Arial" w:hAnsi="Arial" w:cs="Arial"/>
          <w:sz w:val="28"/>
          <w:szCs w:val="28"/>
        </w:rPr>
        <w:t xml:space="preserve">deste estado de coisas, </w:t>
      </w:r>
      <w:r w:rsidR="00DA37FB">
        <w:rPr>
          <w:rFonts w:ascii="Arial" w:hAnsi="Arial" w:cs="Arial"/>
          <w:sz w:val="28"/>
          <w:szCs w:val="28"/>
        </w:rPr>
        <w:t>não permitem o prosseguimento das acções do Tribunal de Contas</w:t>
      </w:r>
      <w:r w:rsidR="009A6076">
        <w:rPr>
          <w:rFonts w:ascii="Arial" w:hAnsi="Arial" w:cs="Arial"/>
          <w:sz w:val="28"/>
          <w:szCs w:val="28"/>
        </w:rPr>
        <w:t xml:space="preserve"> neste domínio específico,</w:t>
      </w:r>
      <w:r w:rsidR="00DA37FB">
        <w:rPr>
          <w:rFonts w:ascii="Arial" w:hAnsi="Arial" w:cs="Arial"/>
          <w:sz w:val="28"/>
          <w:szCs w:val="28"/>
        </w:rPr>
        <w:t xml:space="preserve"> sem que haja a devida clarificação</w:t>
      </w:r>
      <w:r w:rsidR="009A6076">
        <w:rPr>
          <w:rFonts w:ascii="Arial" w:hAnsi="Arial" w:cs="Arial"/>
          <w:sz w:val="28"/>
          <w:szCs w:val="28"/>
        </w:rPr>
        <w:t>.</w:t>
      </w:r>
    </w:p>
    <w:p w:rsidR="009A6076" w:rsidRDefault="009A6076" w:rsidP="00E61109">
      <w:pPr>
        <w:ind w:firstLine="720"/>
        <w:jc w:val="both"/>
        <w:rPr>
          <w:rFonts w:ascii="Arial" w:hAnsi="Arial" w:cs="Arial"/>
          <w:sz w:val="28"/>
          <w:szCs w:val="28"/>
        </w:rPr>
      </w:pPr>
    </w:p>
    <w:p w:rsidR="002425E4" w:rsidRDefault="009A6076" w:rsidP="00E61109">
      <w:pPr>
        <w:ind w:firstLine="720"/>
        <w:jc w:val="both"/>
        <w:rPr>
          <w:rFonts w:ascii="Arial" w:hAnsi="Arial" w:cs="Arial"/>
          <w:sz w:val="28"/>
          <w:szCs w:val="28"/>
        </w:rPr>
      </w:pPr>
      <w:r>
        <w:rPr>
          <w:rFonts w:ascii="Arial" w:hAnsi="Arial" w:cs="Arial"/>
          <w:sz w:val="28"/>
          <w:szCs w:val="28"/>
        </w:rPr>
        <w:t>Não é possível</w:t>
      </w:r>
      <w:r w:rsidR="004F27AD">
        <w:rPr>
          <w:rFonts w:ascii="Arial" w:hAnsi="Arial" w:cs="Arial"/>
          <w:sz w:val="28"/>
          <w:szCs w:val="28"/>
        </w:rPr>
        <w:t>,</w:t>
      </w:r>
      <w:r>
        <w:rPr>
          <w:rFonts w:ascii="Arial" w:hAnsi="Arial" w:cs="Arial"/>
          <w:sz w:val="28"/>
          <w:szCs w:val="28"/>
        </w:rPr>
        <w:t xml:space="preserve"> no quadro do presente relatório</w:t>
      </w:r>
      <w:r w:rsidR="004F27AD">
        <w:rPr>
          <w:rFonts w:ascii="Arial" w:hAnsi="Arial" w:cs="Arial"/>
          <w:sz w:val="28"/>
          <w:szCs w:val="28"/>
        </w:rPr>
        <w:t>,</w:t>
      </w:r>
      <w:r>
        <w:rPr>
          <w:rFonts w:ascii="Arial" w:hAnsi="Arial" w:cs="Arial"/>
          <w:sz w:val="28"/>
          <w:szCs w:val="28"/>
        </w:rPr>
        <w:t xml:space="preserve"> fazer-se uma abordagem mais aprofundada sobre o assunto, mas parece evidente que, se não houver um esforço conjunto dos órgãos do Estado com competência para desencorajar acções de apropriação ilícita de bens e dinheiros públicos, como é o caso dos Tribunais, e, se no caso concreto o Tribunal de Contas adopta medidas legais visando contrariar um</w:t>
      </w:r>
      <w:r w:rsidR="004F27AD">
        <w:rPr>
          <w:rFonts w:ascii="Arial" w:hAnsi="Arial" w:cs="Arial"/>
          <w:sz w:val="28"/>
          <w:szCs w:val="28"/>
        </w:rPr>
        <w:t>a tal</w:t>
      </w:r>
      <w:r>
        <w:rPr>
          <w:rFonts w:ascii="Arial" w:hAnsi="Arial" w:cs="Arial"/>
          <w:sz w:val="28"/>
          <w:szCs w:val="28"/>
        </w:rPr>
        <w:t xml:space="preserve"> tendência e o Tribunal Constitucional age no sentido inverso, </w:t>
      </w:r>
      <w:r w:rsidR="004F27AD">
        <w:rPr>
          <w:rFonts w:ascii="Arial" w:hAnsi="Arial" w:cs="Arial"/>
          <w:sz w:val="28"/>
          <w:szCs w:val="28"/>
        </w:rPr>
        <w:t xml:space="preserve">aparentemente </w:t>
      </w:r>
      <w:r>
        <w:rPr>
          <w:rFonts w:ascii="Arial" w:hAnsi="Arial" w:cs="Arial"/>
          <w:sz w:val="28"/>
          <w:szCs w:val="28"/>
        </w:rPr>
        <w:t>sem suporte legal ou constitucional credível</w:t>
      </w:r>
      <w:r w:rsidR="004F27AD">
        <w:rPr>
          <w:rFonts w:ascii="Arial" w:hAnsi="Arial" w:cs="Arial"/>
          <w:sz w:val="28"/>
          <w:szCs w:val="28"/>
        </w:rPr>
        <w:t xml:space="preserve">, estar-se-á a inutilmente a esbanjar esforços. </w:t>
      </w:r>
    </w:p>
    <w:p w:rsidR="002425E4" w:rsidRDefault="002425E4" w:rsidP="00E61109">
      <w:pPr>
        <w:ind w:firstLine="720"/>
        <w:jc w:val="both"/>
        <w:rPr>
          <w:rFonts w:ascii="Arial" w:hAnsi="Arial" w:cs="Arial"/>
          <w:sz w:val="28"/>
          <w:szCs w:val="28"/>
        </w:rPr>
      </w:pPr>
    </w:p>
    <w:p w:rsidR="002425E4" w:rsidRDefault="004F27AD" w:rsidP="00E61109">
      <w:pPr>
        <w:ind w:firstLine="720"/>
        <w:jc w:val="both"/>
        <w:rPr>
          <w:rFonts w:ascii="Arial" w:hAnsi="Arial" w:cs="Arial"/>
          <w:sz w:val="28"/>
          <w:szCs w:val="28"/>
        </w:rPr>
      </w:pPr>
      <w:r>
        <w:rPr>
          <w:rFonts w:ascii="Arial" w:hAnsi="Arial" w:cs="Arial"/>
          <w:sz w:val="28"/>
          <w:szCs w:val="28"/>
        </w:rPr>
        <w:t>Daí, que</w:t>
      </w:r>
      <w:r w:rsidR="007B30EA">
        <w:rPr>
          <w:rFonts w:ascii="Arial" w:hAnsi="Arial" w:cs="Arial"/>
          <w:sz w:val="28"/>
          <w:szCs w:val="28"/>
        </w:rPr>
        <w:t>,</w:t>
      </w:r>
      <w:r>
        <w:rPr>
          <w:rFonts w:ascii="Arial" w:hAnsi="Arial" w:cs="Arial"/>
          <w:sz w:val="28"/>
          <w:szCs w:val="28"/>
        </w:rPr>
        <w:t xml:space="preserve"> </w:t>
      </w:r>
      <w:r w:rsidR="007B30EA">
        <w:rPr>
          <w:rFonts w:ascii="Arial" w:hAnsi="Arial" w:cs="Arial"/>
          <w:sz w:val="28"/>
          <w:szCs w:val="28"/>
        </w:rPr>
        <w:t xml:space="preserve">não só porque </w:t>
      </w:r>
      <w:r>
        <w:rPr>
          <w:rFonts w:ascii="Arial" w:hAnsi="Arial" w:cs="Arial"/>
          <w:sz w:val="28"/>
          <w:szCs w:val="28"/>
        </w:rPr>
        <w:t xml:space="preserve">parece </w:t>
      </w:r>
      <w:r w:rsidR="007B30EA">
        <w:rPr>
          <w:rFonts w:ascii="Arial" w:hAnsi="Arial" w:cs="Arial"/>
          <w:sz w:val="28"/>
          <w:szCs w:val="28"/>
        </w:rPr>
        <w:t>incontornável, mas porque terá chegado a hora de se efectuar</w:t>
      </w:r>
      <w:r>
        <w:rPr>
          <w:rFonts w:ascii="Arial" w:hAnsi="Arial" w:cs="Arial"/>
          <w:sz w:val="28"/>
          <w:szCs w:val="28"/>
        </w:rPr>
        <w:t xml:space="preserve"> uma reflexão </w:t>
      </w:r>
      <w:r w:rsidR="007B30EA">
        <w:rPr>
          <w:rFonts w:ascii="Arial" w:hAnsi="Arial" w:cs="Arial"/>
          <w:sz w:val="28"/>
          <w:szCs w:val="28"/>
        </w:rPr>
        <w:t>verdadeiramente séria e mais</w:t>
      </w:r>
      <w:r>
        <w:rPr>
          <w:rFonts w:ascii="Arial" w:hAnsi="Arial" w:cs="Arial"/>
          <w:sz w:val="28"/>
          <w:szCs w:val="28"/>
        </w:rPr>
        <w:t xml:space="preserve"> alargada sobre o problema, envolvendo outros órgãos do Estado, nomeadamente os que têm competência para ao nível devido suprir lacunas legais</w:t>
      </w:r>
      <w:r w:rsidR="00BB08C6">
        <w:rPr>
          <w:rFonts w:ascii="Arial" w:hAnsi="Arial" w:cs="Arial"/>
          <w:sz w:val="28"/>
          <w:szCs w:val="28"/>
        </w:rPr>
        <w:t>, fazendo aprovar e/ou clarificar diplomas susceptíveis de permitir adequado funcionamento do Tribunal Constitucional</w:t>
      </w:r>
      <w:r w:rsidR="007B30EA">
        <w:rPr>
          <w:rFonts w:ascii="Arial" w:hAnsi="Arial" w:cs="Arial"/>
          <w:sz w:val="28"/>
          <w:szCs w:val="28"/>
        </w:rPr>
        <w:t xml:space="preserve"> e, uma vez por todas impedir que pretensas zonas cinzentas ou pretensas ausências de clarificação continuem a servir de </w:t>
      </w:r>
      <w:r w:rsidR="003B5B02">
        <w:rPr>
          <w:rFonts w:ascii="Arial" w:hAnsi="Arial" w:cs="Arial"/>
          <w:sz w:val="28"/>
          <w:szCs w:val="28"/>
        </w:rPr>
        <w:t>s</w:t>
      </w:r>
      <w:r w:rsidR="007B30EA">
        <w:rPr>
          <w:rFonts w:ascii="Arial" w:hAnsi="Arial" w:cs="Arial"/>
          <w:sz w:val="28"/>
          <w:szCs w:val="28"/>
        </w:rPr>
        <w:t>u</w:t>
      </w:r>
      <w:r w:rsidR="003B5B02">
        <w:rPr>
          <w:rFonts w:ascii="Arial" w:hAnsi="Arial" w:cs="Arial"/>
          <w:sz w:val="28"/>
          <w:szCs w:val="28"/>
        </w:rPr>
        <w:t>bterfúgio</w:t>
      </w:r>
      <w:r w:rsidR="007B30EA">
        <w:rPr>
          <w:rFonts w:ascii="Arial" w:hAnsi="Arial" w:cs="Arial"/>
          <w:sz w:val="28"/>
          <w:szCs w:val="28"/>
        </w:rPr>
        <w:t xml:space="preserve"> para apropriação de forma abusiva e impune de dinheiros e outros recursos públicos</w:t>
      </w:r>
      <w:r w:rsidR="003B5B02">
        <w:rPr>
          <w:rFonts w:ascii="Arial" w:hAnsi="Arial" w:cs="Arial"/>
          <w:sz w:val="28"/>
          <w:szCs w:val="28"/>
        </w:rPr>
        <w:t xml:space="preserve">, por grupos de indivíduos, </w:t>
      </w:r>
      <w:r w:rsidR="00E91011">
        <w:rPr>
          <w:rFonts w:ascii="Arial" w:hAnsi="Arial" w:cs="Arial"/>
          <w:sz w:val="28"/>
          <w:szCs w:val="28"/>
        </w:rPr>
        <w:t xml:space="preserve">alguns, a coberto dos cargos que ocupam, </w:t>
      </w:r>
      <w:r w:rsidR="003B5B02">
        <w:rPr>
          <w:rFonts w:ascii="Arial" w:hAnsi="Arial" w:cs="Arial"/>
          <w:sz w:val="28"/>
          <w:szCs w:val="28"/>
        </w:rPr>
        <w:t>pondo em causa todo o esforço nacional.</w:t>
      </w:r>
      <w:r w:rsidR="007B30EA">
        <w:rPr>
          <w:rFonts w:ascii="Arial" w:hAnsi="Arial" w:cs="Arial"/>
          <w:sz w:val="28"/>
          <w:szCs w:val="28"/>
        </w:rPr>
        <w:t xml:space="preserve">  </w:t>
      </w:r>
    </w:p>
    <w:p w:rsidR="00465928" w:rsidRDefault="00465928" w:rsidP="002425E4">
      <w:pPr>
        <w:jc w:val="both"/>
        <w:rPr>
          <w:rFonts w:ascii="Arial" w:hAnsi="Arial" w:cs="Arial"/>
          <w:sz w:val="28"/>
          <w:szCs w:val="28"/>
        </w:rPr>
      </w:pPr>
    </w:p>
    <w:p w:rsidR="00E61109" w:rsidRDefault="00BB08C6" w:rsidP="001D4CDC">
      <w:pPr>
        <w:jc w:val="both"/>
        <w:rPr>
          <w:rFonts w:ascii="Arial" w:hAnsi="Arial" w:cs="Arial"/>
          <w:sz w:val="28"/>
          <w:szCs w:val="28"/>
        </w:rPr>
      </w:pPr>
      <w:r>
        <w:rPr>
          <w:rFonts w:ascii="Arial" w:hAnsi="Arial" w:cs="Arial"/>
          <w:sz w:val="28"/>
          <w:szCs w:val="28"/>
        </w:rPr>
        <w:tab/>
        <w:t xml:space="preserve">Pois, tal como havíamos feito alusão no relatório precedente, ao dar-se início </w:t>
      </w:r>
      <w:r w:rsidR="00E61109">
        <w:rPr>
          <w:rFonts w:ascii="Arial" w:hAnsi="Arial" w:cs="Arial"/>
          <w:sz w:val="28"/>
          <w:szCs w:val="28"/>
        </w:rPr>
        <w:t xml:space="preserve">às acções do Tribunal de Contas numa nova frente, com a realização de julgamentos dos casos </w:t>
      </w:r>
      <w:r>
        <w:rPr>
          <w:rFonts w:ascii="Arial" w:hAnsi="Arial" w:cs="Arial"/>
          <w:sz w:val="28"/>
          <w:szCs w:val="28"/>
        </w:rPr>
        <w:t>de responsabilização financeira, tal não foi nem será, no futuro, pacífica</w:t>
      </w:r>
      <w:r w:rsidR="001D4CDC">
        <w:rPr>
          <w:rFonts w:ascii="Arial" w:hAnsi="Arial" w:cs="Arial"/>
          <w:sz w:val="28"/>
          <w:szCs w:val="28"/>
        </w:rPr>
        <w:t xml:space="preserve">, </w:t>
      </w:r>
      <w:r w:rsidR="00E61109">
        <w:rPr>
          <w:rFonts w:ascii="Arial" w:hAnsi="Arial" w:cs="Arial"/>
          <w:sz w:val="28"/>
          <w:szCs w:val="28"/>
        </w:rPr>
        <w:t xml:space="preserve">principalmente por parte dos pretensos sábios que ao invés de estudarem e investigarem sobre a matéria, como é recomendável a todos quantos desejam alargar os horizontes dos seus conhecimentos em matérias que não dominam, quer porque não sejam obrigados ou porque no mundo da especialização os conhecimentos são cada vez mais emparcelados e é preciso um esforço de estudo e investigação para se pronunciar de forma abalizada sobre determinadas matérias, preferem, ao invés disso, sair ao terreiro, </w:t>
      </w:r>
      <w:r w:rsidR="00E61109">
        <w:rPr>
          <w:rFonts w:ascii="Arial" w:hAnsi="Arial" w:cs="Arial"/>
          <w:sz w:val="28"/>
          <w:szCs w:val="28"/>
        </w:rPr>
        <w:lastRenderedPageBreak/>
        <w:t>feitos de arautos da sabedoria esgrimindo, no entanto, quantas vezes, a mais douta ignorância sobre a matéria.</w:t>
      </w:r>
    </w:p>
    <w:p w:rsidR="00E61109" w:rsidRDefault="00E61109" w:rsidP="00E61109">
      <w:pPr>
        <w:ind w:firstLine="720"/>
        <w:jc w:val="both"/>
        <w:rPr>
          <w:rFonts w:ascii="Arial" w:hAnsi="Arial" w:cs="Arial"/>
          <w:sz w:val="28"/>
          <w:szCs w:val="28"/>
        </w:rPr>
      </w:pPr>
    </w:p>
    <w:p w:rsidR="00E61109" w:rsidRDefault="003B5B02" w:rsidP="00E61109">
      <w:pPr>
        <w:ind w:firstLine="720"/>
        <w:jc w:val="both"/>
        <w:rPr>
          <w:rFonts w:ascii="Arial" w:hAnsi="Arial" w:cs="Arial"/>
          <w:sz w:val="28"/>
          <w:szCs w:val="28"/>
        </w:rPr>
      </w:pPr>
      <w:r>
        <w:rPr>
          <w:rFonts w:ascii="Arial" w:hAnsi="Arial" w:cs="Arial"/>
          <w:sz w:val="28"/>
          <w:szCs w:val="28"/>
        </w:rPr>
        <w:t>Também t</w:t>
      </w:r>
      <w:r w:rsidR="001D4CDC">
        <w:rPr>
          <w:rFonts w:ascii="Arial" w:hAnsi="Arial" w:cs="Arial"/>
          <w:sz w:val="28"/>
          <w:szCs w:val="28"/>
        </w:rPr>
        <w:t>ínhamos referido na ocasião que a</w:t>
      </w:r>
      <w:r w:rsidR="00E61109">
        <w:rPr>
          <w:rFonts w:ascii="Arial" w:hAnsi="Arial" w:cs="Arial"/>
          <w:sz w:val="28"/>
          <w:szCs w:val="28"/>
        </w:rPr>
        <w:t xml:space="preserve"> jurisdição financeira, como é evidente, guarda similitudes quer com a jurisdição cível, quer com a jurisdição criminal, mas como há-de convir, tem especificidades, pelo que aqueles que desejem melhorar o seu desempenho no domínio são convidados a despender um pouco mais do seu tempo a investigar e a estudar, ao invés de se dedicarem à propaganda gratuita e infundada contra o Tribunal de Contas cujos magistrados e auditores não poupam esforços num tal exercício.</w:t>
      </w:r>
    </w:p>
    <w:p w:rsidR="003B5B02" w:rsidRDefault="003B5B02" w:rsidP="00E61109">
      <w:pPr>
        <w:ind w:firstLine="720"/>
        <w:jc w:val="both"/>
        <w:rPr>
          <w:rFonts w:ascii="Arial" w:hAnsi="Arial" w:cs="Arial"/>
          <w:sz w:val="28"/>
          <w:szCs w:val="28"/>
        </w:rPr>
      </w:pPr>
    </w:p>
    <w:p w:rsidR="003B5B02" w:rsidRPr="00175D83" w:rsidRDefault="00175D83" w:rsidP="00E61109">
      <w:pPr>
        <w:ind w:firstLine="720"/>
        <w:jc w:val="both"/>
        <w:rPr>
          <w:rFonts w:ascii="Arial" w:hAnsi="Arial" w:cs="Arial"/>
          <w:sz w:val="28"/>
          <w:szCs w:val="28"/>
        </w:rPr>
      </w:pPr>
      <w:r w:rsidRPr="00175D83">
        <w:rPr>
          <w:rFonts w:ascii="Arial" w:hAnsi="Arial" w:cs="Arial"/>
          <w:sz w:val="28"/>
          <w:szCs w:val="28"/>
        </w:rPr>
        <w:t>O Tribunal de Contas foi</w:t>
      </w:r>
      <w:r w:rsidR="003B5B02" w:rsidRPr="00175D83">
        <w:rPr>
          <w:rFonts w:ascii="Arial" w:hAnsi="Arial" w:cs="Arial"/>
          <w:sz w:val="28"/>
          <w:szCs w:val="28"/>
        </w:rPr>
        <w:t xml:space="preserve"> mais longe, convidando especialista na matéria que aqui proferiu douta palestra sobre o tema, mas, mesmo assim, de nada serviu, pois</w:t>
      </w:r>
      <w:r w:rsidR="005338B9" w:rsidRPr="00175D83">
        <w:rPr>
          <w:rFonts w:ascii="Arial" w:hAnsi="Arial" w:cs="Arial"/>
          <w:sz w:val="28"/>
          <w:szCs w:val="28"/>
        </w:rPr>
        <w:t>, a determinação quanto à manutenção do statu</w:t>
      </w:r>
      <w:r w:rsidR="0076205E">
        <w:rPr>
          <w:rFonts w:ascii="Arial" w:hAnsi="Arial" w:cs="Arial"/>
          <w:sz w:val="28"/>
          <w:szCs w:val="28"/>
        </w:rPr>
        <w:t>s</w:t>
      </w:r>
      <w:r w:rsidR="005338B9" w:rsidRPr="00175D83">
        <w:rPr>
          <w:rFonts w:ascii="Arial" w:hAnsi="Arial" w:cs="Arial"/>
          <w:sz w:val="28"/>
          <w:szCs w:val="28"/>
        </w:rPr>
        <w:t xml:space="preserve"> quo não se coibiu de se socorrer de argumentos, mesmo dos juridicamente mais infundados e </w:t>
      </w:r>
      <w:r w:rsidR="00F72582" w:rsidRPr="00175D83">
        <w:rPr>
          <w:rFonts w:ascii="Arial" w:hAnsi="Arial" w:cs="Arial"/>
          <w:sz w:val="28"/>
          <w:szCs w:val="28"/>
        </w:rPr>
        <w:t xml:space="preserve">até mesmo </w:t>
      </w:r>
      <w:r w:rsidR="005338B9" w:rsidRPr="00175D83">
        <w:rPr>
          <w:rFonts w:ascii="Arial" w:hAnsi="Arial" w:cs="Arial"/>
          <w:sz w:val="28"/>
          <w:szCs w:val="28"/>
        </w:rPr>
        <w:t>absurdos</w:t>
      </w:r>
      <w:r w:rsidRPr="00175D83">
        <w:rPr>
          <w:rFonts w:ascii="Arial" w:hAnsi="Arial" w:cs="Arial"/>
          <w:sz w:val="28"/>
          <w:szCs w:val="28"/>
        </w:rPr>
        <w:t>, para dar cobertura à impunidade.</w:t>
      </w:r>
    </w:p>
    <w:p w:rsidR="00E61109" w:rsidRDefault="00E61109" w:rsidP="00EF2B83">
      <w:pPr>
        <w:jc w:val="both"/>
        <w:rPr>
          <w:rFonts w:ascii="Century" w:hAnsi="Century"/>
          <w:b/>
          <w:color w:val="7030A0"/>
          <w:sz w:val="28"/>
          <w:szCs w:val="28"/>
        </w:rPr>
      </w:pPr>
    </w:p>
    <w:p w:rsidR="00E61109" w:rsidRPr="00E83B1D" w:rsidRDefault="00E61109" w:rsidP="00E61109">
      <w:pPr>
        <w:jc w:val="both"/>
        <w:rPr>
          <w:rFonts w:ascii="Verdana" w:hAnsi="Verdana"/>
          <w:sz w:val="28"/>
          <w:szCs w:val="28"/>
        </w:rPr>
      </w:pPr>
      <w:r w:rsidRPr="00E83B1D">
        <w:rPr>
          <w:rFonts w:ascii="Verdana" w:hAnsi="Verdana"/>
          <w:sz w:val="28"/>
          <w:szCs w:val="28"/>
        </w:rPr>
        <w:t>- Actividades Programadas para 2010</w:t>
      </w:r>
    </w:p>
    <w:p w:rsidR="00E61109" w:rsidRPr="00397007" w:rsidRDefault="00E61109" w:rsidP="00E61109">
      <w:pPr>
        <w:jc w:val="both"/>
        <w:rPr>
          <w:rFonts w:ascii="Verdana" w:hAnsi="Verdana"/>
          <w:b/>
          <w:sz w:val="28"/>
          <w:szCs w:val="28"/>
        </w:rPr>
      </w:pPr>
    </w:p>
    <w:p w:rsidR="00DD7C19" w:rsidRPr="00397007" w:rsidRDefault="00DD7C19" w:rsidP="003A38A9">
      <w:pPr>
        <w:ind w:firstLine="708"/>
        <w:jc w:val="both"/>
        <w:rPr>
          <w:rFonts w:ascii="Verdana" w:hAnsi="Verdana"/>
          <w:sz w:val="28"/>
          <w:szCs w:val="28"/>
        </w:rPr>
      </w:pPr>
      <w:r w:rsidRPr="00397007">
        <w:rPr>
          <w:rFonts w:ascii="Verdana" w:hAnsi="Verdana"/>
          <w:sz w:val="28"/>
          <w:szCs w:val="28"/>
        </w:rPr>
        <w:t>Durante o período foram programadas as seguintes actividades no âmbito da verificação sucessiva:</w:t>
      </w:r>
    </w:p>
    <w:p w:rsidR="001D4CDC" w:rsidRPr="00397007" w:rsidRDefault="00DD7C19" w:rsidP="00E61109">
      <w:pPr>
        <w:jc w:val="both"/>
        <w:rPr>
          <w:rFonts w:ascii="Verdana" w:hAnsi="Verdana"/>
        </w:rPr>
      </w:pPr>
      <w:r w:rsidRPr="00397007">
        <w:rPr>
          <w:rFonts w:ascii="Verdana" w:hAnsi="Verdana"/>
        </w:rPr>
        <w:t xml:space="preserve"> </w:t>
      </w:r>
    </w:p>
    <w:p w:rsidR="00E61109" w:rsidRDefault="00E61109" w:rsidP="00E61109">
      <w:pPr>
        <w:ind w:left="708"/>
        <w:jc w:val="both"/>
        <w:rPr>
          <w:rFonts w:ascii="Verdana" w:hAnsi="Verdana"/>
          <w:sz w:val="28"/>
          <w:szCs w:val="28"/>
        </w:rPr>
      </w:pPr>
      <w:r w:rsidRPr="00397007">
        <w:rPr>
          <w:rFonts w:ascii="Verdana" w:hAnsi="Verdana"/>
          <w:sz w:val="28"/>
          <w:szCs w:val="28"/>
        </w:rPr>
        <w:t>1</w:t>
      </w:r>
      <w:r w:rsidR="003A38A9" w:rsidRPr="00397007">
        <w:rPr>
          <w:rFonts w:ascii="Verdana" w:hAnsi="Verdana"/>
          <w:sz w:val="28"/>
          <w:szCs w:val="28"/>
        </w:rPr>
        <w:t xml:space="preserve"> </w:t>
      </w:r>
      <w:r w:rsidRPr="00397007">
        <w:rPr>
          <w:rFonts w:ascii="Verdana" w:hAnsi="Verdana"/>
          <w:sz w:val="28"/>
          <w:szCs w:val="28"/>
        </w:rPr>
        <w:t>-</w:t>
      </w:r>
      <w:r w:rsidR="003A38A9" w:rsidRPr="00397007">
        <w:rPr>
          <w:rFonts w:ascii="Verdana" w:hAnsi="Verdana"/>
          <w:sz w:val="28"/>
          <w:szCs w:val="28"/>
        </w:rPr>
        <w:t xml:space="preserve"> </w:t>
      </w:r>
      <w:r w:rsidRPr="00397007">
        <w:rPr>
          <w:rFonts w:ascii="Verdana" w:hAnsi="Verdana"/>
          <w:sz w:val="28"/>
          <w:szCs w:val="28"/>
        </w:rPr>
        <w:t>Finalização das auditorias transitadas do ano precedente;</w:t>
      </w:r>
    </w:p>
    <w:p w:rsidR="00397007" w:rsidRPr="00397007" w:rsidRDefault="00397007" w:rsidP="00E61109">
      <w:pPr>
        <w:ind w:left="708"/>
        <w:jc w:val="both"/>
        <w:rPr>
          <w:rFonts w:ascii="Verdana" w:hAnsi="Verdana"/>
          <w:sz w:val="28"/>
          <w:szCs w:val="28"/>
        </w:rPr>
      </w:pPr>
    </w:p>
    <w:p w:rsidR="00E61109" w:rsidRPr="00397007" w:rsidRDefault="00E61109" w:rsidP="00E61109">
      <w:pPr>
        <w:ind w:left="708"/>
        <w:jc w:val="both"/>
        <w:rPr>
          <w:rFonts w:ascii="Verdana" w:hAnsi="Verdana"/>
          <w:sz w:val="28"/>
          <w:szCs w:val="28"/>
        </w:rPr>
      </w:pPr>
      <w:r w:rsidRPr="00397007">
        <w:rPr>
          <w:rFonts w:ascii="Verdana" w:hAnsi="Verdana"/>
          <w:sz w:val="28"/>
          <w:szCs w:val="28"/>
        </w:rPr>
        <w:t>2</w:t>
      </w:r>
      <w:r w:rsidR="003A38A9" w:rsidRPr="00397007">
        <w:rPr>
          <w:rFonts w:ascii="Verdana" w:hAnsi="Verdana"/>
          <w:sz w:val="28"/>
          <w:szCs w:val="28"/>
        </w:rPr>
        <w:t xml:space="preserve"> </w:t>
      </w:r>
      <w:r w:rsidRPr="00397007">
        <w:rPr>
          <w:rFonts w:ascii="Verdana" w:hAnsi="Verdana"/>
          <w:sz w:val="28"/>
          <w:szCs w:val="28"/>
        </w:rPr>
        <w:t>-</w:t>
      </w:r>
      <w:r w:rsidR="003A38A9" w:rsidRPr="00397007">
        <w:rPr>
          <w:rFonts w:ascii="Verdana" w:hAnsi="Verdana"/>
          <w:sz w:val="28"/>
          <w:szCs w:val="28"/>
        </w:rPr>
        <w:t xml:space="preserve"> </w:t>
      </w:r>
      <w:r w:rsidRPr="00397007">
        <w:rPr>
          <w:rFonts w:ascii="Verdana" w:hAnsi="Verdana"/>
          <w:sz w:val="28"/>
          <w:szCs w:val="28"/>
        </w:rPr>
        <w:t>Reali</w:t>
      </w:r>
      <w:r w:rsidR="008C0155">
        <w:rPr>
          <w:rFonts w:ascii="Verdana" w:hAnsi="Verdana"/>
          <w:sz w:val="28"/>
          <w:szCs w:val="28"/>
        </w:rPr>
        <w:t>zação de auditorias programadas;</w:t>
      </w:r>
    </w:p>
    <w:p w:rsidR="00397007" w:rsidRDefault="00397007" w:rsidP="00E61109">
      <w:pPr>
        <w:ind w:left="708"/>
        <w:jc w:val="both"/>
        <w:rPr>
          <w:rFonts w:ascii="Verdana" w:hAnsi="Verdana"/>
          <w:sz w:val="28"/>
          <w:szCs w:val="28"/>
        </w:rPr>
      </w:pPr>
    </w:p>
    <w:p w:rsidR="00E61109" w:rsidRPr="00397007" w:rsidRDefault="00E61109" w:rsidP="00E61109">
      <w:pPr>
        <w:ind w:left="708"/>
        <w:jc w:val="both"/>
        <w:rPr>
          <w:rFonts w:ascii="Verdana" w:hAnsi="Verdana"/>
          <w:sz w:val="28"/>
          <w:szCs w:val="28"/>
        </w:rPr>
      </w:pPr>
      <w:r w:rsidRPr="00397007">
        <w:rPr>
          <w:rFonts w:ascii="Verdana" w:hAnsi="Verdana"/>
          <w:sz w:val="28"/>
          <w:szCs w:val="28"/>
        </w:rPr>
        <w:t>3</w:t>
      </w:r>
      <w:r w:rsidR="003A38A9" w:rsidRPr="00397007">
        <w:rPr>
          <w:rFonts w:ascii="Verdana" w:hAnsi="Verdana"/>
          <w:sz w:val="28"/>
          <w:szCs w:val="28"/>
        </w:rPr>
        <w:t xml:space="preserve"> </w:t>
      </w:r>
      <w:r w:rsidRPr="00397007">
        <w:rPr>
          <w:rFonts w:ascii="Verdana" w:hAnsi="Verdana"/>
          <w:sz w:val="28"/>
          <w:szCs w:val="28"/>
        </w:rPr>
        <w:t>-</w:t>
      </w:r>
      <w:r w:rsidR="003A38A9" w:rsidRPr="00397007">
        <w:rPr>
          <w:rFonts w:ascii="Verdana" w:hAnsi="Verdana"/>
          <w:sz w:val="28"/>
          <w:szCs w:val="28"/>
        </w:rPr>
        <w:t xml:space="preserve"> </w:t>
      </w:r>
      <w:r w:rsidRPr="00397007">
        <w:rPr>
          <w:rFonts w:ascii="Verdana" w:hAnsi="Verdana"/>
          <w:sz w:val="28"/>
          <w:szCs w:val="28"/>
        </w:rPr>
        <w:t>Analise e informação de processos recebidos</w:t>
      </w:r>
      <w:r w:rsidR="008C0155">
        <w:rPr>
          <w:rFonts w:ascii="Verdana" w:hAnsi="Verdana"/>
          <w:sz w:val="28"/>
          <w:szCs w:val="28"/>
        </w:rPr>
        <w:t>;</w:t>
      </w:r>
    </w:p>
    <w:p w:rsidR="00397007" w:rsidRDefault="00397007" w:rsidP="00E61109">
      <w:pPr>
        <w:ind w:left="708"/>
        <w:jc w:val="both"/>
        <w:rPr>
          <w:rFonts w:ascii="Verdana" w:hAnsi="Verdana"/>
          <w:sz w:val="28"/>
          <w:szCs w:val="28"/>
        </w:rPr>
      </w:pPr>
    </w:p>
    <w:p w:rsidR="00E61109" w:rsidRPr="00397007" w:rsidRDefault="00E61109" w:rsidP="00E61109">
      <w:pPr>
        <w:ind w:left="708"/>
        <w:jc w:val="both"/>
        <w:rPr>
          <w:rFonts w:ascii="Verdana" w:hAnsi="Verdana"/>
          <w:sz w:val="28"/>
          <w:szCs w:val="28"/>
        </w:rPr>
      </w:pPr>
      <w:r w:rsidRPr="00397007">
        <w:rPr>
          <w:rFonts w:ascii="Verdana" w:hAnsi="Verdana"/>
          <w:sz w:val="28"/>
          <w:szCs w:val="28"/>
        </w:rPr>
        <w:t>4</w:t>
      </w:r>
      <w:r w:rsidR="003A38A9" w:rsidRPr="00397007">
        <w:rPr>
          <w:rFonts w:ascii="Verdana" w:hAnsi="Verdana"/>
          <w:sz w:val="28"/>
          <w:szCs w:val="28"/>
        </w:rPr>
        <w:t xml:space="preserve"> </w:t>
      </w:r>
      <w:r w:rsidRPr="00397007">
        <w:rPr>
          <w:rFonts w:ascii="Verdana" w:hAnsi="Verdana"/>
          <w:sz w:val="28"/>
          <w:szCs w:val="28"/>
        </w:rPr>
        <w:t>-</w:t>
      </w:r>
      <w:r w:rsidR="003A38A9" w:rsidRPr="00397007">
        <w:rPr>
          <w:rFonts w:ascii="Verdana" w:hAnsi="Verdana"/>
          <w:sz w:val="28"/>
          <w:szCs w:val="28"/>
        </w:rPr>
        <w:t xml:space="preserve"> </w:t>
      </w:r>
      <w:r w:rsidRPr="00397007">
        <w:rPr>
          <w:rFonts w:ascii="Verdana" w:hAnsi="Verdana"/>
          <w:sz w:val="28"/>
          <w:szCs w:val="28"/>
        </w:rPr>
        <w:t>Actualização das técnicas e procedimentos de auditoria;</w:t>
      </w:r>
    </w:p>
    <w:p w:rsidR="00397007" w:rsidRDefault="00397007" w:rsidP="00E61109">
      <w:pPr>
        <w:ind w:left="708"/>
        <w:jc w:val="both"/>
        <w:rPr>
          <w:rFonts w:ascii="Verdana" w:hAnsi="Verdana"/>
          <w:sz w:val="28"/>
          <w:szCs w:val="28"/>
        </w:rPr>
      </w:pPr>
    </w:p>
    <w:p w:rsidR="00E61109" w:rsidRPr="00397007" w:rsidRDefault="00E61109" w:rsidP="00E61109">
      <w:pPr>
        <w:ind w:left="708"/>
        <w:jc w:val="both"/>
        <w:rPr>
          <w:rFonts w:ascii="Verdana" w:hAnsi="Verdana"/>
          <w:sz w:val="28"/>
          <w:szCs w:val="28"/>
        </w:rPr>
      </w:pPr>
      <w:r w:rsidRPr="00397007">
        <w:rPr>
          <w:rFonts w:ascii="Verdana" w:hAnsi="Verdana"/>
          <w:sz w:val="28"/>
          <w:szCs w:val="28"/>
        </w:rPr>
        <w:t>5</w:t>
      </w:r>
      <w:r w:rsidR="003A38A9" w:rsidRPr="00397007">
        <w:rPr>
          <w:rFonts w:ascii="Verdana" w:hAnsi="Verdana"/>
          <w:sz w:val="28"/>
          <w:szCs w:val="28"/>
        </w:rPr>
        <w:t xml:space="preserve"> </w:t>
      </w:r>
      <w:r w:rsidRPr="00397007">
        <w:rPr>
          <w:rFonts w:ascii="Verdana" w:hAnsi="Verdana"/>
          <w:sz w:val="28"/>
          <w:szCs w:val="28"/>
        </w:rPr>
        <w:t>-</w:t>
      </w:r>
      <w:r w:rsidR="003A38A9" w:rsidRPr="00397007">
        <w:rPr>
          <w:rFonts w:ascii="Verdana" w:hAnsi="Verdana"/>
          <w:sz w:val="28"/>
          <w:szCs w:val="28"/>
        </w:rPr>
        <w:t xml:space="preserve"> </w:t>
      </w:r>
      <w:r w:rsidRPr="00397007">
        <w:rPr>
          <w:rFonts w:ascii="Verdana" w:hAnsi="Verdana"/>
          <w:sz w:val="28"/>
          <w:szCs w:val="28"/>
        </w:rPr>
        <w:t>Restituição da formação de actualização das técnicas de audit</w:t>
      </w:r>
      <w:r w:rsidR="008C0155">
        <w:rPr>
          <w:rFonts w:ascii="Verdana" w:hAnsi="Verdana"/>
          <w:sz w:val="28"/>
          <w:szCs w:val="28"/>
        </w:rPr>
        <w:t>oria aos sistemas de informação; e,</w:t>
      </w:r>
    </w:p>
    <w:p w:rsidR="00397007" w:rsidRDefault="00397007" w:rsidP="00E61109">
      <w:pPr>
        <w:ind w:left="708"/>
        <w:jc w:val="both"/>
        <w:rPr>
          <w:rFonts w:ascii="Verdana" w:hAnsi="Verdana"/>
          <w:sz w:val="28"/>
          <w:szCs w:val="28"/>
        </w:rPr>
      </w:pPr>
    </w:p>
    <w:p w:rsidR="00E61109" w:rsidRPr="00397007" w:rsidRDefault="00E61109" w:rsidP="00E61109">
      <w:pPr>
        <w:ind w:left="708"/>
        <w:jc w:val="both"/>
        <w:rPr>
          <w:rFonts w:ascii="Verdana" w:hAnsi="Verdana"/>
          <w:sz w:val="28"/>
          <w:szCs w:val="28"/>
        </w:rPr>
      </w:pPr>
      <w:r w:rsidRPr="00397007">
        <w:rPr>
          <w:rFonts w:ascii="Verdana" w:hAnsi="Verdana"/>
          <w:sz w:val="28"/>
          <w:szCs w:val="28"/>
        </w:rPr>
        <w:t>6</w:t>
      </w:r>
      <w:r w:rsidR="003A38A9" w:rsidRPr="00397007">
        <w:rPr>
          <w:rFonts w:ascii="Verdana" w:hAnsi="Verdana"/>
          <w:sz w:val="28"/>
          <w:szCs w:val="28"/>
        </w:rPr>
        <w:t xml:space="preserve"> </w:t>
      </w:r>
      <w:r w:rsidRPr="00397007">
        <w:rPr>
          <w:rFonts w:ascii="Verdana" w:hAnsi="Verdana"/>
          <w:sz w:val="28"/>
          <w:szCs w:val="28"/>
        </w:rPr>
        <w:t>-</w:t>
      </w:r>
      <w:r w:rsidR="003A38A9" w:rsidRPr="00397007">
        <w:rPr>
          <w:rFonts w:ascii="Verdana" w:hAnsi="Verdana"/>
          <w:sz w:val="28"/>
          <w:szCs w:val="28"/>
        </w:rPr>
        <w:t xml:space="preserve"> </w:t>
      </w:r>
      <w:r w:rsidRPr="00397007">
        <w:rPr>
          <w:rFonts w:ascii="Verdana" w:hAnsi="Verdana"/>
          <w:sz w:val="28"/>
          <w:szCs w:val="28"/>
        </w:rPr>
        <w:t>Apresentação de proposta para a int</w:t>
      </w:r>
      <w:r w:rsidR="00DD7C19" w:rsidRPr="00397007">
        <w:rPr>
          <w:rFonts w:ascii="Verdana" w:hAnsi="Verdana"/>
          <w:sz w:val="28"/>
          <w:szCs w:val="28"/>
        </w:rPr>
        <w:t>rodução de prestação de contas d</w:t>
      </w:r>
      <w:r w:rsidRPr="00397007">
        <w:rPr>
          <w:rFonts w:ascii="Verdana" w:hAnsi="Verdana"/>
          <w:sz w:val="28"/>
          <w:szCs w:val="28"/>
        </w:rPr>
        <w:t>as entidades autónomas.</w:t>
      </w:r>
    </w:p>
    <w:p w:rsidR="00E61109" w:rsidRPr="00397007" w:rsidRDefault="00E61109" w:rsidP="00E61109">
      <w:pPr>
        <w:jc w:val="both"/>
        <w:rPr>
          <w:rFonts w:ascii="Verdana" w:hAnsi="Verdana"/>
          <w:b/>
          <w:u w:val="single"/>
        </w:rPr>
      </w:pPr>
    </w:p>
    <w:p w:rsidR="00E61109" w:rsidRPr="00397007" w:rsidRDefault="003A38A9" w:rsidP="003A38A9">
      <w:pPr>
        <w:ind w:firstLine="708"/>
        <w:jc w:val="both"/>
        <w:rPr>
          <w:rFonts w:ascii="Verdana" w:hAnsi="Verdana"/>
        </w:rPr>
      </w:pPr>
      <w:r w:rsidRPr="00397007">
        <w:rPr>
          <w:rFonts w:ascii="Verdana" w:hAnsi="Verdana"/>
          <w:sz w:val="28"/>
          <w:szCs w:val="28"/>
        </w:rPr>
        <w:t>Das</w:t>
      </w:r>
      <w:r w:rsidR="00E61109" w:rsidRPr="00397007">
        <w:rPr>
          <w:rFonts w:ascii="Verdana" w:hAnsi="Verdana"/>
          <w:sz w:val="28"/>
          <w:szCs w:val="28"/>
        </w:rPr>
        <w:t xml:space="preserve"> Actividades</w:t>
      </w:r>
      <w:r w:rsidRPr="00397007">
        <w:rPr>
          <w:rFonts w:ascii="Verdana" w:hAnsi="Verdana"/>
          <w:sz w:val="28"/>
          <w:szCs w:val="28"/>
        </w:rPr>
        <w:t xml:space="preserve"> programadas, foram realizadas as que constam do quadro que se segue:</w:t>
      </w:r>
    </w:p>
    <w:p w:rsidR="00E61109" w:rsidRPr="00397007" w:rsidRDefault="00E61109" w:rsidP="00E61109">
      <w:pPr>
        <w:jc w:val="both"/>
        <w:rPr>
          <w:rFonts w:ascii="Verdana" w:hAnsi="Verdana"/>
        </w:rPr>
      </w:pPr>
    </w:p>
    <w:p w:rsidR="00E61109" w:rsidRPr="00397007" w:rsidRDefault="00E61109" w:rsidP="00E61109">
      <w:pPr>
        <w:jc w:val="both"/>
        <w:rPr>
          <w:rFonts w:ascii="Verdana" w:hAnsi="Verdana"/>
          <w:b/>
        </w:rPr>
      </w:pPr>
      <w:r w:rsidRPr="00397007">
        <w:rPr>
          <w:rFonts w:ascii="Verdana" w:hAnsi="Verdana"/>
          <w:b/>
        </w:rPr>
        <w:lastRenderedPageBreak/>
        <w:tab/>
        <w:t xml:space="preserve">                          </w:t>
      </w:r>
    </w:p>
    <w:tbl>
      <w:tblPr>
        <w:tblW w:w="6165" w:type="dxa"/>
        <w:tblInd w:w="779" w:type="dxa"/>
        <w:tblCellMar>
          <w:left w:w="70" w:type="dxa"/>
          <w:right w:w="70" w:type="dxa"/>
        </w:tblCellMar>
        <w:tblLook w:val="04A0"/>
      </w:tblPr>
      <w:tblGrid>
        <w:gridCol w:w="3897"/>
        <w:gridCol w:w="1134"/>
        <w:gridCol w:w="1134"/>
      </w:tblGrid>
      <w:tr w:rsidR="00E61109" w:rsidRPr="00397007" w:rsidTr="00067093">
        <w:trPr>
          <w:trHeight w:val="405"/>
        </w:trPr>
        <w:tc>
          <w:tcPr>
            <w:tcW w:w="38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1109" w:rsidRPr="00397007" w:rsidRDefault="00E61109" w:rsidP="00067093">
            <w:pPr>
              <w:jc w:val="center"/>
              <w:rPr>
                <w:rFonts w:ascii="Verdana" w:hAnsi="Verdana"/>
                <w:b/>
                <w:bCs/>
              </w:rPr>
            </w:pPr>
            <w:r w:rsidRPr="00397007">
              <w:rPr>
                <w:rFonts w:ascii="Verdana" w:hAnsi="Verdana"/>
                <w:b/>
                <w:bCs/>
              </w:rPr>
              <w:t xml:space="preserve">Tipo de actividade </w:t>
            </w:r>
          </w:p>
        </w:tc>
        <w:tc>
          <w:tcPr>
            <w:tcW w:w="1134" w:type="dxa"/>
            <w:tcBorders>
              <w:top w:val="single" w:sz="8" w:space="0" w:color="auto"/>
              <w:left w:val="nil"/>
              <w:bottom w:val="single" w:sz="8" w:space="0" w:color="auto"/>
              <w:right w:val="single" w:sz="8" w:space="0" w:color="auto"/>
            </w:tcBorders>
          </w:tcPr>
          <w:p w:rsidR="00E61109" w:rsidRPr="00397007" w:rsidRDefault="00E61109" w:rsidP="00067093">
            <w:pPr>
              <w:jc w:val="center"/>
              <w:rPr>
                <w:rFonts w:ascii="Verdana" w:hAnsi="Verdana"/>
                <w:b/>
                <w:bCs/>
              </w:rPr>
            </w:pPr>
          </w:p>
          <w:p w:rsidR="00E61109" w:rsidRPr="00397007" w:rsidRDefault="00E61109" w:rsidP="00067093">
            <w:pPr>
              <w:jc w:val="center"/>
              <w:rPr>
                <w:rFonts w:ascii="Verdana" w:hAnsi="Verdana"/>
                <w:b/>
                <w:bCs/>
              </w:rPr>
            </w:pPr>
            <w:r w:rsidRPr="00397007">
              <w:rPr>
                <w:rFonts w:ascii="Verdana" w:hAnsi="Verdana"/>
                <w:b/>
                <w:bCs/>
              </w:rPr>
              <w:t>2009</w:t>
            </w:r>
          </w:p>
        </w:tc>
        <w:tc>
          <w:tcPr>
            <w:tcW w:w="1134" w:type="dxa"/>
            <w:tcBorders>
              <w:top w:val="single" w:sz="8" w:space="0" w:color="auto"/>
              <w:left w:val="nil"/>
              <w:bottom w:val="single" w:sz="8" w:space="0" w:color="auto"/>
              <w:right w:val="single" w:sz="8" w:space="0" w:color="auto"/>
            </w:tcBorders>
          </w:tcPr>
          <w:p w:rsidR="00E61109" w:rsidRPr="00397007" w:rsidRDefault="00E61109" w:rsidP="00067093">
            <w:pPr>
              <w:jc w:val="center"/>
              <w:rPr>
                <w:rFonts w:ascii="Verdana" w:hAnsi="Verdana"/>
                <w:b/>
                <w:bCs/>
              </w:rPr>
            </w:pPr>
          </w:p>
          <w:p w:rsidR="00E61109" w:rsidRPr="00397007" w:rsidRDefault="00E61109" w:rsidP="00067093">
            <w:pPr>
              <w:jc w:val="center"/>
              <w:rPr>
                <w:rFonts w:ascii="Verdana" w:hAnsi="Verdana"/>
                <w:b/>
                <w:bCs/>
              </w:rPr>
            </w:pPr>
            <w:r w:rsidRPr="00397007">
              <w:rPr>
                <w:rFonts w:ascii="Verdana" w:hAnsi="Verdana"/>
                <w:b/>
                <w:bCs/>
              </w:rPr>
              <w:t>2010</w:t>
            </w:r>
          </w:p>
        </w:tc>
      </w:tr>
      <w:tr w:rsidR="00E61109" w:rsidRPr="00397007" w:rsidTr="00067093">
        <w:trPr>
          <w:trHeight w:val="405"/>
        </w:trPr>
        <w:tc>
          <w:tcPr>
            <w:tcW w:w="3897" w:type="dxa"/>
            <w:tcBorders>
              <w:top w:val="nil"/>
              <w:left w:val="single" w:sz="8" w:space="0" w:color="auto"/>
              <w:bottom w:val="single" w:sz="4" w:space="0" w:color="auto"/>
              <w:right w:val="single" w:sz="4" w:space="0" w:color="auto"/>
            </w:tcBorders>
            <w:shd w:val="clear" w:color="auto" w:fill="auto"/>
            <w:noWrap/>
            <w:vAlign w:val="bottom"/>
            <w:hideMark/>
          </w:tcPr>
          <w:p w:rsidR="00E61109" w:rsidRPr="00397007" w:rsidRDefault="00E61109" w:rsidP="00067093">
            <w:pPr>
              <w:rPr>
                <w:rFonts w:ascii="Verdana" w:hAnsi="Verdana"/>
              </w:rPr>
            </w:pPr>
            <w:r w:rsidRPr="00397007">
              <w:rPr>
                <w:rFonts w:ascii="Verdana" w:hAnsi="Verdana"/>
              </w:rPr>
              <w:t xml:space="preserve">Realização de Auditorias </w:t>
            </w:r>
          </w:p>
        </w:tc>
        <w:tc>
          <w:tcPr>
            <w:tcW w:w="1134" w:type="dxa"/>
            <w:tcBorders>
              <w:top w:val="nil"/>
              <w:left w:val="nil"/>
              <w:bottom w:val="single" w:sz="4" w:space="0" w:color="auto"/>
              <w:right w:val="single" w:sz="8" w:space="0" w:color="auto"/>
            </w:tcBorders>
          </w:tcPr>
          <w:p w:rsidR="00E61109" w:rsidRPr="00397007" w:rsidRDefault="00E61109" w:rsidP="00067093">
            <w:pPr>
              <w:jc w:val="center"/>
              <w:rPr>
                <w:rFonts w:ascii="Verdana" w:hAnsi="Verdana"/>
              </w:rPr>
            </w:pPr>
            <w:r w:rsidRPr="00397007">
              <w:rPr>
                <w:rFonts w:ascii="Verdana" w:hAnsi="Verdana"/>
              </w:rPr>
              <w:t>5</w:t>
            </w:r>
          </w:p>
        </w:tc>
        <w:tc>
          <w:tcPr>
            <w:tcW w:w="1134" w:type="dxa"/>
            <w:tcBorders>
              <w:top w:val="nil"/>
              <w:left w:val="nil"/>
              <w:bottom w:val="single" w:sz="4" w:space="0" w:color="auto"/>
              <w:right w:val="single" w:sz="8" w:space="0" w:color="auto"/>
            </w:tcBorders>
          </w:tcPr>
          <w:p w:rsidR="00E61109" w:rsidRPr="00397007" w:rsidRDefault="00E61109" w:rsidP="00067093">
            <w:pPr>
              <w:jc w:val="center"/>
              <w:rPr>
                <w:rFonts w:ascii="Verdana" w:hAnsi="Verdana"/>
              </w:rPr>
            </w:pPr>
            <w:r w:rsidRPr="00397007">
              <w:rPr>
                <w:rFonts w:ascii="Verdana" w:hAnsi="Verdana"/>
              </w:rPr>
              <w:t>6</w:t>
            </w:r>
          </w:p>
        </w:tc>
      </w:tr>
      <w:tr w:rsidR="00E61109" w:rsidRPr="00397007" w:rsidTr="00067093">
        <w:trPr>
          <w:trHeight w:val="405"/>
        </w:trPr>
        <w:tc>
          <w:tcPr>
            <w:tcW w:w="3897" w:type="dxa"/>
            <w:tcBorders>
              <w:top w:val="nil"/>
              <w:left w:val="single" w:sz="8" w:space="0" w:color="auto"/>
              <w:bottom w:val="single" w:sz="4" w:space="0" w:color="auto"/>
              <w:right w:val="single" w:sz="4" w:space="0" w:color="auto"/>
            </w:tcBorders>
            <w:shd w:val="clear" w:color="auto" w:fill="auto"/>
            <w:noWrap/>
            <w:vAlign w:val="bottom"/>
            <w:hideMark/>
          </w:tcPr>
          <w:p w:rsidR="00E61109" w:rsidRPr="00397007" w:rsidRDefault="00E61109" w:rsidP="00067093">
            <w:pPr>
              <w:rPr>
                <w:rFonts w:ascii="Verdana" w:hAnsi="Verdana"/>
              </w:rPr>
            </w:pPr>
            <w:r w:rsidRPr="00397007">
              <w:rPr>
                <w:rFonts w:ascii="Verdana" w:hAnsi="Verdana"/>
              </w:rPr>
              <w:t>Análise e informação de processos de Auditoria da IGF</w:t>
            </w:r>
          </w:p>
        </w:tc>
        <w:tc>
          <w:tcPr>
            <w:tcW w:w="1134" w:type="dxa"/>
            <w:tcBorders>
              <w:top w:val="nil"/>
              <w:left w:val="nil"/>
              <w:bottom w:val="single" w:sz="4" w:space="0" w:color="auto"/>
              <w:right w:val="single" w:sz="8" w:space="0" w:color="auto"/>
            </w:tcBorders>
          </w:tcPr>
          <w:p w:rsidR="00E61109" w:rsidRPr="00397007" w:rsidRDefault="00E61109" w:rsidP="00067093">
            <w:pPr>
              <w:jc w:val="center"/>
              <w:rPr>
                <w:rFonts w:ascii="Verdana" w:hAnsi="Verdana"/>
              </w:rPr>
            </w:pPr>
            <w:r w:rsidRPr="00397007">
              <w:rPr>
                <w:rFonts w:ascii="Verdana" w:hAnsi="Verdana"/>
              </w:rPr>
              <w:t>11</w:t>
            </w:r>
          </w:p>
        </w:tc>
        <w:tc>
          <w:tcPr>
            <w:tcW w:w="1134" w:type="dxa"/>
            <w:tcBorders>
              <w:top w:val="nil"/>
              <w:left w:val="nil"/>
              <w:bottom w:val="single" w:sz="4" w:space="0" w:color="auto"/>
              <w:right w:val="single" w:sz="8" w:space="0" w:color="auto"/>
            </w:tcBorders>
          </w:tcPr>
          <w:p w:rsidR="00E61109" w:rsidRPr="00397007" w:rsidRDefault="00E61109" w:rsidP="00067093">
            <w:pPr>
              <w:jc w:val="center"/>
              <w:rPr>
                <w:rFonts w:ascii="Verdana" w:hAnsi="Verdana"/>
              </w:rPr>
            </w:pPr>
            <w:r w:rsidRPr="00397007">
              <w:rPr>
                <w:rFonts w:ascii="Verdana" w:hAnsi="Verdana"/>
              </w:rPr>
              <w:t>9</w:t>
            </w:r>
          </w:p>
        </w:tc>
      </w:tr>
      <w:tr w:rsidR="00E61109" w:rsidRPr="00397007" w:rsidTr="00067093">
        <w:trPr>
          <w:trHeight w:val="405"/>
        </w:trPr>
        <w:tc>
          <w:tcPr>
            <w:tcW w:w="3897" w:type="dxa"/>
            <w:tcBorders>
              <w:top w:val="nil"/>
              <w:left w:val="single" w:sz="8" w:space="0" w:color="auto"/>
              <w:bottom w:val="single" w:sz="4" w:space="0" w:color="auto"/>
              <w:right w:val="single" w:sz="4" w:space="0" w:color="auto"/>
            </w:tcBorders>
            <w:shd w:val="clear" w:color="auto" w:fill="auto"/>
            <w:noWrap/>
            <w:vAlign w:val="bottom"/>
            <w:hideMark/>
          </w:tcPr>
          <w:p w:rsidR="00E61109" w:rsidRPr="00397007" w:rsidRDefault="00E61109" w:rsidP="00067093">
            <w:pPr>
              <w:rPr>
                <w:rFonts w:ascii="Verdana" w:hAnsi="Verdana"/>
              </w:rPr>
            </w:pPr>
            <w:r w:rsidRPr="00397007">
              <w:rPr>
                <w:rFonts w:ascii="Verdana" w:hAnsi="Verdana"/>
              </w:rPr>
              <w:t>Análise e informação de processos de prestação de contas</w:t>
            </w:r>
          </w:p>
        </w:tc>
        <w:tc>
          <w:tcPr>
            <w:tcW w:w="1134" w:type="dxa"/>
            <w:tcBorders>
              <w:top w:val="nil"/>
              <w:left w:val="nil"/>
              <w:bottom w:val="single" w:sz="4" w:space="0" w:color="auto"/>
              <w:right w:val="single" w:sz="8" w:space="0" w:color="auto"/>
            </w:tcBorders>
          </w:tcPr>
          <w:p w:rsidR="00E61109" w:rsidRPr="00397007" w:rsidRDefault="00E61109" w:rsidP="00067093">
            <w:pPr>
              <w:jc w:val="center"/>
              <w:rPr>
                <w:rFonts w:ascii="Verdana" w:hAnsi="Verdana"/>
              </w:rPr>
            </w:pPr>
            <w:r w:rsidRPr="00397007">
              <w:rPr>
                <w:rFonts w:ascii="Verdana" w:hAnsi="Verdana"/>
              </w:rPr>
              <w:t>1</w:t>
            </w:r>
          </w:p>
        </w:tc>
        <w:tc>
          <w:tcPr>
            <w:tcW w:w="1134" w:type="dxa"/>
            <w:tcBorders>
              <w:top w:val="nil"/>
              <w:left w:val="nil"/>
              <w:bottom w:val="single" w:sz="4" w:space="0" w:color="auto"/>
              <w:right w:val="single" w:sz="8" w:space="0" w:color="auto"/>
            </w:tcBorders>
          </w:tcPr>
          <w:p w:rsidR="00E61109" w:rsidRPr="00397007" w:rsidRDefault="00E61109" w:rsidP="00067093">
            <w:pPr>
              <w:jc w:val="center"/>
              <w:rPr>
                <w:rFonts w:ascii="Verdana" w:hAnsi="Verdana"/>
              </w:rPr>
            </w:pPr>
            <w:r w:rsidRPr="00397007">
              <w:rPr>
                <w:rFonts w:ascii="Verdana" w:hAnsi="Verdana"/>
              </w:rPr>
              <w:t>4</w:t>
            </w:r>
          </w:p>
        </w:tc>
      </w:tr>
      <w:tr w:rsidR="00E61109" w:rsidRPr="00397007" w:rsidTr="00067093">
        <w:trPr>
          <w:trHeight w:val="405"/>
        </w:trPr>
        <w:tc>
          <w:tcPr>
            <w:tcW w:w="3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109" w:rsidRPr="00397007" w:rsidRDefault="00E61109" w:rsidP="00067093">
            <w:pPr>
              <w:rPr>
                <w:rFonts w:ascii="Verdana" w:hAnsi="Verdana"/>
              </w:rPr>
            </w:pPr>
            <w:r w:rsidRPr="00397007">
              <w:rPr>
                <w:rFonts w:ascii="Verdana" w:hAnsi="Verdana"/>
              </w:rPr>
              <w:t>Análise e informação de processo de multa</w:t>
            </w:r>
          </w:p>
        </w:tc>
        <w:tc>
          <w:tcPr>
            <w:tcW w:w="1134" w:type="dxa"/>
            <w:tcBorders>
              <w:top w:val="single" w:sz="4" w:space="0" w:color="auto"/>
              <w:left w:val="single" w:sz="4" w:space="0" w:color="auto"/>
              <w:bottom w:val="single" w:sz="4" w:space="0" w:color="auto"/>
              <w:right w:val="single" w:sz="4" w:space="0" w:color="auto"/>
            </w:tcBorders>
          </w:tcPr>
          <w:p w:rsidR="00E61109" w:rsidRPr="00397007" w:rsidRDefault="00E61109" w:rsidP="00067093">
            <w:pPr>
              <w:jc w:val="center"/>
              <w:rPr>
                <w:rFonts w:ascii="Verdana" w:hAnsi="Verdana"/>
              </w:rPr>
            </w:pPr>
            <w:r w:rsidRPr="00397007">
              <w:rPr>
                <w:rFonts w:ascii="Verdana" w:hAnsi="Verdana"/>
              </w:rPr>
              <w:t>0</w:t>
            </w:r>
          </w:p>
        </w:tc>
        <w:tc>
          <w:tcPr>
            <w:tcW w:w="1134" w:type="dxa"/>
            <w:tcBorders>
              <w:top w:val="single" w:sz="4" w:space="0" w:color="auto"/>
              <w:left w:val="single" w:sz="4" w:space="0" w:color="auto"/>
              <w:bottom w:val="single" w:sz="4" w:space="0" w:color="auto"/>
              <w:right w:val="single" w:sz="4" w:space="0" w:color="auto"/>
            </w:tcBorders>
          </w:tcPr>
          <w:p w:rsidR="00E61109" w:rsidRPr="00397007" w:rsidRDefault="00E61109" w:rsidP="00067093">
            <w:pPr>
              <w:jc w:val="center"/>
              <w:rPr>
                <w:rFonts w:ascii="Verdana" w:hAnsi="Verdana"/>
              </w:rPr>
            </w:pPr>
            <w:r w:rsidRPr="00397007">
              <w:rPr>
                <w:rFonts w:ascii="Verdana" w:hAnsi="Verdana"/>
              </w:rPr>
              <w:t>1</w:t>
            </w:r>
          </w:p>
        </w:tc>
      </w:tr>
      <w:tr w:rsidR="00E61109" w:rsidRPr="00397007" w:rsidTr="00067093">
        <w:trPr>
          <w:trHeight w:val="405"/>
        </w:trPr>
        <w:tc>
          <w:tcPr>
            <w:tcW w:w="3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109" w:rsidRPr="00397007" w:rsidRDefault="00E61109" w:rsidP="00067093">
            <w:pPr>
              <w:rPr>
                <w:rFonts w:ascii="Verdana" w:hAnsi="Verdana"/>
              </w:rPr>
            </w:pPr>
            <w:r w:rsidRPr="00397007">
              <w:rPr>
                <w:rFonts w:ascii="Verdana" w:hAnsi="Verdana"/>
              </w:rPr>
              <w:t>Análise e informação de outros processos</w:t>
            </w:r>
          </w:p>
        </w:tc>
        <w:tc>
          <w:tcPr>
            <w:tcW w:w="1134" w:type="dxa"/>
            <w:tcBorders>
              <w:top w:val="single" w:sz="4" w:space="0" w:color="auto"/>
              <w:left w:val="single" w:sz="4" w:space="0" w:color="auto"/>
              <w:bottom w:val="single" w:sz="4" w:space="0" w:color="auto"/>
              <w:right w:val="single" w:sz="4" w:space="0" w:color="auto"/>
            </w:tcBorders>
          </w:tcPr>
          <w:p w:rsidR="00E61109" w:rsidRPr="00397007" w:rsidRDefault="00E61109" w:rsidP="00067093">
            <w:pPr>
              <w:jc w:val="center"/>
              <w:rPr>
                <w:rFonts w:ascii="Verdana" w:hAnsi="Verdana"/>
              </w:rPr>
            </w:pPr>
            <w:r w:rsidRPr="00397007">
              <w:rPr>
                <w:rFonts w:ascii="Verdana" w:hAnsi="Verdana"/>
              </w:rPr>
              <w:t>0</w:t>
            </w:r>
          </w:p>
        </w:tc>
        <w:tc>
          <w:tcPr>
            <w:tcW w:w="1134" w:type="dxa"/>
            <w:tcBorders>
              <w:top w:val="single" w:sz="4" w:space="0" w:color="auto"/>
              <w:left w:val="single" w:sz="4" w:space="0" w:color="auto"/>
              <w:bottom w:val="single" w:sz="4" w:space="0" w:color="auto"/>
              <w:right w:val="single" w:sz="4" w:space="0" w:color="auto"/>
            </w:tcBorders>
          </w:tcPr>
          <w:p w:rsidR="00E61109" w:rsidRPr="00397007" w:rsidRDefault="00E61109" w:rsidP="00067093">
            <w:pPr>
              <w:jc w:val="center"/>
              <w:rPr>
                <w:rFonts w:ascii="Verdana" w:hAnsi="Verdana"/>
              </w:rPr>
            </w:pPr>
            <w:r w:rsidRPr="00397007">
              <w:rPr>
                <w:rFonts w:ascii="Verdana" w:hAnsi="Verdana"/>
              </w:rPr>
              <w:t>1</w:t>
            </w:r>
          </w:p>
        </w:tc>
      </w:tr>
      <w:tr w:rsidR="00E61109" w:rsidRPr="00397007" w:rsidTr="00067093">
        <w:trPr>
          <w:trHeight w:val="390"/>
        </w:trPr>
        <w:tc>
          <w:tcPr>
            <w:tcW w:w="389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1109" w:rsidRPr="00397007" w:rsidRDefault="00E61109" w:rsidP="00067093">
            <w:pPr>
              <w:rPr>
                <w:rFonts w:ascii="Verdana" w:hAnsi="Verdana"/>
                <w:b/>
                <w:bCs/>
              </w:rPr>
            </w:pPr>
            <w:r w:rsidRPr="00397007">
              <w:rPr>
                <w:rFonts w:ascii="Verdana" w:hAnsi="Verdana"/>
                <w:b/>
                <w:bCs/>
              </w:rPr>
              <w:t xml:space="preserve">                     Total</w:t>
            </w:r>
          </w:p>
        </w:tc>
        <w:tc>
          <w:tcPr>
            <w:tcW w:w="1134" w:type="dxa"/>
            <w:tcBorders>
              <w:top w:val="single" w:sz="4" w:space="0" w:color="auto"/>
              <w:left w:val="nil"/>
              <w:bottom w:val="single" w:sz="8" w:space="0" w:color="auto"/>
              <w:right w:val="single" w:sz="8" w:space="0" w:color="auto"/>
            </w:tcBorders>
          </w:tcPr>
          <w:p w:rsidR="00E61109" w:rsidRPr="00397007" w:rsidRDefault="00E61109" w:rsidP="00067093">
            <w:pPr>
              <w:jc w:val="right"/>
              <w:rPr>
                <w:rFonts w:ascii="Verdana" w:hAnsi="Verdana"/>
                <w:b/>
                <w:bCs/>
              </w:rPr>
            </w:pPr>
          </w:p>
          <w:p w:rsidR="00E61109" w:rsidRPr="00397007" w:rsidRDefault="00E61109" w:rsidP="00067093">
            <w:pPr>
              <w:jc w:val="right"/>
              <w:rPr>
                <w:rFonts w:ascii="Verdana" w:hAnsi="Verdana"/>
                <w:b/>
                <w:bCs/>
              </w:rPr>
            </w:pPr>
            <w:r w:rsidRPr="00397007">
              <w:rPr>
                <w:rFonts w:ascii="Verdana" w:hAnsi="Verdana"/>
                <w:b/>
                <w:bCs/>
              </w:rPr>
              <w:t>17</w:t>
            </w:r>
          </w:p>
        </w:tc>
        <w:tc>
          <w:tcPr>
            <w:tcW w:w="1134" w:type="dxa"/>
            <w:tcBorders>
              <w:top w:val="single" w:sz="4" w:space="0" w:color="auto"/>
              <w:left w:val="nil"/>
              <w:bottom w:val="single" w:sz="8" w:space="0" w:color="auto"/>
              <w:right w:val="single" w:sz="8" w:space="0" w:color="auto"/>
            </w:tcBorders>
          </w:tcPr>
          <w:p w:rsidR="00E61109" w:rsidRPr="00397007" w:rsidRDefault="00E61109" w:rsidP="00067093">
            <w:pPr>
              <w:jc w:val="right"/>
              <w:rPr>
                <w:rFonts w:ascii="Verdana" w:hAnsi="Verdana"/>
                <w:b/>
                <w:bCs/>
              </w:rPr>
            </w:pPr>
          </w:p>
          <w:p w:rsidR="00E61109" w:rsidRPr="00397007" w:rsidRDefault="00E61109" w:rsidP="00067093">
            <w:pPr>
              <w:jc w:val="right"/>
              <w:rPr>
                <w:rFonts w:ascii="Verdana" w:hAnsi="Verdana"/>
                <w:b/>
                <w:bCs/>
              </w:rPr>
            </w:pPr>
            <w:r w:rsidRPr="00397007">
              <w:rPr>
                <w:rFonts w:ascii="Verdana" w:hAnsi="Verdana"/>
                <w:b/>
                <w:bCs/>
              </w:rPr>
              <w:t>21</w:t>
            </w:r>
          </w:p>
        </w:tc>
      </w:tr>
    </w:tbl>
    <w:p w:rsidR="00E61109" w:rsidRPr="00397007" w:rsidRDefault="00E61109" w:rsidP="00E61109">
      <w:pPr>
        <w:jc w:val="both"/>
        <w:rPr>
          <w:rFonts w:ascii="Verdana" w:hAnsi="Verdana"/>
          <w:b/>
        </w:rPr>
      </w:pPr>
    </w:p>
    <w:p w:rsidR="001D4CDC" w:rsidRPr="00397007" w:rsidRDefault="002B3409" w:rsidP="002B3409">
      <w:pPr>
        <w:jc w:val="both"/>
        <w:rPr>
          <w:rFonts w:ascii="Verdana" w:hAnsi="Verdana"/>
        </w:rPr>
      </w:pPr>
      <w:r w:rsidRPr="00397007">
        <w:rPr>
          <w:rFonts w:ascii="Verdana" w:hAnsi="Verdana"/>
        </w:rPr>
        <w:t xml:space="preserve"> </w:t>
      </w:r>
      <w:r w:rsidRPr="00397007">
        <w:rPr>
          <w:rFonts w:ascii="Verdana" w:hAnsi="Verdana"/>
        </w:rPr>
        <w:tab/>
      </w:r>
      <w:r w:rsidRPr="00397007">
        <w:rPr>
          <w:rFonts w:ascii="Verdana" w:hAnsi="Verdana"/>
          <w:sz w:val="28"/>
          <w:szCs w:val="28"/>
        </w:rPr>
        <w:t>Re</w:t>
      </w:r>
      <w:r w:rsidR="00E61109" w:rsidRPr="00397007">
        <w:rPr>
          <w:rFonts w:ascii="Verdana" w:hAnsi="Verdana"/>
          <w:sz w:val="28"/>
          <w:szCs w:val="28"/>
        </w:rPr>
        <w:t>l</w:t>
      </w:r>
      <w:r w:rsidRPr="00397007">
        <w:rPr>
          <w:rFonts w:ascii="Verdana" w:hAnsi="Verdana"/>
          <w:sz w:val="28"/>
          <w:szCs w:val="28"/>
        </w:rPr>
        <w:t>ativamente a auditorias, foram realizadas seis, conforme a seguir se discr</w:t>
      </w:r>
      <w:r w:rsidR="008C0155">
        <w:rPr>
          <w:rFonts w:ascii="Verdana" w:hAnsi="Verdana"/>
          <w:sz w:val="28"/>
          <w:szCs w:val="28"/>
        </w:rPr>
        <w:t>i</w:t>
      </w:r>
      <w:r w:rsidRPr="00397007">
        <w:rPr>
          <w:rFonts w:ascii="Verdana" w:hAnsi="Verdana"/>
          <w:sz w:val="28"/>
          <w:szCs w:val="28"/>
        </w:rPr>
        <w:t xml:space="preserve">mina: </w:t>
      </w:r>
    </w:p>
    <w:p w:rsidR="001D4CDC" w:rsidRPr="00397007" w:rsidRDefault="001D4CDC" w:rsidP="00E61109">
      <w:pPr>
        <w:jc w:val="both"/>
        <w:rPr>
          <w:rFonts w:ascii="Verdana" w:hAnsi="Verdana"/>
          <w:sz w:val="28"/>
          <w:szCs w:val="28"/>
        </w:rPr>
      </w:pPr>
    </w:p>
    <w:p w:rsidR="00397007" w:rsidRDefault="002B3409" w:rsidP="00E61109">
      <w:pPr>
        <w:numPr>
          <w:ilvl w:val="0"/>
          <w:numId w:val="2"/>
        </w:numPr>
        <w:jc w:val="both"/>
        <w:rPr>
          <w:rFonts w:ascii="Verdana" w:hAnsi="Verdana"/>
          <w:sz w:val="28"/>
          <w:szCs w:val="28"/>
        </w:rPr>
      </w:pPr>
      <w:r w:rsidRPr="00397007">
        <w:rPr>
          <w:rFonts w:ascii="Verdana" w:hAnsi="Verdana"/>
          <w:sz w:val="28"/>
          <w:szCs w:val="28"/>
        </w:rPr>
        <w:t xml:space="preserve"> Auditoria Operacional à</w:t>
      </w:r>
      <w:r w:rsidR="00E61109" w:rsidRPr="00397007">
        <w:rPr>
          <w:rFonts w:ascii="Verdana" w:hAnsi="Verdana"/>
          <w:sz w:val="28"/>
          <w:szCs w:val="28"/>
        </w:rPr>
        <w:t xml:space="preserve"> Câmara Distrital de Cantagalo</w:t>
      </w:r>
      <w:r w:rsidR="008C0155">
        <w:rPr>
          <w:rFonts w:ascii="Verdana" w:hAnsi="Verdana"/>
          <w:sz w:val="28"/>
          <w:szCs w:val="28"/>
        </w:rPr>
        <w:t>;</w:t>
      </w:r>
    </w:p>
    <w:p w:rsidR="00E61109" w:rsidRPr="00397007" w:rsidRDefault="00E61109" w:rsidP="00397007">
      <w:pPr>
        <w:ind w:left="720"/>
        <w:jc w:val="both"/>
        <w:rPr>
          <w:rFonts w:ascii="Verdana" w:hAnsi="Verdana"/>
          <w:sz w:val="28"/>
          <w:szCs w:val="28"/>
        </w:rPr>
      </w:pPr>
      <w:r w:rsidRPr="00397007">
        <w:rPr>
          <w:rFonts w:ascii="Verdana" w:hAnsi="Verdana"/>
          <w:sz w:val="28"/>
          <w:szCs w:val="28"/>
        </w:rPr>
        <w:t xml:space="preserve"> </w:t>
      </w:r>
    </w:p>
    <w:p w:rsidR="00E61109" w:rsidRDefault="002B3409" w:rsidP="00E61109">
      <w:pPr>
        <w:numPr>
          <w:ilvl w:val="0"/>
          <w:numId w:val="2"/>
        </w:numPr>
        <w:jc w:val="both"/>
        <w:rPr>
          <w:rFonts w:ascii="Verdana" w:hAnsi="Verdana"/>
          <w:sz w:val="28"/>
          <w:szCs w:val="28"/>
        </w:rPr>
      </w:pPr>
      <w:r w:rsidRPr="00397007">
        <w:rPr>
          <w:rFonts w:ascii="Verdana" w:hAnsi="Verdana"/>
          <w:sz w:val="28"/>
          <w:szCs w:val="28"/>
        </w:rPr>
        <w:t xml:space="preserve"> </w:t>
      </w:r>
      <w:r w:rsidR="00E61109" w:rsidRPr="00397007">
        <w:rPr>
          <w:rFonts w:ascii="Verdana" w:hAnsi="Verdana"/>
          <w:sz w:val="28"/>
          <w:szCs w:val="28"/>
        </w:rPr>
        <w:t>Audi</w:t>
      </w:r>
      <w:r w:rsidRPr="00397007">
        <w:rPr>
          <w:rFonts w:ascii="Verdana" w:hAnsi="Verdana"/>
          <w:sz w:val="28"/>
          <w:szCs w:val="28"/>
        </w:rPr>
        <w:t>toria financeira de seguimento à</w:t>
      </w:r>
      <w:r w:rsidR="00E61109" w:rsidRPr="00397007">
        <w:rPr>
          <w:rFonts w:ascii="Verdana" w:hAnsi="Verdana"/>
          <w:sz w:val="28"/>
          <w:szCs w:val="28"/>
        </w:rPr>
        <w:t xml:space="preserve"> Rádio Nacional de São Tomé e Príncipe</w:t>
      </w:r>
      <w:r w:rsidR="008C0155">
        <w:rPr>
          <w:rFonts w:ascii="Verdana" w:hAnsi="Verdana"/>
          <w:sz w:val="28"/>
          <w:szCs w:val="28"/>
        </w:rPr>
        <w:t>; e,</w:t>
      </w:r>
    </w:p>
    <w:p w:rsidR="00397007" w:rsidRDefault="00397007" w:rsidP="00397007">
      <w:pPr>
        <w:pStyle w:val="PargrafodaLista"/>
        <w:rPr>
          <w:rFonts w:ascii="Verdana" w:hAnsi="Verdana"/>
          <w:sz w:val="28"/>
          <w:szCs w:val="28"/>
        </w:rPr>
      </w:pPr>
    </w:p>
    <w:p w:rsidR="00397007" w:rsidRPr="00397007" w:rsidRDefault="00397007" w:rsidP="00397007">
      <w:pPr>
        <w:ind w:left="720"/>
        <w:jc w:val="both"/>
        <w:rPr>
          <w:rFonts w:ascii="Verdana" w:hAnsi="Verdana"/>
          <w:sz w:val="28"/>
          <w:szCs w:val="28"/>
        </w:rPr>
      </w:pPr>
    </w:p>
    <w:p w:rsidR="00E61109" w:rsidRPr="00397007" w:rsidRDefault="002B3409" w:rsidP="00E61109">
      <w:pPr>
        <w:numPr>
          <w:ilvl w:val="0"/>
          <w:numId w:val="2"/>
        </w:numPr>
        <w:jc w:val="both"/>
        <w:rPr>
          <w:rFonts w:ascii="Verdana" w:hAnsi="Verdana"/>
          <w:sz w:val="28"/>
          <w:szCs w:val="28"/>
        </w:rPr>
      </w:pPr>
      <w:r w:rsidRPr="00397007">
        <w:rPr>
          <w:rFonts w:ascii="Verdana" w:hAnsi="Verdana"/>
          <w:sz w:val="28"/>
          <w:szCs w:val="28"/>
        </w:rPr>
        <w:t xml:space="preserve"> </w:t>
      </w:r>
      <w:r w:rsidR="00E61109" w:rsidRPr="00397007">
        <w:rPr>
          <w:rFonts w:ascii="Verdana" w:hAnsi="Verdana"/>
          <w:sz w:val="28"/>
          <w:szCs w:val="28"/>
        </w:rPr>
        <w:t>Auditoria ao Cofre do Supremo Tribunal de Justiça</w:t>
      </w:r>
      <w:r w:rsidR="008C0155">
        <w:rPr>
          <w:rFonts w:ascii="Verdana" w:hAnsi="Verdana"/>
          <w:sz w:val="28"/>
          <w:szCs w:val="28"/>
        </w:rPr>
        <w:t>.</w:t>
      </w:r>
    </w:p>
    <w:p w:rsidR="00E61109" w:rsidRPr="00397007" w:rsidRDefault="00E61109" w:rsidP="00E61109">
      <w:pPr>
        <w:ind w:left="360"/>
        <w:jc w:val="both"/>
        <w:rPr>
          <w:rFonts w:ascii="Verdana" w:hAnsi="Verdana"/>
          <w:sz w:val="28"/>
          <w:szCs w:val="28"/>
        </w:rPr>
      </w:pPr>
    </w:p>
    <w:p w:rsidR="00E61109" w:rsidRDefault="00E61109" w:rsidP="00E61109">
      <w:pPr>
        <w:jc w:val="both"/>
        <w:rPr>
          <w:rFonts w:ascii="Verdana" w:hAnsi="Verdana"/>
          <w:sz w:val="28"/>
          <w:szCs w:val="28"/>
        </w:rPr>
      </w:pPr>
      <w:r w:rsidRPr="00397007">
        <w:rPr>
          <w:rFonts w:ascii="Verdana" w:hAnsi="Verdana"/>
          <w:sz w:val="28"/>
          <w:szCs w:val="28"/>
        </w:rPr>
        <w:t>As duas primeiras auditorias não foram concluídas no mesmo ano por razões de organização registada a nível dos sectores auditados.</w:t>
      </w:r>
    </w:p>
    <w:p w:rsidR="00397007" w:rsidRPr="00397007" w:rsidRDefault="00397007" w:rsidP="00E61109">
      <w:pPr>
        <w:jc w:val="both"/>
        <w:rPr>
          <w:rFonts w:ascii="Verdana" w:hAnsi="Verdana"/>
          <w:sz w:val="28"/>
          <w:szCs w:val="28"/>
        </w:rPr>
      </w:pPr>
    </w:p>
    <w:p w:rsidR="00E61109" w:rsidRPr="00397007" w:rsidRDefault="00E61109" w:rsidP="00E61109">
      <w:pPr>
        <w:jc w:val="both"/>
        <w:rPr>
          <w:rFonts w:ascii="Verdana" w:hAnsi="Verdana"/>
          <w:sz w:val="28"/>
          <w:szCs w:val="28"/>
        </w:rPr>
      </w:pPr>
      <w:r w:rsidRPr="00397007">
        <w:rPr>
          <w:rFonts w:ascii="Verdana" w:hAnsi="Verdana"/>
          <w:sz w:val="28"/>
          <w:szCs w:val="28"/>
        </w:rPr>
        <w:t xml:space="preserve">Embora não tivesse sido programada, deu-se início a auditoria ao Cofre do Supremo Tribunal de Justiça, </w:t>
      </w:r>
      <w:r w:rsidR="009F3615" w:rsidRPr="00397007">
        <w:rPr>
          <w:rFonts w:ascii="Verdana" w:hAnsi="Verdana"/>
          <w:sz w:val="28"/>
          <w:szCs w:val="28"/>
        </w:rPr>
        <w:t>em atenção à</w:t>
      </w:r>
      <w:r w:rsidRPr="00397007">
        <w:rPr>
          <w:rFonts w:ascii="Verdana" w:hAnsi="Verdana"/>
          <w:sz w:val="28"/>
          <w:szCs w:val="28"/>
        </w:rPr>
        <w:t xml:space="preserve"> solicitação </w:t>
      </w:r>
      <w:r w:rsidR="00397007">
        <w:rPr>
          <w:rFonts w:ascii="Verdana" w:hAnsi="Verdana"/>
          <w:sz w:val="28"/>
          <w:szCs w:val="28"/>
        </w:rPr>
        <w:t xml:space="preserve">do Ministério Público, </w:t>
      </w:r>
      <w:r w:rsidR="009F3615" w:rsidRPr="00397007">
        <w:rPr>
          <w:rFonts w:ascii="Verdana" w:hAnsi="Verdana"/>
          <w:sz w:val="28"/>
          <w:szCs w:val="28"/>
        </w:rPr>
        <w:t>recebida para o efeito</w:t>
      </w:r>
      <w:r w:rsidRPr="00397007">
        <w:rPr>
          <w:rFonts w:ascii="Verdana" w:hAnsi="Verdana"/>
          <w:sz w:val="28"/>
          <w:szCs w:val="28"/>
        </w:rPr>
        <w:t>.</w:t>
      </w:r>
    </w:p>
    <w:p w:rsidR="00E61109" w:rsidRPr="00397007" w:rsidRDefault="00E61109" w:rsidP="00E61109">
      <w:pPr>
        <w:jc w:val="both"/>
        <w:rPr>
          <w:rFonts w:ascii="Verdana" w:hAnsi="Verdana"/>
          <w:sz w:val="28"/>
          <w:szCs w:val="28"/>
        </w:rPr>
      </w:pPr>
    </w:p>
    <w:p w:rsidR="009F3615" w:rsidRPr="00397007" w:rsidRDefault="009F3615" w:rsidP="009F3615">
      <w:pPr>
        <w:jc w:val="both"/>
        <w:rPr>
          <w:rFonts w:ascii="Verdana" w:hAnsi="Verdana"/>
          <w:sz w:val="28"/>
          <w:szCs w:val="28"/>
        </w:rPr>
      </w:pPr>
    </w:p>
    <w:p w:rsidR="00E61109" w:rsidRPr="00397007" w:rsidRDefault="00E61109" w:rsidP="009F3615">
      <w:pPr>
        <w:ind w:firstLine="708"/>
        <w:jc w:val="both"/>
        <w:rPr>
          <w:rFonts w:ascii="Verdana" w:hAnsi="Verdana"/>
          <w:sz w:val="28"/>
          <w:szCs w:val="28"/>
        </w:rPr>
      </w:pPr>
      <w:r w:rsidRPr="00397007">
        <w:rPr>
          <w:rFonts w:ascii="Verdana" w:hAnsi="Verdana"/>
          <w:sz w:val="28"/>
          <w:szCs w:val="28"/>
        </w:rPr>
        <w:t xml:space="preserve">As auditorias </w:t>
      </w:r>
      <w:r w:rsidR="009F3615" w:rsidRPr="00397007">
        <w:rPr>
          <w:rFonts w:ascii="Verdana" w:hAnsi="Verdana"/>
          <w:sz w:val="28"/>
          <w:szCs w:val="28"/>
        </w:rPr>
        <w:t xml:space="preserve">à Direcção Geral dos Registos e Notariado e à Assembleia Nacional, </w:t>
      </w:r>
      <w:r w:rsidRPr="00397007">
        <w:rPr>
          <w:rFonts w:ascii="Verdana" w:hAnsi="Verdana"/>
          <w:sz w:val="28"/>
          <w:szCs w:val="28"/>
        </w:rPr>
        <w:t xml:space="preserve">iniciadas em 2009 </w:t>
      </w:r>
      <w:r w:rsidR="009F3615" w:rsidRPr="00397007">
        <w:rPr>
          <w:rFonts w:ascii="Verdana" w:hAnsi="Verdana"/>
          <w:sz w:val="28"/>
          <w:szCs w:val="28"/>
        </w:rPr>
        <w:t xml:space="preserve">só </w:t>
      </w:r>
      <w:r w:rsidRPr="00397007">
        <w:rPr>
          <w:rFonts w:ascii="Verdana" w:hAnsi="Verdana"/>
          <w:sz w:val="28"/>
          <w:szCs w:val="28"/>
        </w:rPr>
        <w:t>terminar</w:t>
      </w:r>
      <w:r w:rsidR="009F3615" w:rsidRPr="00397007">
        <w:rPr>
          <w:rFonts w:ascii="Verdana" w:hAnsi="Verdana"/>
          <w:sz w:val="28"/>
          <w:szCs w:val="28"/>
        </w:rPr>
        <w:t>am em Setembro de 2010.</w:t>
      </w:r>
      <w:r w:rsidRPr="00397007">
        <w:rPr>
          <w:rFonts w:ascii="Verdana" w:hAnsi="Verdana"/>
          <w:sz w:val="28"/>
          <w:szCs w:val="28"/>
        </w:rPr>
        <w:t xml:space="preserve"> </w:t>
      </w:r>
    </w:p>
    <w:p w:rsidR="00E61109" w:rsidRPr="00397007" w:rsidRDefault="00E61109" w:rsidP="00E61109">
      <w:pPr>
        <w:jc w:val="both"/>
        <w:rPr>
          <w:rFonts w:ascii="Verdana" w:hAnsi="Verdana"/>
          <w:sz w:val="28"/>
          <w:szCs w:val="28"/>
        </w:rPr>
      </w:pPr>
    </w:p>
    <w:p w:rsidR="009F3615" w:rsidRPr="00397007" w:rsidRDefault="009F3615" w:rsidP="009F3615">
      <w:pPr>
        <w:ind w:firstLine="708"/>
        <w:jc w:val="both"/>
        <w:rPr>
          <w:rFonts w:ascii="Verdana" w:hAnsi="Verdana"/>
          <w:sz w:val="28"/>
          <w:szCs w:val="28"/>
        </w:rPr>
      </w:pPr>
      <w:r w:rsidRPr="00397007">
        <w:rPr>
          <w:rFonts w:ascii="Verdana" w:hAnsi="Verdana"/>
          <w:sz w:val="28"/>
          <w:szCs w:val="28"/>
        </w:rPr>
        <w:t>De</w:t>
      </w:r>
      <w:r w:rsidR="00E61109" w:rsidRPr="00397007">
        <w:rPr>
          <w:rFonts w:ascii="Verdana" w:hAnsi="Verdana"/>
          <w:sz w:val="28"/>
          <w:szCs w:val="28"/>
        </w:rPr>
        <w:t xml:space="preserve"> realçar que </w:t>
      </w:r>
      <w:r w:rsidRPr="00397007">
        <w:rPr>
          <w:rFonts w:ascii="Verdana" w:hAnsi="Verdana"/>
          <w:sz w:val="28"/>
          <w:szCs w:val="28"/>
        </w:rPr>
        <w:t>tem havido esforço de aproximação</w:t>
      </w:r>
      <w:r w:rsidR="00E61109" w:rsidRPr="00397007">
        <w:rPr>
          <w:rFonts w:ascii="Verdana" w:hAnsi="Verdana"/>
          <w:sz w:val="28"/>
          <w:szCs w:val="28"/>
        </w:rPr>
        <w:t xml:space="preserve"> </w:t>
      </w:r>
      <w:r w:rsidRPr="00397007">
        <w:rPr>
          <w:rFonts w:ascii="Verdana" w:hAnsi="Verdana"/>
          <w:sz w:val="28"/>
          <w:szCs w:val="28"/>
        </w:rPr>
        <w:t>d</w:t>
      </w:r>
      <w:r w:rsidR="00E61109" w:rsidRPr="00397007">
        <w:rPr>
          <w:rFonts w:ascii="Verdana" w:hAnsi="Verdana"/>
          <w:sz w:val="28"/>
          <w:szCs w:val="28"/>
        </w:rPr>
        <w:t>o prazo de realização das auditor</w:t>
      </w:r>
      <w:r w:rsidRPr="00397007">
        <w:rPr>
          <w:rFonts w:ascii="Verdana" w:hAnsi="Verdana"/>
          <w:sz w:val="28"/>
          <w:szCs w:val="28"/>
        </w:rPr>
        <w:t xml:space="preserve">ias ao prazo estipulado por </w:t>
      </w:r>
      <w:r w:rsidRPr="00397007">
        <w:rPr>
          <w:rFonts w:ascii="Verdana" w:hAnsi="Verdana"/>
          <w:sz w:val="28"/>
          <w:szCs w:val="28"/>
        </w:rPr>
        <w:lastRenderedPageBreak/>
        <w:t>lei, mas n</w:t>
      </w:r>
      <w:r w:rsidR="00E61109" w:rsidRPr="00397007">
        <w:rPr>
          <w:rFonts w:ascii="Verdana" w:hAnsi="Verdana"/>
          <w:sz w:val="28"/>
          <w:szCs w:val="28"/>
        </w:rPr>
        <w:t xml:space="preserve">o entanto, a desorganização dos documentos a nível dos serviços </w:t>
      </w:r>
      <w:r w:rsidRPr="00397007">
        <w:rPr>
          <w:rFonts w:ascii="Verdana" w:hAnsi="Verdana"/>
          <w:sz w:val="28"/>
          <w:szCs w:val="28"/>
        </w:rPr>
        <w:t>não tem contribuído para que esse objectivo seja alcançado.</w:t>
      </w:r>
    </w:p>
    <w:p w:rsidR="00397007" w:rsidRPr="00397007" w:rsidRDefault="00397007" w:rsidP="009F3615">
      <w:pPr>
        <w:ind w:firstLine="708"/>
        <w:jc w:val="both"/>
        <w:rPr>
          <w:rFonts w:ascii="Verdana" w:hAnsi="Verdana"/>
          <w:sz w:val="28"/>
          <w:szCs w:val="28"/>
        </w:rPr>
      </w:pPr>
    </w:p>
    <w:p w:rsidR="00E61109" w:rsidRPr="00397007" w:rsidRDefault="009F3615" w:rsidP="009F3615">
      <w:pPr>
        <w:ind w:firstLine="708"/>
        <w:jc w:val="both"/>
        <w:rPr>
          <w:rFonts w:ascii="Verdana" w:hAnsi="Verdana"/>
          <w:sz w:val="28"/>
          <w:szCs w:val="28"/>
        </w:rPr>
      </w:pPr>
      <w:r w:rsidRPr="00397007">
        <w:rPr>
          <w:rFonts w:ascii="Verdana" w:hAnsi="Verdana"/>
          <w:sz w:val="28"/>
          <w:szCs w:val="28"/>
        </w:rPr>
        <w:t>Além disso,</w:t>
      </w:r>
      <w:r w:rsidR="00E61109" w:rsidRPr="00397007">
        <w:rPr>
          <w:rFonts w:ascii="Verdana" w:hAnsi="Verdana"/>
          <w:sz w:val="28"/>
          <w:szCs w:val="28"/>
        </w:rPr>
        <w:t xml:space="preserve"> as entidades auditadas não </w:t>
      </w:r>
      <w:r w:rsidRPr="00397007">
        <w:rPr>
          <w:rFonts w:ascii="Verdana" w:hAnsi="Verdana"/>
          <w:sz w:val="28"/>
          <w:szCs w:val="28"/>
        </w:rPr>
        <w:t>possuem</w:t>
      </w:r>
      <w:r w:rsidR="00397007" w:rsidRPr="00397007">
        <w:rPr>
          <w:rFonts w:ascii="Verdana" w:hAnsi="Verdana"/>
          <w:sz w:val="28"/>
          <w:szCs w:val="28"/>
        </w:rPr>
        <w:t xml:space="preserve"> um manual de procedimentos, o</w:t>
      </w:r>
      <w:r w:rsidR="00E61109" w:rsidRPr="00397007">
        <w:rPr>
          <w:rFonts w:ascii="Verdana" w:hAnsi="Verdana"/>
          <w:sz w:val="28"/>
          <w:szCs w:val="28"/>
        </w:rPr>
        <w:t xml:space="preserve">s serviços não organizam em </w:t>
      </w:r>
      <w:r w:rsidRPr="00397007">
        <w:rPr>
          <w:rFonts w:ascii="Verdana" w:hAnsi="Verdana"/>
          <w:sz w:val="28"/>
          <w:szCs w:val="28"/>
        </w:rPr>
        <w:t>pastas próprias, arquivados e numerados</w:t>
      </w:r>
      <w:r w:rsidR="00E61109" w:rsidRPr="00397007">
        <w:rPr>
          <w:rFonts w:ascii="Verdana" w:hAnsi="Verdana"/>
          <w:sz w:val="28"/>
          <w:szCs w:val="28"/>
        </w:rPr>
        <w:t xml:space="preserve"> os documentos de suporte quer de despesa, receita ou banco</w:t>
      </w:r>
      <w:r w:rsidR="00397007" w:rsidRPr="00397007">
        <w:rPr>
          <w:rFonts w:ascii="Verdana" w:hAnsi="Verdana"/>
          <w:sz w:val="28"/>
          <w:szCs w:val="28"/>
        </w:rPr>
        <w:t xml:space="preserve"> e, por isso, torna-se ainda mais complicado, por implicar um maior esforço dos auditores e, na maior parte dos casos, sem contar com a </w:t>
      </w:r>
      <w:r w:rsidR="006F0210">
        <w:rPr>
          <w:rFonts w:ascii="Verdana" w:hAnsi="Verdana"/>
          <w:sz w:val="28"/>
          <w:szCs w:val="28"/>
        </w:rPr>
        <w:t xml:space="preserve">devida </w:t>
      </w:r>
      <w:r w:rsidR="00397007" w:rsidRPr="00397007">
        <w:rPr>
          <w:rFonts w:ascii="Verdana" w:hAnsi="Verdana"/>
          <w:sz w:val="28"/>
          <w:szCs w:val="28"/>
        </w:rPr>
        <w:t>co</w:t>
      </w:r>
      <w:r w:rsidR="006F0210">
        <w:rPr>
          <w:rFonts w:ascii="Verdana" w:hAnsi="Verdana"/>
          <w:sz w:val="28"/>
          <w:szCs w:val="28"/>
        </w:rPr>
        <w:t>labora</w:t>
      </w:r>
      <w:r w:rsidR="00397007" w:rsidRPr="00397007">
        <w:rPr>
          <w:rFonts w:ascii="Verdana" w:hAnsi="Verdana"/>
          <w:sz w:val="28"/>
          <w:szCs w:val="28"/>
        </w:rPr>
        <w:t xml:space="preserve">ção dos responsáveis das entidades auditadas.  </w:t>
      </w:r>
    </w:p>
    <w:p w:rsidR="00E61109" w:rsidRPr="00DD7C19" w:rsidRDefault="00E61109" w:rsidP="00E61109">
      <w:pPr>
        <w:jc w:val="both"/>
        <w:rPr>
          <w:rFonts w:ascii="Verdana" w:hAnsi="Verdana"/>
          <w:color w:val="00B050"/>
        </w:rPr>
      </w:pPr>
    </w:p>
    <w:p w:rsidR="006F0210" w:rsidRPr="006F0210" w:rsidRDefault="006F0210" w:rsidP="006F0210">
      <w:pPr>
        <w:ind w:firstLine="708"/>
        <w:jc w:val="both"/>
        <w:rPr>
          <w:rFonts w:ascii="Verdana" w:hAnsi="Verdana"/>
          <w:sz w:val="28"/>
          <w:szCs w:val="28"/>
        </w:rPr>
      </w:pPr>
      <w:r w:rsidRPr="006F0210">
        <w:rPr>
          <w:rFonts w:ascii="Verdana" w:hAnsi="Verdana"/>
          <w:sz w:val="28"/>
          <w:szCs w:val="28"/>
        </w:rPr>
        <w:t>Ainda no âmbito da verificação sucessiva há a referir que deram en</w:t>
      </w:r>
      <w:r w:rsidR="00E8062B">
        <w:rPr>
          <w:rFonts w:ascii="Verdana" w:hAnsi="Verdana"/>
          <w:sz w:val="28"/>
          <w:szCs w:val="28"/>
        </w:rPr>
        <w:t>t</w:t>
      </w:r>
      <w:r w:rsidRPr="006F0210">
        <w:rPr>
          <w:rFonts w:ascii="Verdana" w:hAnsi="Verdana"/>
          <w:sz w:val="28"/>
          <w:szCs w:val="28"/>
        </w:rPr>
        <w:t xml:space="preserve">rada durante o </w:t>
      </w:r>
      <w:r w:rsidR="008C0155">
        <w:rPr>
          <w:rFonts w:ascii="Verdana" w:hAnsi="Verdana"/>
          <w:sz w:val="28"/>
          <w:szCs w:val="28"/>
        </w:rPr>
        <w:t>período 15 processos, conforme a</w:t>
      </w:r>
      <w:r w:rsidRPr="006F0210">
        <w:rPr>
          <w:rFonts w:ascii="Verdana" w:hAnsi="Verdana"/>
          <w:sz w:val="28"/>
          <w:szCs w:val="28"/>
        </w:rPr>
        <w:t xml:space="preserve"> seguir se especifica no quadro:</w:t>
      </w:r>
    </w:p>
    <w:p w:rsidR="006F0210" w:rsidRPr="006F0210" w:rsidRDefault="006F0210" w:rsidP="006F0210">
      <w:pPr>
        <w:ind w:firstLine="708"/>
        <w:jc w:val="both"/>
        <w:rPr>
          <w:rFonts w:ascii="Verdana" w:hAnsi="Verdana"/>
        </w:rPr>
      </w:pPr>
    </w:p>
    <w:p w:rsidR="00E61109" w:rsidRPr="006F0210" w:rsidRDefault="006F0210" w:rsidP="00E61109">
      <w:pPr>
        <w:jc w:val="both"/>
        <w:rPr>
          <w:rFonts w:ascii="Verdana" w:hAnsi="Verdana"/>
        </w:rPr>
      </w:pPr>
      <w:r w:rsidRPr="006F0210">
        <w:rPr>
          <w:rFonts w:ascii="Verdana" w:hAnsi="Verdana"/>
        </w:rPr>
        <w:t xml:space="preserve"> </w:t>
      </w:r>
    </w:p>
    <w:tbl>
      <w:tblPr>
        <w:tblW w:w="6165" w:type="dxa"/>
        <w:tblInd w:w="779" w:type="dxa"/>
        <w:tblCellMar>
          <w:left w:w="70" w:type="dxa"/>
          <w:right w:w="70" w:type="dxa"/>
        </w:tblCellMar>
        <w:tblLook w:val="04A0"/>
      </w:tblPr>
      <w:tblGrid>
        <w:gridCol w:w="3897"/>
        <w:gridCol w:w="1134"/>
        <w:gridCol w:w="1134"/>
      </w:tblGrid>
      <w:tr w:rsidR="00E61109" w:rsidRPr="00DD7C19" w:rsidTr="00067093">
        <w:trPr>
          <w:trHeight w:val="405"/>
        </w:trPr>
        <w:tc>
          <w:tcPr>
            <w:tcW w:w="38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1109" w:rsidRPr="006F0210" w:rsidRDefault="00E61109" w:rsidP="00067093">
            <w:pPr>
              <w:jc w:val="center"/>
              <w:rPr>
                <w:rFonts w:ascii="Verdana" w:hAnsi="Verdana"/>
                <w:b/>
                <w:bCs/>
                <w:sz w:val="28"/>
                <w:szCs w:val="28"/>
              </w:rPr>
            </w:pPr>
            <w:r w:rsidRPr="006F0210">
              <w:rPr>
                <w:rFonts w:ascii="Verdana" w:hAnsi="Verdana"/>
                <w:b/>
                <w:sz w:val="28"/>
                <w:szCs w:val="28"/>
              </w:rPr>
              <w:tab/>
            </w:r>
            <w:r w:rsidRPr="006F0210">
              <w:rPr>
                <w:rFonts w:ascii="Verdana" w:hAnsi="Verdana"/>
                <w:b/>
                <w:sz w:val="28"/>
                <w:szCs w:val="28"/>
              </w:rPr>
              <w:tab/>
            </w:r>
            <w:r w:rsidRPr="006F0210">
              <w:rPr>
                <w:rFonts w:ascii="Verdana" w:hAnsi="Verdana"/>
                <w:b/>
                <w:bCs/>
                <w:sz w:val="28"/>
                <w:szCs w:val="28"/>
              </w:rPr>
              <w:t xml:space="preserve">Tipo de processos </w:t>
            </w:r>
          </w:p>
        </w:tc>
        <w:tc>
          <w:tcPr>
            <w:tcW w:w="1134" w:type="dxa"/>
            <w:tcBorders>
              <w:top w:val="single" w:sz="8" w:space="0" w:color="auto"/>
              <w:left w:val="nil"/>
              <w:bottom w:val="single" w:sz="8" w:space="0" w:color="auto"/>
              <w:right w:val="single" w:sz="8" w:space="0" w:color="auto"/>
            </w:tcBorders>
          </w:tcPr>
          <w:p w:rsidR="00E61109" w:rsidRPr="006F0210" w:rsidRDefault="00E61109" w:rsidP="00067093">
            <w:pPr>
              <w:jc w:val="center"/>
              <w:rPr>
                <w:rFonts w:ascii="Verdana" w:hAnsi="Verdana"/>
                <w:b/>
                <w:bCs/>
                <w:sz w:val="28"/>
                <w:szCs w:val="28"/>
              </w:rPr>
            </w:pPr>
          </w:p>
          <w:p w:rsidR="00E61109" w:rsidRPr="006F0210" w:rsidRDefault="00E61109" w:rsidP="00067093">
            <w:pPr>
              <w:jc w:val="center"/>
              <w:rPr>
                <w:rFonts w:ascii="Verdana" w:hAnsi="Verdana"/>
                <w:b/>
                <w:bCs/>
                <w:sz w:val="28"/>
                <w:szCs w:val="28"/>
              </w:rPr>
            </w:pPr>
            <w:r w:rsidRPr="006F0210">
              <w:rPr>
                <w:rFonts w:ascii="Verdana" w:hAnsi="Verdana"/>
                <w:b/>
                <w:bCs/>
                <w:sz w:val="28"/>
                <w:szCs w:val="28"/>
              </w:rPr>
              <w:t>2009</w:t>
            </w:r>
          </w:p>
        </w:tc>
        <w:tc>
          <w:tcPr>
            <w:tcW w:w="1134" w:type="dxa"/>
            <w:tcBorders>
              <w:top w:val="single" w:sz="8" w:space="0" w:color="auto"/>
              <w:left w:val="nil"/>
              <w:bottom w:val="single" w:sz="8" w:space="0" w:color="auto"/>
              <w:right w:val="single" w:sz="8" w:space="0" w:color="auto"/>
            </w:tcBorders>
          </w:tcPr>
          <w:p w:rsidR="00E61109" w:rsidRPr="006F0210" w:rsidRDefault="00E61109" w:rsidP="00067093">
            <w:pPr>
              <w:jc w:val="center"/>
              <w:rPr>
                <w:rFonts w:ascii="Verdana" w:hAnsi="Verdana"/>
                <w:b/>
                <w:bCs/>
                <w:sz w:val="28"/>
                <w:szCs w:val="28"/>
              </w:rPr>
            </w:pPr>
          </w:p>
          <w:p w:rsidR="00E61109" w:rsidRPr="006F0210" w:rsidRDefault="00E61109" w:rsidP="00067093">
            <w:pPr>
              <w:jc w:val="center"/>
              <w:rPr>
                <w:rFonts w:ascii="Verdana" w:hAnsi="Verdana"/>
                <w:b/>
                <w:bCs/>
                <w:sz w:val="28"/>
                <w:szCs w:val="28"/>
              </w:rPr>
            </w:pPr>
            <w:r w:rsidRPr="006F0210">
              <w:rPr>
                <w:rFonts w:ascii="Verdana" w:hAnsi="Verdana"/>
                <w:b/>
                <w:bCs/>
                <w:sz w:val="28"/>
                <w:szCs w:val="28"/>
              </w:rPr>
              <w:t>2010</w:t>
            </w:r>
          </w:p>
        </w:tc>
      </w:tr>
      <w:tr w:rsidR="00E61109" w:rsidRPr="00DD7C19" w:rsidTr="00067093">
        <w:trPr>
          <w:trHeight w:val="405"/>
        </w:trPr>
        <w:tc>
          <w:tcPr>
            <w:tcW w:w="3897" w:type="dxa"/>
            <w:tcBorders>
              <w:top w:val="nil"/>
              <w:left w:val="single" w:sz="8" w:space="0" w:color="auto"/>
              <w:bottom w:val="single" w:sz="4" w:space="0" w:color="auto"/>
              <w:right w:val="single" w:sz="4" w:space="0" w:color="auto"/>
            </w:tcBorders>
            <w:shd w:val="clear" w:color="auto" w:fill="auto"/>
            <w:noWrap/>
            <w:vAlign w:val="bottom"/>
            <w:hideMark/>
          </w:tcPr>
          <w:p w:rsidR="00E61109" w:rsidRPr="006F0210" w:rsidRDefault="00E61109" w:rsidP="00067093">
            <w:pPr>
              <w:rPr>
                <w:rFonts w:ascii="Verdana" w:hAnsi="Verdana"/>
                <w:sz w:val="28"/>
                <w:szCs w:val="28"/>
              </w:rPr>
            </w:pPr>
            <w:r w:rsidRPr="006F0210">
              <w:rPr>
                <w:rFonts w:ascii="Verdana" w:hAnsi="Verdana"/>
                <w:sz w:val="28"/>
                <w:szCs w:val="28"/>
              </w:rPr>
              <w:t>Processos de Auditoria da IGF</w:t>
            </w:r>
          </w:p>
        </w:tc>
        <w:tc>
          <w:tcPr>
            <w:tcW w:w="1134" w:type="dxa"/>
            <w:tcBorders>
              <w:top w:val="nil"/>
              <w:left w:val="nil"/>
              <w:bottom w:val="single" w:sz="4" w:space="0" w:color="auto"/>
              <w:right w:val="single" w:sz="8"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11</w:t>
            </w:r>
          </w:p>
        </w:tc>
        <w:tc>
          <w:tcPr>
            <w:tcW w:w="1134" w:type="dxa"/>
            <w:tcBorders>
              <w:top w:val="nil"/>
              <w:left w:val="nil"/>
              <w:bottom w:val="single" w:sz="4" w:space="0" w:color="auto"/>
              <w:right w:val="single" w:sz="8"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9</w:t>
            </w:r>
          </w:p>
        </w:tc>
      </w:tr>
      <w:tr w:rsidR="00E61109" w:rsidRPr="00DD7C19" w:rsidTr="00067093">
        <w:trPr>
          <w:trHeight w:val="405"/>
        </w:trPr>
        <w:tc>
          <w:tcPr>
            <w:tcW w:w="3897" w:type="dxa"/>
            <w:tcBorders>
              <w:top w:val="nil"/>
              <w:left w:val="single" w:sz="8" w:space="0" w:color="auto"/>
              <w:bottom w:val="single" w:sz="4" w:space="0" w:color="auto"/>
              <w:right w:val="single" w:sz="4" w:space="0" w:color="auto"/>
            </w:tcBorders>
            <w:shd w:val="clear" w:color="auto" w:fill="auto"/>
            <w:noWrap/>
            <w:vAlign w:val="bottom"/>
            <w:hideMark/>
          </w:tcPr>
          <w:p w:rsidR="00E61109" w:rsidRPr="006F0210" w:rsidRDefault="00E61109" w:rsidP="00067093">
            <w:pPr>
              <w:rPr>
                <w:rFonts w:ascii="Verdana" w:hAnsi="Verdana"/>
                <w:sz w:val="28"/>
                <w:szCs w:val="28"/>
              </w:rPr>
            </w:pPr>
            <w:r w:rsidRPr="006F0210">
              <w:rPr>
                <w:rFonts w:ascii="Verdana" w:hAnsi="Verdana"/>
                <w:sz w:val="28"/>
                <w:szCs w:val="28"/>
              </w:rPr>
              <w:t>Processos de prestação de contas</w:t>
            </w:r>
          </w:p>
        </w:tc>
        <w:tc>
          <w:tcPr>
            <w:tcW w:w="1134" w:type="dxa"/>
            <w:tcBorders>
              <w:top w:val="nil"/>
              <w:left w:val="nil"/>
              <w:bottom w:val="single" w:sz="4" w:space="0" w:color="auto"/>
              <w:right w:val="single" w:sz="8"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1</w:t>
            </w:r>
          </w:p>
        </w:tc>
        <w:tc>
          <w:tcPr>
            <w:tcW w:w="1134" w:type="dxa"/>
            <w:tcBorders>
              <w:top w:val="nil"/>
              <w:left w:val="nil"/>
              <w:bottom w:val="single" w:sz="4" w:space="0" w:color="auto"/>
              <w:right w:val="single" w:sz="8"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4</w:t>
            </w:r>
          </w:p>
        </w:tc>
      </w:tr>
      <w:tr w:rsidR="00E61109" w:rsidRPr="00DD7C19" w:rsidTr="00067093">
        <w:trPr>
          <w:trHeight w:val="405"/>
        </w:trPr>
        <w:tc>
          <w:tcPr>
            <w:tcW w:w="3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109" w:rsidRPr="006F0210" w:rsidRDefault="00E61109" w:rsidP="00067093">
            <w:pPr>
              <w:rPr>
                <w:rFonts w:ascii="Verdana" w:hAnsi="Verdana"/>
                <w:sz w:val="28"/>
                <w:szCs w:val="28"/>
              </w:rPr>
            </w:pPr>
            <w:r w:rsidRPr="006F0210">
              <w:rPr>
                <w:rFonts w:ascii="Verdana" w:hAnsi="Verdana"/>
                <w:sz w:val="28"/>
                <w:szCs w:val="28"/>
              </w:rPr>
              <w:t>Processo de multa</w:t>
            </w:r>
          </w:p>
        </w:tc>
        <w:tc>
          <w:tcPr>
            <w:tcW w:w="1134" w:type="dxa"/>
            <w:tcBorders>
              <w:top w:val="single" w:sz="4" w:space="0" w:color="auto"/>
              <w:left w:val="single" w:sz="4" w:space="0" w:color="auto"/>
              <w:bottom w:val="single" w:sz="4" w:space="0" w:color="auto"/>
              <w:right w:val="single" w:sz="4"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1</w:t>
            </w:r>
          </w:p>
        </w:tc>
      </w:tr>
      <w:tr w:rsidR="00E61109" w:rsidRPr="00DD7C19" w:rsidTr="00067093">
        <w:trPr>
          <w:trHeight w:val="405"/>
        </w:trPr>
        <w:tc>
          <w:tcPr>
            <w:tcW w:w="3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109" w:rsidRPr="006F0210" w:rsidRDefault="00E61109" w:rsidP="00067093">
            <w:pPr>
              <w:rPr>
                <w:rFonts w:ascii="Verdana" w:hAnsi="Verdana"/>
                <w:sz w:val="28"/>
                <w:szCs w:val="28"/>
              </w:rPr>
            </w:pPr>
            <w:r w:rsidRPr="006F0210">
              <w:rPr>
                <w:rFonts w:ascii="Verdana" w:hAnsi="Verdana"/>
                <w:sz w:val="28"/>
                <w:szCs w:val="28"/>
              </w:rPr>
              <w:t>Outros processos</w:t>
            </w:r>
          </w:p>
        </w:tc>
        <w:tc>
          <w:tcPr>
            <w:tcW w:w="1134" w:type="dxa"/>
            <w:tcBorders>
              <w:top w:val="single" w:sz="4" w:space="0" w:color="auto"/>
              <w:left w:val="single" w:sz="4" w:space="0" w:color="auto"/>
              <w:bottom w:val="single" w:sz="4" w:space="0" w:color="auto"/>
              <w:right w:val="single" w:sz="4"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61109" w:rsidRPr="006F0210" w:rsidRDefault="00E61109" w:rsidP="00067093">
            <w:pPr>
              <w:jc w:val="center"/>
              <w:rPr>
                <w:rFonts w:ascii="Verdana" w:hAnsi="Verdana"/>
                <w:sz w:val="28"/>
                <w:szCs w:val="28"/>
              </w:rPr>
            </w:pPr>
            <w:r w:rsidRPr="006F0210">
              <w:rPr>
                <w:rFonts w:ascii="Verdana" w:hAnsi="Verdana"/>
                <w:sz w:val="28"/>
                <w:szCs w:val="28"/>
              </w:rPr>
              <w:t>1</w:t>
            </w:r>
          </w:p>
        </w:tc>
      </w:tr>
      <w:tr w:rsidR="00E61109" w:rsidRPr="00DD7C19" w:rsidTr="00067093">
        <w:trPr>
          <w:trHeight w:val="390"/>
        </w:trPr>
        <w:tc>
          <w:tcPr>
            <w:tcW w:w="389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1109" w:rsidRPr="006F0210" w:rsidRDefault="00E61109" w:rsidP="00067093">
            <w:pPr>
              <w:rPr>
                <w:rFonts w:ascii="Verdana" w:hAnsi="Verdana"/>
                <w:b/>
                <w:bCs/>
                <w:sz w:val="28"/>
                <w:szCs w:val="28"/>
              </w:rPr>
            </w:pPr>
            <w:r w:rsidRPr="006F0210">
              <w:rPr>
                <w:rFonts w:ascii="Verdana" w:hAnsi="Verdana"/>
                <w:b/>
                <w:bCs/>
                <w:sz w:val="28"/>
                <w:szCs w:val="28"/>
              </w:rPr>
              <w:t xml:space="preserve">                     Total</w:t>
            </w:r>
          </w:p>
        </w:tc>
        <w:tc>
          <w:tcPr>
            <w:tcW w:w="1134" w:type="dxa"/>
            <w:tcBorders>
              <w:top w:val="single" w:sz="4" w:space="0" w:color="auto"/>
              <w:left w:val="nil"/>
              <w:bottom w:val="single" w:sz="8" w:space="0" w:color="auto"/>
              <w:right w:val="single" w:sz="8" w:space="0" w:color="auto"/>
            </w:tcBorders>
          </w:tcPr>
          <w:p w:rsidR="00E61109" w:rsidRPr="006F0210" w:rsidRDefault="00E61109" w:rsidP="00067093">
            <w:pPr>
              <w:jc w:val="right"/>
              <w:rPr>
                <w:rFonts w:ascii="Verdana" w:hAnsi="Verdana"/>
                <w:b/>
                <w:bCs/>
                <w:sz w:val="28"/>
                <w:szCs w:val="28"/>
              </w:rPr>
            </w:pPr>
          </w:p>
          <w:p w:rsidR="00E61109" w:rsidRPr="006F0210" w:rsidRDefault="00E61109" w:rsidP="00067093">
            <w:pPr>
              <w:jc w:val="right"/>
              <w:rPr>
                <w:rFonts w:ascii="Verdana" w:hAnsi="Verdana"/>
                <w:b/>
                <w:bCs/>
                <w:sz w:val="28"/>
                <w:szCs w:val="28"/>
              </w:rPr>
            </w:pPr>
            <w:r w:rsidRPr="006F0210">
              <w:rPr>
                <w:rFonts w:ascii="Verdana" w:hAnsi="Verdana"/>
                <w:b/>
                <w:bCs/>
                <w:sz w:val="28"/>
                <w:szCs w:val="28"/>
              </w:rPr>
              <w:t>12</w:t>
            </w:r>
          </w:p>
        </w:tc>
        <w:tc>
          <w:tcPr>
            <w:tcW w:w="1134" w:type="dxa"/>
            <w:tcBorders>
              <w:top w:val="single" w:sz="4" w:space="0" w:color="auto"/>
              <w:left w:val="nil"/>
              <w:bottom w:val="single" w:sz="8" w:space="0" w:color="auto"/>
              <w:right w:val="single" w:sz="8" w:space="0" w:color="auto"/>
            </w:tcBorders>
          </w:tcPr>
          <w:p w:rsidR="00E61109" w:rsidRPr="006F0210" w:rsidRDefault="00E61109" w:rsidP="00067093">
            <w:pPr>
              <w:jc w:val="right"/>
              <w:rPr>
                <w:rFonts w:ascii="Verdana" w:hAnsi="Verdana"/>
                <w:b/>
                <w:bCs/>
                <w:sz w:val="28"/>
                <w:szCs w:val="28"/>
              </w:rPr>
            </w:pPr>
          </w:p>
          <w:p w:rsidR="00E61109" w:rsidRPr="006F0210" w:rsidRDefault="00E61109" w:rsidP="00067093">
            <w:pPr>
              <w:jc w:val="right"/>
              <w:rPr>
                <w:rFonts w:ascii="Verdana" w:hAnsi="Verdana"/>
                <w:b/>
                <w:bCs/>
                <w:sz w:val="28"/>
                <w:szCs w:val="28"/>
              </w:rPr>
            </w:pPr>
            <w:r w:rsidRPr="006F0210">
              <w:rPr>
                <w:rFonts w:ascii="Verdana" w:hAnsi="Verdana"/>
                <w:b/>
                <w:bCs/>
                <w:sz w:val="28"/>
                <w:szCs w:val="28"/>
              </w:rPr>
              <w:t>15</w:t>
            </w:r>
          </w:p>
        </w:tc>
      </w:tr>
    </w:tbl>
    <w:p w:rsidR="00E61109" w:rsidRPr="00DD7C19" w:rsidRDefault="00E61109" w:rsidP="00E61109">
      <w:pPr>
        <w:jc w:val="both"/>
        <w:rPr>
          <w:rFonts w:ascii="Verdana" w:hAnsi="Verdana"/>
          <w:b/>
          <w:color w:val="00B050"/>
        </w:rPr>
      </w:pPr>
      <w:r w:rsidRPr="00DD7C19">
        <w:rPr>
          <w:rFonts w:ascii="Verdana" w:hAnsi="Verdana"/>
          <w:b/>
          <w:color w:val="00B050"/>
        </w:rPr>
        <w:tab/>
      </w:r>
    </w:p>
    <w:p w:rsidR="00E61109" w:rsidRPr="006F0210" w:rsidRDefault="00E61109" w:rsidP="006F0210">
      <w:pPr>
        <w:ind w:firstLine="708"/>
        <w:jc w:val="both"/>
        <w:rPr>
          <w:rFonts w:ascii="Verdana" w:hAnsi="Verdana"/>
          <w:sz w:val="28"/>
          <w:szCs w:val="28"/>
        </w:rPr>
      </w:pPr>
      <w:r w:rsidRPr="006F0210">
        <w:rPr>
          <w:rFonts w:ascii="Verdana" w:hAnsi="Verdana"/>
          <w:sz w:val="28"/>
          <w:szCs w:val="28"/>
        </w:rPr>
        <w:t>Dos 15 processos recebidos, (4) foram informados como p</w:t>
      </w:r>
      <w:r w:rsidR="006F0210" w:rsidRPr="006F0210">
        <w:rPr>
          <w:rFonts w:ascii="Verdana" w:hAnsi="Verdana"/>
          <w:sz w:val="28"/>
          <w:szCs w:val="28"/>
        </w:rPr>
        <w:t>rocessos de prestação de contas e 5 transitaram para 2011 por não terem sido concluídos.</w:t>
      </w:r>
    </w:p>
    <w:p w:rsidR="00E61109" w:rsidRPr="006F0210" w:rsidRDefault="00E61109" w:rsidP="00E61109">
      <w:pPr>
        <w:jc w:val="both"/>
        <w:rPr>
          <w:rFonts w:ascii="Verdana" w:hAnsi="Verdana"/>
          <w:color w:val="00B050"/>
          <w:sz w:val="28"/>
          <w:szCs w:val="28"/>
        </w:rPr>
      </w:pPr>
    </w:p>
    <w:p w:rsidR="00E61109" w:rsidRPr="00DD7C19" w:rsidRDefault="00E61109" w:rsidP="00E61109">
      <w:pPr>
        <w:jc w:val="both"/>
        <w:rPr>
          <w:rFonts w:ascii="Verdana" w:hAnsi="Verdana"/>
          <w:color w:val="00B050"/>
        </w:rPr>
      </w:pPr>
    </w:p>
    <w:p w:rsidR="00E61109" w:rsidRPr="00DD7C19" w:rsidRDefault="00E61109" w:rsidP="00E61109">
      <w:pPr>
        <w:jc w:val="both"/>
        <w:rPr>
          <w:rFonts w:ascii="Verdana" w:hAnsi="Verdana"/>
          <w:color w:val="00B050"/>
        </w:rPr>
      </w:pPr>
    </w:p>
    <w:p w:rsidR="00E61109" w:rsidRPr="00E8062B" w:rsidRDefault="00E61109" w:rsidP="00E8062B">
      <w:pPr>
        <w:ind w:firstLine="708"/>
        <w:jc w:val="both"/>
        <w:rPr>
          <w:rFonts w:ascii="Verdana" w:hAnsi="Verdana"/>
          <w:sz w:val="28"/>
          <w:szCs w:val="28"/>
        </w:rPr>
      </w:pPr>
      <w:r w:rsidRPr="00E8062B">
        <w:rPr>
          <w:rFonts w:ascii="Verdana" w:hAnsi="Verdana"/>
          <w:sz w:val="28"/>
          <w:szCs w:val="28"/>
        </w:rPr>
        <w:t>As dificuldades encontradas na análise e informação dos processos recebidos da I G F ainda persistem. Embora os relatórios apresentem infracções e irregular</w:t>
      </w:r>
      <w:r w:rsidR="00E8062B" w:rsidRPr="00E8062B">
        <w:rPr>
          <w:rFonts w:ascii="Verdana" w:hAnsi="Verdana"/>
          <w:sz w:val="28"/>
          <w:szCs w:val="28"/>
        </w:rPr>
        <w:t>idades financeiras, no entanto os mesmo</w:t>
      </w:r>
      <w:r w:rsidRPr="00E8062B">
        <w:rPr>
          <w:rFonts w:ascii="Verdana" w:hAnsi="Verdana"/>
          <w:sz w:val="28"/>
          <w:szCs w:val="28"/>
        </w:rPr>
        <w:t>s carecem de elementos de prova, obrigando por vezes a diligências complementares por parte do Tribunal</w:t>
      </w:r>
      <w:r w:rsidR="00E8062B">
        <w:rPr>
          <w:rFonts w:ascii="Verdana" w:hAnsi="Verdana"/>
          <w:sz w:val="28"/>
          <w:szCs w:val="28"/>
        </w:rPr>
        <w:t>,</w:t>
      </w:r>
      <w:r w:rsidRPr="00E8062B">
        <w:rPr>
          <w:rFonts w:ascii="Verdana" w:hAnsi="Verdana"/>
          <w:sz w:val="28"/>
          <w:szCs w:val="28"/>
        </w:rPr>
        <w:t xml:space="preserve"> para </w:t>
      </w:r>
      <w:r w:rsidR="00E8062B" w:rsidRPr="00E8062B">
        <w:rPr>
          <w:rFonts w:ascii="Verdana" w:hAnsi="Verdana"/>
          <w:sz w:val="28"/>
          <w:szCs w:val="28"/>
        </w:rPr>
        <w:t>casos já estudados e examinados</w:t>
      </w:r>
      <w:r w:rsidRPr="00E8062B">
        <w:rPr>
          <w:rFonts w:ascii="Verdana" w:hAnsi="Verdana"/>
          <w:sz w:val="28"/>
          <w:szCs w:val="28"/>
        </w:rPr>
        <w:t>.</w:t>
      </w:r>
    </w:p>
    <w:p w:rsidR="00EF2B83" w:rsidRPr="00DD7C19" w:rsidRDefault="00EF2B83" w:rsidP="00EF2B83">
      <w:pPr>
        <w:jc w:val="both"/>
        <w:rPr>
          <w:rFonts w:ascii="Arial" w:hAnsi="Arial" w:cs="Arial"/>
          <w:color w:val="00B050"/>
        </w:rPr>
      </w:pPr>
    </w:p>
    <w:p w:rsidR="00EF2B83" w:rsidRPr="006D1FA3" w:rsidRDefault="00EF2B83" w:rsidP="00EF2B83">
      <w:pPr>
        <w:pStyle w:val="Ttulo3"/>
        <w:rPr>
          <w:sz w:val="28"/>
          <w:szCs w:val="28"/>
        </w:rPr>
      </w:pPr>
      <w:r w:rsidRPr="006D1FA3">
        <w:rPr>
          <w:sz w:val="28"/>
          <w:szCs w:val="28"/>
        </w:rPr>
        <w:lastRenderedPageBreak/>
        <w:t xml:space="preserve">3.3.1 – Principais irregularidades constatadas </w:t>
      </w:r>
    </w:p>
    <w:p w:rsidR="00EF2B83" w:rsidRPr="00405AB3" w:rsidRDefault="00EF2B83" w:rsidP="00EF2B83">
      <w:pPr>
        <w:jc w:val="both"/>
        <w:rPr>
          <w:rFonts w:ascii="Arial" w:hAnsi="Arial" w:cs="Arial"/>
          <w:sz w:val="28"/>
          <w:szCs w:val="28"/>
        </w:rPr>
      </w:pPr>
    </w:p>
    <w:p w:rsidR="00EF2B83" w:rsidRPr="00405AB3" w:rsidRDefault="00EF2B83" w:rsidP="00EF2B83">
      <w:pPr>
        <w:ind w:firstLine="708"/>
        <w:jc w:val="both"/>
        <w:rPr>
          <w:rFonts w:ascii="Arial" w:hAnsi="Arial" w:cs="Arial"/>
          <w:sz w:val="28"/>
          <w:szCs w:val="28"/>
        </w:rPr>
      </w:pPr>
      <w:r w:rsidRPr="00405AB3">
        <w:rPr>
          <w:rFonts w:ascii="Arial" w:hAnsi="Arial" w:cs="Arial"/>
          <w:sz w:val="28"/>
          <w:szCs w:val="28"/>
        </w:rPr>
        <w:t>Duran</w:t>
      </w:r>
      <w:r w:rsidR="007543AD">
        <w:rPr>
          <w:rFonts w:ascii="Arial" w:hAnsi="Arial" w:cs="Arial"/>
          <w:sz w:val="28"/>
          <w:szCs w:val="28"/>
        </w:rPr>
        <w:t>te o exercício deram entrada nov</w:t>
      </w:r>
      <w:r w:rsidRPr="00405AB3">
        <w:rPr>
          <w:rFonts w:ascii="Arial" w:hAnsi="Arial" w:cs="Arial"/>
          <w:sz w:val="28"/>
          <w:szCs w:val="28"/>
        </w:rPr>
        <w:t xml:space="preserve">e processos de auditoria provenientes da Inspecção Geral de Finanças, e </w:t>
      </w:r>
      <w:r w:rsidR="00CA2270">
        <w:rPr>
          <w:rFonts w:ascii="Arial" w:hAnsi="Arial" w:cs="Arial"/>
          <w:sz w:val="28"/>
          <w:szCs w:val="28"/>
        </w:rPr>
        <w:t>mais dois processos, um dos quais de</w:t>
      </w:r>
      <w:r w:rsidRPr="00405AB3">
        <w:rPr>
          <w:rFonts w:ascii="Arial" w:hAnsi="Arial" w:cs="Arial"/>
          <w:sz w:val="28"/>
          <w:szCs w:val="28"/>
        </w:rPr>
        <w:t xml:space="preserve"> prestação de contas.</w:t>
      </w:r>
    </w:p>
    <w:p w:rsidR="00EF2B83" w:rsidRPr="00405AB3" w:rsidRDefault="00EF2B83" w:rsidP="00EF2B83">
      <w:pPr>
        <w:jc w:val="both"/>
        <w:rPr>
          <w:rFonts w:ascii="Arial" w:hAnsi="Arial" w:cs="Arial"/>
          <w:sz w:val="28"/>
          <w:szCs w:val="28"/>
        </w:rPr>
      </w:pPr>
    </w:p>
    <w:p w:rsidR="00EF2B83" w:rsidRPr="00405AB3" w:rsidRDefault="00CA2270" w:rsidP="00EF2B83">
      <w:pPr>
        <w:ind w:firstLine="708"/>
        <w:jc w:val="both"/>
        <w:rPr>
          <w:rFonts w:ascii="Arial" w:hAnsi="Arial" w:cs="Arial"/>
          <w:sz w:val="28"/>
          <w:szCs w:val="28"/>
        </w:rPr>
      </w:pPr>
      <w:r>
        <w:rPr>
          <w:rFonts w:ascii="Arial" w:hAnsi="Arial" w:cs="Arial"/>
          <w:sz w:val="28"/>
          <w:szCs w:val="28"/>
        </w:rPr>
        <w:t>No tocante aos processos de auditoria provenientes da Inspecção Geral de Finanças</w:t>
      </w:r>
      <w:r w:rsidR="00D912B6">
        <w:rPr>
          <w:rFonts w:ascii="Arial" w:hAnsi="Arial" w:cs="Arial"/>
          <w:sz w:val="28"/>
          <w:szCs w:val="28"/>
        </w:rPr>
        <w:t>, o</w:t>
      </w:r>
      <w:r w:rsidR="00EF2B83" w:rsidRPr="00405AB3">
        <w:rPr>
          <w:rFonts w:ascii="Arial" w:hAnsi="Arial" w:cs="Arial"/>
          <w:sz w:val="28"/>
          <w:szCs w:val="28"/>
        </w:rPr>
        <w:t>s respectivos relatórios referem-se à</w:t>
      </w:r>
      <w:r w:rsidR="00EF2B83">
        <w:rPr>
          <w:rFonts w:ascii="Arial" w:hAnsi="Arial" w:cs="Arial"/>
          <w:sz w:val="28"/>
          <w:szCs w:val="28"/>
        </w:rPr>
        <w:t xml:space="preserve"> </w:t>
      </w:r>
      <w:r w:rsidR="00EF2B83" w:rsidRPr="00405AB3">
        <w:rPr>
          <w:rFonts w:ascii="Arial" w:hAnsi="Arial" w:cs="Arial"/>
          <w:sz w:val="28"/>
          <w:szCs w:val="28"/>
        </w:rPr>
        <w:t>infracções e irregularidades financeiras, ma</w:t>
      </w:r>
      <w:r w:rsidR="00EF2B83">
        <w:rPr>
          <w:rFonts w:ascii="Arial" w:hAnsi="Arial" w:cs="Arial"/>
          <w:sz w:val="28"/>
          <w:szCs w:val="28"/>
        </w:rPr>
        <w:t>s</w:t>
      </w:r>
      <w:r w:rsidR="00EF2B83" w:rsidRPr="00405AB3">
        <w:rPr>
          <w:rFonts w:ascii="Arial" w:hAnsi="Arial" w:cs="Arial"/>
          <w:sz w:val="28"/>
          <w:szCs w:val="28"/>
        </w:rPr>
        <w:t xml:space="preserve"> </w:t>
      </w:r>
      <w:r w:rsidR="00D912B6">
        <w:rPr>
          <w:rFonts w:ascii="Arial" w:hAnsi="Arial" w:cs="Arial"/>
          <w:sz w:val="28"/>
          <w:szCs w:val="28"/>
        </w:rPr>
        <w:t>subsiste a carência de elementos de prova e a dificuldade de</w:t>
      </w:r>
      <w:r w:rsidR="00EF2B83" w:rsidRPr="00405AB3">
        <w:rPr>
          <w:rFonts w:ascii="Arial" w:hAnsi="Arial" w:cs="Arial"/>
          <w:sz w:val="28"/>
          <w:szCs w:val="28"/>
        </w:rPr>
        <w:t xml:space="preserve"> aceder ao período de gestão com vista à identificaçã</w:t>
      </w:r>
      <w:r w:rsidR="00D912B6">
        <w:rPr>
          <w:rFonts w:ascii="Arial" w:hAnsi="Arial" w:cs="Arial"/>
          <w:sz w:val="28"/>
          <w:szCs w:val="28"/>
        </w:rPr>
        <w:t>o dos responsáveis</w:t>
      </w:r>
      <w:r w:rsidR="00EF2B83" w:rsidRPr="00405AB3">
        <w:rPr>
          <w:rFonts w:ascii="Arial" w:hAnsi="Arial" w:cs="Arial"/>
          <w:sz w:val="28"/>
          <w:szCs w:val="28"/>
        </w:rPr>
        <w:t xml:space="preserve"> nos períodos auditados.</w:t>
      </w:r>
    </w:p>
    <w:p w:rsidR="00EF2B83" w:rsidRPr="00405AB3" w:rsidRDefault="00EF2B83" w:rsidP="00EF2B83">
      <w:pPr>
        <w:jc w:val="both"/>
        <w:rPr>
          <w:rFonts w:ascii="Arial" w:hAnsi="Arial" w:cs="Arial"/>
          <w:sz w:val="28"/>
          <w:szCs w:val="28"/>
        </w:rPr>
      </w:pPr>
    </w:p>
    <w:p w:rsidR="00EF2B83" w:rsidRPr="00405AB3" w:rsidRDefault="00EF2B83" w:rsidP="00EF2B83">
      <w:pPr>
        <w:ind w:firstLine="708"/>
        <w:jc w:val="both"/>
        <w:rPr>
          <w:rFonts w:ascii="Arial" w:hAnsi="Arial" w:cs="Arial"/>
          <w:sz w:val="28"/>
          <w:szCs w:val="28"/>
        </w:rPr>
      </w:pPr>
      <w:r w:rsidRPr="00405AB3">
        <w:rPr>
          <w:rFonts w:ascii="Arial" w:hAnsi="Arial" w:cs="Arial"/>
          <w:sz w:val="28"/>
          <w:szCs w:val="28"/>
        </w:rPr>
        <w:t>Encontros entre elementos das equipas técnicas do Tribunal de Contas e da Inspecção – Geral de Finanças têm sido promovidos, com vista a sanar tais insuficiências e permitir maior clarificação na exigência das respectivas responsabilidades financeiras.</w:t>
      </w:r>
    </w:p>
    <w:p w:rsidR="00EF2B83" w:rsidRDefault="00EF2B83" w:rsidP="00EF2B83">
      <w:pPr>
        <w:jc w:val="both"/>
        <w:rPr>
          <w:rFonts w:ascii="Arial" w:hAnsi="Arial" w:cs="Arial"/>
          <w:sz w:val="28"/>
          <w:szCs w:val="28"/>
        </w:rPr>
      </w:pPr>
    </w:p>
    <w:p w:rsidR="00EF2B83" w:rsidRDefault="00EF2B83" w:rsidP="00EF2B83">
      <w:pPr>
        <w:ind w:firstLine="708"/>
        <w:jc w:val="both"/>
        <w:rPr>
          <w:rFonts w:ascii="Arial" w:hAnsi="Arial" w:cs="Arial"/>
          <w:sz w:val="28"/>
          <w:szCs w:val="28"/>
        </w:rPr>
      </w:pPr>
      <w:r>
        <w:rPr>
          <w:rFonts w:ascii="Arial" w:hAnsi="Arial" w:cs="Arial"/>
          <w:sz w:val="28"/>
          <w:szCs w:val="28"/>
        </w:rPr>
        <w:t>O</w:t>
      </w:r>
      <w:r w:rsidRPr="00405AB3">
        <w:rPr>
          <w:rFonts w:ascii="Arial" w:hAnsi="Arial" w:cs="Arial"/>
          <w:sz w:val="28"/>
          <w:szCs w:val="28"/>
        </w:rPr>
        <w:t xml:space="preserve"> início dos julgamentos de responsabilização financeira veio</w:t>
      </w:r>
      <w:r>
        <w:rPr>
          <w:rFonts w:ascii="Arial" w:hAnsi="Arial" w:cs="Arial"/>
          <w:sz w:val="28"/>
          <w:szCs w:val="28"/>
        </w:rPr>
        <w:t>, no entanto,</w:t>
      </w:r>
      <w:r w:rsidRPr="00405AB3">
        <w:rPr>
          <w:rFonts w:ascii="Arial" w:hAnsi="Arial" w:cs="Arial"/>
          <w:sz w:val="28"/>
          <w:szCs w:val="28"/>
        </w:rPr>
        <w:t xml:space="preserve"> permitir um maior adestramento dos auditores e conferir-lhes uma visão mais alargada do seu próprio ofício enquanto peças chaves não só na realização das auditorias, mas também nos esclarecimentos que se tornem necessário</w:t>
      </w:r>
      <w:r w:rsidR="00F75DF8">
        <w:rPr>
          <w:rFonts w:ascii="Arial" w:hAnsi="Arial" w:cs="Arial"/>
          <w:sz w:val="28"/>
          <w:szCs w:val="28"/>
        </w:rPr>
        <w:t>s</w:t>
      </w:r>
      <w:r w:rsidRPr="00405AB3">
        <w:rPr>
          <w:rFonts w:ascii="Arial" w:hAnsi="Arial" w:cs="Arial"/>
          <w:sz w:val="28"/>
          <w:szCs w:val="28"/>
        </w:rPr>
        <w:t xml:space="preserve"> prestar ao Tribunal durante as audiê</w:t>
      </w:r>
      <w:r>
        <w:rPr>
          <w:rFonts w:ascii="Arial" w:hAnsi="Arial" w:cs="Arial"/>
          <w:sz w:val="28"/>
          <w:szCs w:val="28"/>
        </w:rPr>
        <w:t>ncias de discussão e julgamento</w:t>
      </w:r>
    </w:p>
    <w:p w:rsidR="00EF2B83" w:rsidRPr="007F7427" w:rsidRDefault="00E83B1D" w:rsidP="00E83B1D">
      <w:pPr>
        <w:pStyle w:val="Ttulo2"/>
        <w:rPr>
          <w:rFonts w:ascii="Arial" w:hAnsi="Arial" w:cs="Arial"/>
          <w:color w:val="auto"/>
          <w:sz w:val="28"/>
          <w:szCs w:val="28"/>
        </w:rPr>
      </w:pPr>
      <w:r>
        <w:rPr>
          <w:rFonts w:ascii="Arial" w:hAnsi="Arial" w:cs="Arial"/>
          <w:color w:val="auto"/>
          <w:sz w:val="28"/>
          <w:szCs w:val="28"/>
        </w:rPr>
        <w:t>3.4</w:t>
      </w:r>
      <w:r w:rsidR="00EF2B83" w:rsidRPr="00790216">
        <w:rPr>
          <w:rFonts w:ascii="Arial" w:hAnsi="Arial" w:cs="Arial"/>
          <w:color w:val="auto"/>
          <w:sz w:val="28"/>
          <w:szCs w:val="28"/>
        </w:rPr>
        <w:t>- Efectivação de Responsabilidade Financeira</w:t>
      </w:r>
    </w:p>
    <w:p w:rsidR="00EF2B83" w:rsidRPr="00790216" w:rsidRDefault="00EF2B83" w:rsidP="00EF2B83">
      <w:pPr>
        <w:pStyle w:val="Ttulo2"/>
        <w:jc w:val="both"/>
        <w:rPr>
          <w:rFonts w:ascii="Arial" w:hAnsi="Arial" w:cs="Arial"/>
          <w:b w:val="0"/>
          <w:color w:val="auto"/>
          <w:sz w:val="28"/>
          <w:szCs w:val="28"/>
        </w:rPr>
      </w:pPr>
      <w:r w:rsidRPr="00790216">
        <w:rPr>
          <w:rFonts w:ascii="Arial" w:hAnsi="Arial" w:cs="Arial"/>
          <w:b w:val="0"/>
          <w:color w:val="auto"/>
          <w:sz w:val="28"/>
          <w:szCs w:val="28"/>
        </w:rPr>
        <w:tab/>
        <w:t>Tal como descrito no relatório anterior, após acção de superação dos auditores no tocante à supressão de lacunas e aperfeiçoamento dos relatórios de auditoria, foi dado início ao encaminhamento dos relatórios de auditoria ao Ministério Público.</w:t>
      </w:r>
    </w:p>
    <w:p w:rsidR="00EF2B83" w:rsidRDefault="00EF2B83" w:rsidP="00EF2B83">
      <w:pPr>
        <w:pStyle w:val="Ttulo2"/>
        <w:ind w:firstLine="708"/>
        <w:jc w:val="both"/>
        <w:rPr>
          <w:rFonts w:ascii="Arial" w:hAnsi="Arial" w:cs="Arial"/>
          <w:b w:val="0"/>
          <w:color w:val="auto"/>
          <w:sz w:val="28"/>
          <w:szCs w:val="28"/>
        </w:rPr>
      </w:pPr>
      <w:r w:rsidRPr="00790216">
        <w:rPr>
          <w:rFonts w:ascii="Arial" w:hAnsi="Arial" w:cs="Arial"/>
          <w:b w:val="0"/>
          <w:color w:val="auto"/>
          <w:sz w:val="28"/>
          <w:szCs w:val="28"/>
        </w:rPr>
        <w:t>Foi pois o começo de uma acção de continuidade que ao longo do exercício objecto do presente relatório permitiu canalizar ao Ministério Público, dando lugar à instauração de Processos de Responsabilização Financeira cujos julgamentos, tal como já foi referido já tiveram seu início e continuarão, enquanto o Tribunal de Contas mantiver a competência de velar não só pela correcta gestão dos dinheiros e demais recursos públicos, mas também de exigir responsabilidade àqueles que a detêm.</w:t>
      </w:r>
    </w:p>
    <w:p w:rsidR="00D912B6" w:rsidRPr="00D912B6" w:rsidRDefault="00D912B6" w:rsidP="00D912B6"/>
    <w:p w:rsidR="00EF2B83" w:rsidRPr="00FC282F" w:rsidRDefault="00EF2B83" w:rsidP="00E83B1D">
      <w:pPr>
        <w:ind w:firstLine="708"/>
        <w:jc w:val="both"/>
        <w:rPr>
          <w:rFonts w:ascii="Arial" w:hAnsi="Arial" w:cs="Arial"/>
          <w:sz w:val="28"/>
          <w:szCs w:val="28"/>
        </w:rPr>
      </w:pPr>
      <w:r w:rsidRPr="00FC282F">
        <w:rPr>
          <w:rFonts w:ascii="Arial" w:hAnsi="Arial" w:cs="Arial"/>
          <w:sz w:val="28"/>
          <w:szCs w:val="28"/>
        </w:rPr>
        <w:t xml:space="preserve">Do respectivo requerimento deverá fazer constar a indicação do autor da infracção financeira, dos sinais característicos da mesma e quaisquer outros elementos que possam concorrer para a sua inequívoca identificação, a exposição sucinta dos factos e circunstâncias em que ocorreram, a indicação do organismo ou </w:t>
      </w:r>
      <w:r w:rsidRPr="00FC282F">
        <w:rPr>
          <w:rFonts w:ascii="Arial" w:hAnsi="Arial" w:cs="Arial"/>
          <w:sz w:val="28"/>
          <w:szCs w:val="28"/>
        </w:rPr>
        <w:lastRenderedPageBreak/>
        <w:t>sector e a data ou período da ocorrência, bem como o pedido e a descrição dos factos e das razões de direito em que se fundamenta.</w:t>
      </w:r>
    </w:p>
    <w:p w:rsidR="00EF2B83" w:rsidRPr="00FC282F" w:rsidRDefault="00EF2B83" w:rsidP="00EF2B83">
      <w:pPr>
        <w:jc w:val="both"/>
        <w:rPr>
          <w:rFonts w:ascii="Arial" w:hAnsi="Arial" w:cs="Arial"/>
          <w:sz w:val="28"/>
          <w:szCs w:val="28"/>
        </w:rPr>
      </w:pPr>
      <w:r w:rsidRPr="00FC282F">
        <w:rPr>
          <w:rFonts w:ascii="Arial" w:hAnsi="Arial" w:cs="Arial"/>
          <w:sz w:val="28"/>
          <w:szCs w:val="28"/>
        </w:rPr>
        <w:tab/>
      </w:r>
    </w:p>
    <w:p w:rsidR="00EF2B83" w:rsidRPr="00FC282F" w:rsidRDefault="00EF2B83" w:rsidP="00EF2B83">
      <w:pPr>
        <w:jc w:val="both"/>
        <w:rPr>
          <w:rFonts w:ascii="Arial" w:hAnsi="Arial" w:cs="Arial"/>
          <w:sz w:val="28"/>
          <w:szCs w:val="28"/>
        </w:rPr>
      </w:pPr>
      <w:r w:rsidRPr="00FC282F">
        <w:rPr>
          <w:rFonts w:ascii="Arial" w:hAnsi="Arial" w:cs="Arial"/>
          <w:sz w:val="28"/>
          <w:szCs w:val="28"/>
        </w:rPr>
        <w:tab/>
        <w:t>O requerimento constituirá o culminar do processo de instrução, tendo por isso lugar apenas face à constatação da provável existência de infracção, determinado o seu agente e eventual responsabilidade.</w:t>
      </w:r>
    </w:p>
    <w:p w:rsidR="00EF2B83" w:rsidRDefault="00EF2B83" w:rsidP="00EF2B83"/>
    <w:p w:rsidR="00EF2B83" w:rsidRPr="00BC6C9E" w:rsidRDefault="00EF2B83" w:rsidP="00EF2B83">
      <w:pPr>
        <w:pStyle w:val="Ttulo2"/>
        <w:rPr>
          <w:rFonts w:ascii="Arial" w:hAnsi="Arial" w:cs="Arial"/>
          <w:color w:val="auto"/>
          <w:sz w:val="28"/>
          <w:szCs w:val="28"/>
        </w:rPr>
      </w:pPr>
      <w:r w:rsidRPr="00BC6C9E">
        <w:rPr>
          <w:rFonts w:ascii="Arial" w:hAnsi="Arial" w:cs="Arial"/>
          <w:iCs/>
          <w:color w:val="auto"/>
          <w:sz w:val="28"/>
          <w:szCs w:val="28"/>
        </w:rPr>
        <w:t xml:space="preserve">3.5 – Planeamento </w:t>
      </w:r>
    </w:p>
    <w:p w:rsidR="00EF2B83" w:rsidRDefault="00EF2B83" w:rsidP="00EF2B83">
      <w:pPr>
        <w:jc w:val="both"/>
        <w:rPr>
          <w:rFonts w:ascii="Arial" w:hAnsi="Arial" w:cs="Arial"/>
          <w:sz w:val="28"/>
          <w:szCs w:val="28"/>
        </w:rPr>
      </w:pPr>
    </w:p>
    <w:p w:rsidR="00EF2B83" w:rsidRPr="00815348" w:rsidRDefault="00EF2B83" w:rsidP="00EF2B83">
      <w:pPr>
        <w:jc w:val="both"/>
        <w:rPr>
          <w:rFonts w:ascii="Arial" w:hAnsi="Arial" w:cs="Arial"/>
          <w:sz w:val="28"/>
          <w:szCs w:val="28"/>
        </w:rPr>
      </w:pPr>
      <w:r w:rsidRPr="00BC6C9E">
        <w:rPr>
          <w:rFonts w:ascii="Arial" w:hAnsi="Arial" w:cs="Arial"/>
          <w:color w:val="7030A0"/>
          <w:sz w:val="28"/>
          <w:szCs w:val="28"/>
        </w:rPr>
        <w:tab/>
      </w:r>
      <w:r w:rsidRPr="00815348">
        <w:rPr>
          <w:rFonts w:ascii="Arial" w:hAnsi="Arial" w:cs="Arial"/>
          <w:sz w:val="28"/>
          <w:szCs w:val="28"/>
        </w:rPr>
        <w:t>Tal como havia sido referido no relatório do exercício precedente, o Tribu</w:t>
      </w:r>
      <w:r w:rsidR="00EB3706">
        <w:rPr>
          <w:rFonts w:ascii="Arial" w:hAnsi="Arial" w:cs="Arial"/>
          <w:sz w:val="28"/>
          <w:szCs w:val="28"/>
        </w:rPr>
        <w:t>nal de Contas, com vista a direcionar as suas a</w:t>
      </w:r>
      <w:r w:rsidRPr="00815348">
        <w:rPr>
          <w:rFonts w:ascii="Arial" w:hAnsi="Arial" w:cs="Arial"/>
          <w:sz w:val="28"/>
          <w:szCs w:val="28"/>
        </w:rPr>
        <w:t>ções, tanto ao nível interno como no relacionamento com seus congéneres, deu início à elaboração do seu primeiro plano estratégico por via do qual preconizava perspectivar o seu desenvolvimento a médio prazo.</w:t>
      </w:r>
    </w:p>
    <w:p w:rsidR="00EF2B83" w:rsidRPr="00815348" w:rsidRDefault="00EF2B83" w:rsidP="00EF2B83">
      <w:pPr>
        <w:jc w:val="both"/>
        <w:rPr>
          <w:rFonts w:ascii="Arial" w:hAnsi="Arial" w:cs="Arial"/>
          <w:sz w:val="28"/>
          <w:szCs w:val="28"/>
        </w:rPr>
      </w:pPr>
    </w:p>
    <w:p w:rsidR="00EF2B83" w:rsidRPr="00815348" w:rsidRDefault="00EF2B83" w:rsidP="00EF2B83">
      <w:pPr>
        <w:ind w:firstLine="708"/>
        <w:jc w:val="both"/>
        <w:rPr>
          <w:rFonts w:ascii="Arial" w:hAnsi="Arial" w:cs="Arial"/>
          <w:sz w:val="28"/>
          <w:szCs w:val="28"/>
        </w:rPr>
      </w:pPr>
      <w:r w:rsidRPr="00815348">
        <w:rPr>
          <w:rFonts w:ascii="Arial" w:hAnsi="Arial" w:cs="Arial"/>
          <w:sz w:val="28"/>
          <w:szCs w:val="28"/>
        </w:rPr>
        <w:t>Lamentavelmente</w:t>
      </w:r>
      <w:r w:rsidR="00E83B1D">
        <w:rPr>
          <w:rFonts w:ascii="Arial" w:hAnsi="Arial" w:cs="Arial"/>
          <w:sz w:val="28"/>
          <w:szCs w:val="28"/>
        </w:rPr>
        <w:t>,</w:t>
      </w:r>
      <w:r w:rsidRPr="00815348">
        <w:rPr>
          <w:rFonts w:ascii="Arial" w:hAnsi="Arial" w:cs="Arial"/>
          <w:sz w:val="28"/>
          <w:szCs w:val="28"/>
        </w:rPr>
        <w:t xml:space="preserve"> porém</w:t>
      </w:r>
      <w:r w:rsidR="00E83B1D">
        <w:rPr>
          <w:rFonts w:ascii="Arial" w:hAnsi="Arial" w:cs="Arial"/>
          <w:sz w:val="28"/>
          <w:szCs w:val="28"/>
        </w:rPr>
        <w:t>,</w:t>
      </w:r>
      <w:r w:rsidRPr="00815348">
        <w:rPr>
          <w:rFonts w:ascii="Arial" w:hAnsi="Arial" w:cs="Arial"/>
          <w:sz w:val="28"/>
          <w:szCs w:val="28"/>
        </w:rPr>
        <w:t xml:space="preserve"> foi forçado a interromper a elaboração dum tal documento que seria o instrumento reitor das suas acções, equacionadas para um período de três anos, devido a interferências  de outros órgãos, tal como tem vindo a ser descrito.</w:t>
      </w:r>
    </w:p>
    <w:p w:rsidR="00EF2B83" w:rsidRPr="00815348" w:rsidRDefault="00EF2B83" w:rsidP="00EF2B83">
      <w:pPr>
        <w:ind w:firstLine="708"/>
        <w:jc w:val="both"/>
        <w:rPr>
          <w:rFonts w:ascii="Arial" w:hAnsi="Arial" w:cs="Arial"/>
          <w:sz w:val="28"/>
          <w:szCs w:val="28"/>
        </w:rPr>
      </w:pPr>
    </w:p>
    <w:p w:rsidR="00EF2B83" w:rsidRPr="00815348" w:rsidRDefault="00EF2B83" w:rsidP="00EF2B83">
      <w:pPr>
        <w:ind w:firstLine="708"/>
        <w:jc w:val="both"/>
        <w:rPr>
          <w:rFonts w:ascii="Arial" w:hAnsi="Arial" w:cs="Arial"/>
          <w:sz w:val="28"/>
          <w:szCs w:val="28"/>
        </w:rPr>
      </w:pPr>
      <w:r w:rsidRPr="00815348">
        <w:rPr>
          <w:rFonts w:ascii="Arial" w:hAnsi="Arial" w:cs="Arial"/>
          <w:sz w:val="28"/>
          <w:szCs w:val="28"/>
        </w:rPr>
        <w:t>Na realidade, com tais interferências o Tribunal de Contas nada pode projectar, pois nem sequer sabe com que recursos poderá contar para a concretização dos seus programas, uma vez que, em cada ano, tal como se registou nos dois últimos, a verba orçamental que vem send</w:t>
      </w:r>
      <w:r w:rsidR="008C0155">
        <w:rPr>
          <w:rFonts w:ascii="Arial" w:hAnsi="Arial" w:cs="Arial"/>
          <w:sz w:val="28"/>
          <w:szCs w:val="28"/>
        </w:rPr>
        <w:t>o atribuída ao Órgão é aleatória</w:t>
      </w:r>
      <w:r w:rsidRPr="00815348">
        <w:rPr>
          <w:rFonts w:ascii="Arial" w:hAnsi="Arial" w:cs="Arial"/>
          <w:sz w:val="28"/>
          <w:szCs w:val="28"/>
        </w:rPr>
        <w:t xml:space="preserve"> e sem qualquer critério.</w:t>
      </w:r>
    </w:p>
    <w:p w:rsidR="00EF2B83" w:rsidRDefault="00EF2B83" w:rsidP="00EF2B83">
      <w:pPr>
        <w:ind w:firstLine="708"/>
        <w:jc w:val="both"/>
        <w:rPr>
          <w:rFonts w:ascii="Arial" w:hAnsi="Arial" w:cs="Arial"/>
          <w:color w:val="7030A0"/>
          <w:sz w:val="28"/>
          <w:szCs w:val="28"/>
        </w:rPr>
      </w:pPr>
    </w:p>
    <w:p w:rsidR="00EF2B83" w:rsidRPr="005D1305" w:rsidRDefault="00EF2B83" w:rsidP="00EF2B83">
      <w:pPr>
        <w:ind w:firstLine="708"/>
        <w:jc w:val="both"/>
        <w:rPr>
          <w:rFonts w:ascii="Arial" w:hAnsi="Arial" w:cs="Arial"/>
          <w:sz w:val="28"/>
          <w:szCs w:val="28"/>
        </w:rPr>
      </w:pPr>
      <w:r w:rsidRPr="005D1305">
        <w:rPr>
          <w:rFonts w:ascii="Arial" w:hAnsi="Arial" w:cs="Arial"/>
          <w:sz w:val="28"/>
          <w:szCs w:val="28"/>
        </w:rPr>
        <w:t>Sem poder perspectivar as suas acções ou pelo menos sem poder vislumbrar a possib</w:t>
      </w:r>
      <w:r>
        <w:rPr>
          <w:rFonts w:ascii="Arial" w:hAnsi="Arial" w:cs="Arial"/>
          <w:sz w:val="28"/>
          <w:szCs w:val="28"/>
        </w:rPr>
        <w:t xml:space="preserve">ilidades de sua materialização, </w:t>
      </w:r>
      <w:r w:rsidRPr="005D1305">
        <w:rPr>
          <w:rFonts w:ascii="Arial" w:hAnsi="Arial" w:cs="Arial"/>
          <w:sz w:val="28"/>
          <w:szCs w:val="28"/>
        </w:rPr>
        <w:t>pela incerteza de disponibilidade orçamental para o efeito, a instituição tem limitado a sua acção à realização do essencial, pondo em causa, tal como já foi referido os principais programas que haviam sido equacionados para o período</w:t>
      </w:r>
      <w:r>
        <w:rPr>
          <w:rFonts w:ascii="Arial" w:hAnsi="Arial" w:cs="Arial"/>
          <w:sz w:val="28"/>
          <w:szCs w:val="28"/>
        </w:rPr>
        <w:t>,</w:t>
      </w:r>
      <w:r w:rsidRPr="004B7EC6">
        <w:rPr>
          <w:rFonts w:ascii="Arial" w:hAnsi="Arial" w:cs="Arial"/>
          <w:sz w:val="28"/>
          <w:szCs w:val="28"/>
        </w:rPr>
        <w:t xml:space="preserve"> só não tendo encerrado as portas, porque assim iria ao encontro do desejo dos que se propõem a todo o custo boicotar as suas acções para que mais facilmente se possam apropriar dos bens e recursos públicos. </w:t>
      </w:r>
      <w:r w:rsidRPr="00BC6C9E">
        <w:rPr>
          <w:rFonts w:ascii="Arial" w:hAnsi="Arial" w:cs="Arial"/>
          <w:color w:val="7030A0"/>
          <w:sz w:val="28"/>
          <w:szCs w:val="28"/>
        </w:rPr>
        <w:t xml:space="preserve"> </w:t>
      </w:r>
    </w:p>
    <w:p w:rsidR="00EF2B83" w:rsidRPr="00BC6C9E" w:rsidRDefault="00EF2B83" w:rsidP="00EF2B83">
      <w:pPr>
        <w:jc w:val="both"/>
        <w:rPr>
          <w:rFonts w:ascii="Arial" w:hAnsi="Arial" w:cs="Arial"/>
          <w:color w:val="7030A0"/>
          <w:sz w:val="28"/>
          <w:szCs w:val="28"/>
        </w:rPr>
      </w:pPr>
    </w:p>
    <w:p w:rsidR="00EF2B83" w:rsidRPr="00AF4841" w:rsidRDefault="00EF2B83" w:rsidP="00EF2B83">
      <w:pPr>
        <w:jc w:val="both"/>
        <w:rPr>
          <w:rFonts w:ascii="Arial" w:hAnsi="Arial" w:cs="Arial"/>
          <w:sz w:val="28"/>
          <w:szCs w:val="28"/>
        </w:rPr>
      </w:pPr>
      <w:r w:rsidRPr="00BC6C9E">
        <w:rPr>
          <w:rFonts w:ascii="Arial" w:hAnsi="Arial" w:cs="Arial"/>
          <w:color w:val="7030A0"/>
          <w:sz w:val="28"/>
          <w:szCs w:val="28"/>
        </w:rPr>
        <w:t xml:space="preserve">         </w:t>
      </w:r>
      <w:r w:rsidRPr="00AF4841">
        <w:rPr>
          <w:rFonts w:ascii="Arial" w:hAnsi="Arial" w:cs="Arial"/>
          <w:sz w:val="28"/>
          <w:szCs w:val="28"/>
        </w:rPr>
        <w:t xml:space="preserve"> Durante o período a que se reporta o presente relatório foram elaborados o programa de acção do Tribunal e o plano de activi</w:t>
      </w:r>
      <w:r w:rsidR="001969FF">
        <w:rPr>
          <w:rFonts w:ascii="Arial" w:hAnsi="Arial" w:cs="Arial"/>
          <w:sz w:val="28"/>
          <w:szCs w:val="28"/>
        </w:rPr>
        <w:t>dades sectoriais para o ano 2011</w:t>
      </w:r>
      <w:r w:rsidRPr="00AF4841">
        <w:rPr>
          <w:rFonts w:ascii="Arial" w:hAnsi="Arial" w:cs="Arial"/>
          <w:sz w:val="28"/>
          <w:szCs w:val="28"/>
        </w:rPr>
        <w:t xml:space="preserve">. </w:t>
      </w:r>
    </w:p>
    <w:p w:rsidR="00EF2B83" w:rsidRPr="00AF4841" w:rsidRDefault="00EF2B83" w:rsidP="00EF2B83">
      <w:pPr>
        <w:jc w:val="both"/>
        <w:rPr>
          <w:rFonts w:ascii="Arial" w:hAnsi="Arial" w:cs="Arial"/>
          <w:sz w:val="28"/>
          <w:szCs w:val="28"/>
        </w:rPr>
      </w:pPr>
    </w:p>
    <w:p w:rsidR="00EF2B83" w:rsidRPr="00AF4841" w:rsidRDefault="00EF2B83" w:rsidP="00EF2B83">
      <w:pPr>
        <w:jc w:val="both"/>
        <w:rPr>
          <w:rFonts w:ascii="Arial" w:hAnsi="Arial" w:cs="Arial"/>
          <w:sz w:val="28"/>
          <w:szCs w:val="28"/>
        </w:rPr>
      </w:pPr>
      <w:r w:rsidRPr="00AF4841">
        <w:rPr>
          <w:rFonts w:ascii="Arial" w:hAnsi="Arial" w:cs="Arial"/>
          <w:sz w:val="28"/>
          <w:szCs w:val="28"/>
        </w:rPr>
        <w:tab/>
        <w:t>O plano de actividades de que resulta o presente relatório foi aprovado n</w:t>
      </w:r>
      <w:r w:rsidR="00512023">
        <w:rPr>
          <w:rFonts w:ascii="Arial" w:hAnsi="Arial" w:cs="Arial"/>
          <w:sz w:val="28"/>
          <w:szCs w:val="28"/>
        </w:rPr>
        <w:t>os termos regulamentares em 2009</w:t>
      </w:r>
      <w:r w:rsidRPr="00AF4841">
        <w:rPr>
          <w:rFonts w:ascii="Arial" w:hAnsi="Arial" w:cs="Arial"/>
          <w:sz w:val="28"/>
          <w:szCs w:val="28"/>
        </w:rPr>
        <w:t xml:space="preserve">, tendo resultado </w:t>
      </w:r>
      <w:r w:rsidRPr="00AF4841">
        <w:rPr>
          <w:rFonts w:ascii="Arial" w:hAnsi="Arial" w:cs="Arial"/>
          <w:sz w:val="28"/>
          <w:szCs w:val="28"/>
        </w:rPr>
        <w:lastRenderedPageBreak/>
        <w:t>dessa aprovação os planos sectoriais cuja materialização constitui objecto do presente relatório.”</w:t>
      </w:r>
    </w:p>
    <w:p w:rsidR="00EF2B83" w:rsidRPr="00BC6C9E" w:rsidRDefault="00EF2B83" w:rsidP="00EF2B83">
      <w:pPr>
        <w:jc w:val="both"/>
        <w:rPr>
          <w:rFonts w:ascii="Arial" w:hAnsi="Arial" w:cs="Arial"/>
          <w:color w:val="7030A0"/>
        </w:rPr>
      </w:pPr>
    </w:p>
    <w:p w:rsidR="00EF2B83" w:rsidRPr="00AF4841" w:rsidRDefault="00EF2B83" w:rsidP="00EF2B83">
      <w:pPr>
        <w:pStyle w:val="Ttulo2"/>
        <w:rPr>
          <w:rFonts w:ascii="Arial" w:hAnsi="Arial" w:cs="Arial"/>
          <w:color w:val="auto"/>
          <w:sz w:val="28"/>
          <w:szCs w:val="28"/>
        </w:rPr>
      </w:pPr>
      <w:r w:rsidRPr="00AF4841">
        <w:rPr>
          <w:rFonts w:ascii="Arial" w:hAnsi="Arial" w:cs="Arial"/>
          <w:iCs/>
          <w:color w:val="auto"/>
          <w:sz w:val="28"/>
          <w:szCs w:val="28"/>
        </w:rPr>
        <w:t>3.6 – Execução de Decisões e Acórdãos Condenatórios</w:t>
      </w:r>
    </w:p>
    <w:p w:rsidR="00EF2B83" w:rsidRPr="00BC6C9E" w:rsidRDefault="00EF2B83" w:rsidP="00EF2B83">
      <w:pPr>
        <w:jc w:val="both"/>
        <w:rPr>
          <w:rFonts w:ascii="Arial" w:hAnsi="Arial" w:cs="Arial"/>
          <w:color w:val="7030A0"/>
        </w:rPr>
      </w:pPr>
    </w:p>
    <w:p w:rsidR="00EF2B83" w:rsidRPr="004D2A8F" w:rsidRDefault="00EF2B83" w:rsidP="00EF2B83">
      <w:pPr>
        <w:jc w:val="both"/>
        <w:rPr>
          <w:rFonts w:ascii="Arial" w:hAnsi="Arial" w:cs="Arial"/>
          <w:iCs/>
          <w:sz w:val="28"/>
          <w:szCs w:val="28"/>
        </w:rPr>
      </w:pPr>
      <w:r w:rsidRPr="004D2A8F">
        <w:rPr>
          <w:rFonts w:ascii="Arial" w:hAnsi="Arial" w:cs="Arial"/>
          <w:sz w:val="28"/>
          <w:szCs w:val="28"/>
        </w:rPr>
        <w:tab/>
        <w:t xml:space="preserve"> </w:t>
      </w:r>
      <w:r w:rsidR="00E83B1D">
        <w:rPr>
          <w:rFonts w:ascii="Arial" w:hAnsi="Arial" w:cs="Arial"/>
          <w:sz w:val="28"/>
          <w:szCs w:val="28"/>
        </w:rPr>
        <w:t>Dando continuidade à</w:t>
      </w:r>
      <w:r w:rsidR="00981846">
        <w:rPr>
          <w:rFonts w:ascii="Arial" w:hAnsi="Arial" w:cs="Arial"/>
          <w:sz w:val="28"/>
          <w:szCs w:val="28"/>
        </w:rPr>
        <w:t>s acções iniciadas no exercício anterior,</w:t>
      </w:r>
      <w:r w:rsidR="00981846" w:rsidRPr="004D2A8F">
        <w:rPr>
          <w:rFonts w:ascii="Arial" w:hAnsi="Arial" w:cs="Arial"/>
          <w:sz w:val="28"/>
          <w:szCs w:val="28"/>
        </w:rPr>
        <w:t xml:space="preserve"> </w:t>
      </w:r>
      <w:r w:rsidRPr="004D2A8F">
        <w:rPr>
          <w:rFonts w:ascii="Arial" w:hAnsi="Arial" w:cs="Arial"/>
          <w:sz w:val="28"/>
          <w:szCs w:val="28"/>
        </w:rPr>
        <w:t xml:space="preserve">os </w:t>
      </w:r>
      <w:r w:rsidR="00981846">
        <w:rPr>
          <w:rFonts w:ascii="Arial" w:hAnsi="Arial" w:cs="Arial"/>
          <w:sz w:val="28"/>
          <w:szCs w:val="28"/>
        </w:rPr>
        <w:t xml:space="preserve">relatórios de auditoria </w:t>
      </w:r>
      <w:r w:rsidRPr="004D2A8F">
        <w:rPr>
          <w:rFonts w:ascii="Arial" w:hAnsi="Arial" w:cs="Arial"/>
          <w:sz w:val="28"/>
          <w:szCs w:val="28"/>
        </w:rPr>
        <w:t>encaminhados ao Ministério Público</w:t>
      </w:r>
      <w:r w:rsidRPr="004D2A8F">
        <w:rPr>
          <w:rFonts w:ascii="Arial" w:hAnsi="Arial" w:cs="Arial"/>
          <w:iCs/>
          <w:sz w:val="28"/>
          <w:szCs w:val="28"/>
        </w:rPr>
        <w:t xml:space="preserve"> têm estado a ser enviados ao Tribunal para efeitos de efectivação de responsabilidade financeira.</w:t>
      </w:r>
    </w:p>
    <w:p w:rsidR="00EF2B83" w:rsidRPr="004D2A8F" w:rsidRDefault="00EF2B83" w:rsidP="00EF2B83">
      <w:pPr>
        <w:jc w:val="both"/>
        <w:rPr>
          <w:rFonts w:ascii="Arial" w:hAnsi="Arial" w:cs="Arial"/>
          <w:iCs/>
          <w:sz w:val="28"/>
          <w:szCs w:val="28"/>
        </w:rPr>
      </w:pPr>
    </w:p>
    <w:p w:rsidR="00EF2B83" w:rsidRPr="004D2A8F" w:rsidRDefault="00981846" w:rsidP="00EF2B83">
      <w:pPr>
        <w:ind w:firstLine="708"/>
        <w:jc w:val="both"/>
        <w:rPr>
          <w:rFonts w:ascii="Arial" w:hAnsi="Arial" w:cs="Arial"/>
          <w:sz w:val="28"/>
          <w:szCs w:val="28"/>
        </w:rPr>
      </w:pPr>
      <w:r>
        <w:rPr>
          <w:rFonts w:ascii="Arial" w:hAnsi="Arial" w:cs="Arial"/>
          <w:iCs/>
          <w:sz w:val="28"/>
          <w:szCs w:val="28"/>
        </w:rPr>
        <w:t>Relativamente ao período a que se reporta o presente relatório</w:t>
      </w:r>
      <w:r w:rsidR="00EF2B83" w:rsidRPr="004D2A8F">
        <w:rPr>
          <w:rFonts w:ascii="Arial" w:hAnsi="Arial" w:cs="Arial"/>
          <w:iCs/>
          <w:sz w:val="28"/>
          <w:szCs w:val="28"/>
        </w:rPr>
        <w:t xml:space="preserve"> </w:t>
      </w:r>
      <w:r w:rsidR="00EF2B83">
        <w:rPr>
          <w:rFonts w:ascii="Arial" w:hAnsi="Arial" w:cs="Arial"/>
          <w:iCs/>
          <w:sz w:val="28"/>
          <w:szCs w:val="28"/>
        </w:rPr>
        <w:t>há a</w:t>
      </w:r>
      <w:r w:rsidR="00EF2B83" w:rsidRPr="004D2A8F">
        <w:rPr>
          <w:rFonts w:ascii="Arial" w:hAnsi="Arial" w:cs="Arial"/>
          <w:iCs/>
          <w:sz w:val="28"/>
          <w:szCs w:val="28"/>
        </w:rPr>
        <w:t xml:space="preserve"> registar </w:t>
      </w:r>
      <w:r w:rsidR="00123B53">
        <w:rPr>
          <w:rFonts w:ascii="Arial" w:hAnsi="Arial" w:cs="Arial"/>
          <w:iCs/>
          <w:sz w:val="28"/>
          <w:szCs w:val="28"/>
        </w:rPr>
        <w:t>três</w:t>
      </w:r>
      <w:r>
        <w:rPr>
          <w:rFonts w:ascii="Arial" w:hAnsi="Arial" w:cs="Arial"/>
          <w:iCs/>
          <w:sz w:val="28"/>
          <w:szCs w:val="28"/>
        </w:rPr>
        <w:t xml:space="preserve"> </w:t>
      </w:r>
      <w:r w:rsidR="00EF2B83" w:rsidRPr="004D2A8F">
        <w:rPr>
          <w:rFonts w:ascii="Arial" w:hAnsi="Arial" w:cs="Arial"/>
          <w:iCs/>
          <w:sz w:val="28"/>
          <w:szCs w:val="28"/>
        </w:rPr>
        <w:t>caso</w:t>
      </w:r>
      <w:r>
        <w:rPr>
          <w:rFonts w:ascii="Arial" w:hAnsi="Arial" w:cs="Arial"/>
          <w:iCs/>
          <w:sz w:val="28"/>
          <w:szCs w:val="28"/>
        </w:rPr>
        <w:t>s</w:t>
      </w:r>
      <w:r w:rsidR="00EF2B83" w:rsidRPr="004D2A8F">
        <w:rPr>
          <w:rFonts w:ascii="Arial" w:hAnsi="Arial" w:cs="Arial"/>
          <w:iCs/>
          <w:sz w:val="28"/>
          <w:szCs w:val="28"/>
        </w:rPr>
        <w:t xml:space="preserve"> julgado</w:t>
      </w:r>
      <w:r>
        <w:rPr>
          <w:rFonts w:ascii="Arial" w:hAnsi="Arial" w:cs="Arial"/>
          <w:iCs/>
          <w:sz w:val="28"/>
          <w:szCs w:val="28"/>
        </w:rPr>
        <w:t>s</w:t>
      </w:r>
      <w:r w:rsidR="00EF2B83">
        <w:rPr>
          <w:rFonts w:ascii="Arial" w:hAnsi="Arial" w:cs="Arial"/>
          <w:iCs/>
          <w:sz w:val="28"/>
          <w:szCs w:val="28"/>
        </w:rPr>
        <w:t>,</w:t>
      </w:r>
      <w:r w:rsidR="008C0155">
        <w:rPr>
          <w:rFonts w:ascii="Arial" w:hAnsi="Arial" w:cs="Arial"/>
          <w:iCs/>
          <w:sz w:val="28"/>
          <w:szCs w:val="28"/>
        </w:rPr>
        <w:t xml:space="preserve"> os quais foram do domínio pú</w:t>
      </w:r>
      <w:r>
        <w:rPr>
          <w:rFonts w:ascii="Arial" w:hAnsi="Arial" w:cs="Arial"/>
          <w:iCs/>
          <w:sz w:val="28"/>
          <w:szCs w:val="28"/>
        </w:rPr>
        <w:t>blico, pois, foram, na ocasião, objecto de divulgação através dos órgãos de comunicação social.</w:t>
      </w:r>
    </w:p>
    <w:p w:rsidR="00EF2B83" w:rsidRPr="00C14FAF" w:rsidRDefault="00EF2B83" w:rsidP="00EF2B83">
      <w:pPr>
        <w:jc w:val="both"/>
        <w:rPr>
          <w:rFonts w:ascii="Arial" w:hAnsi="Arial" w:cs="Arial"/>
          <w:sz w:val="28"/>
          <w:szCs w:val="28"/>
        </w:rPr>
      </w:pPr>
    </w:p>
    <w:p w:rsidR="00EF2B83" w:rsidRPr="004D2A8F" w:rsidRDefault="00981846" w:rsidP="00EF2B83">
      <w:pPr>
        <w:jc w:val="both"/>
        <w:rPr>
          <w:rFonts w:ascii="Arial" w:hAnsi="Arial" w:cs="Arial"/>
          <w:sz w:val="28"/>
          <w:szCs w:val="28"/>
        </w:rPr>
      </w:pPr>
      <w:r w:rsidRPr="00C14FAF">
        <w:rPr>
          <w:rFonts w:ascii="Arial" w:hAnsi="Arial" w:cs="Arial"/>
          <w:sz w:val="28"/>
          <w:szCs w:val="28"/>
        </w:rPr>
        <w:tab/>
        <w:t xml:space="preserve">Alguns cidadãos envolvidos nos referidos processos têm tomado a iniciativa de proceder </w:t>
      </w:r>
      <w:r w:rsidR="00C14FAF" w:rsidRPr="00C14FAF">
        <w:rPr>
          <w:rFonts w:ascii="Arial" w:hAnsi="Arial" w:cs="Arial"/>
          <w:sz w:val="28"/>
          <w:szCs w:val="28"/>
        </w:rPr>
        <w:t>ao pagamento dos valores em causa, o que tem permitido ao tesouro público ressarcir-se de somas consideráveis. Porém,</w:t>
      </w:r>
      <w:r w:rsidR="00C14FAF">
        <w:rPr>
          <w:rFonts w:ascii="Arial" w:hAnsi="Arial" w:cs="Arial"/>
          <w:sz w:val="28"/>
          <w:szCs w:val="28"/>
        </w:rPr>
        <w:t xml:space="preserve"> t</w:t>
      </w:r>
      <w:r w:rsidR="00EF2B83" w:rsidRPr="004D2A8F">
        <w:rPr>
          <w:rFonts w:ascii="Arial" w:hAnsi="Arial" w:cs="Arial"/>
          <w:sz w:val="28"/>
          <w:szCs w:val="28"/>
        </w:rPr>
        <w:t>orn</w:t>
      </w:r>
      <w:r w:rsidR="00C14FAF">
        <w:rPr>
          <w:rFonts w:ascii="Arial" w:hAnsi="Arial" w:cs="Arial"/>
          <w:sz w:val="28"/>
          <w:szCs w:val="28"/>
        </w:rPr>
        <w:t>a-se necessário</w:t>
      </w:r>
      <w:r w:rsidR="00EF2B83" w:rsidRPr="004D2A8F">
        <w:rPr>
          <w:rFonts w:ascii="Arial" w:hAnsi="Arial" w:cs="Arial"/>
          <w:sz w:val="28"/>
          <w:szCs w:val="28"/>
        </w:rPr>
        <w:t xml:space="preserve"> deixar claro que, nos termos da legislação em vigor, não é da competência do Tribunal de Contas, mas sim dos Tribunais comuns a execução das decisões condenatórias.</w:t>
      </w:r>
    </w:p>
    <w:p w:rsidR="00EF2B83" w:rsidRPr="00BC6C9E" w:rsidRDefault="00EF2B83" w:rsidP="00EF2B83">
      <w:pPr>
        <w:jc w:val="both"/>
        <w:rPr>
          <w:rFonts w:ascii="Arial" w:hAnsi="Arial" w:cs="Arial"/>
          <w:color w:val="7030A0"/>
        </w:rPr>
      </w:pPr>
    </w:p>
    <w:p w:rsidR="00EF2B83" w:rsidRPr="00FD5694" w:rsidRDefault="00EF2B83" w:rsidP="00EF2B83">
      <w:pPr>
        <w:pStyle w:val="Ttulo2"/>
        <w:rPr>
          <w:rFonts w:ascii="Arial" w:hAnsi="Arial" w:cs="Arial"/>
          <w:color w:val="auto"/>
          <w:sz w:val="28"/>
          <w:szCs w:val="28"/>
        </w:rPr>
      </w:pPr>
      <w:r w:rsidRPr="00FD5694">
        <w:rPr>
          <w:rFonts w:ascii="Arial" w:hAnsi="Arial" w:cs="Arial"/>
          <w:iCs/>
          <w:color w:val="auto"/>
          <w:sz w:val="28"/>
          <w:szCs w:val="28"/>
        </w:rPr>
        <w:t>3.7 – Relações Institucionais</w:t>
      </w:r>
    </w:p>
    <w:p w:rsidR="00EF2B83" w:rsidRPr="00BC6C9E" w:rsidRDefault="00EF2B83" w:rsidP="00EF2B83">
      <w:pPr>
        <w:jc w:val="both"/>
        <w:rPr>
          <w:rFonts w:ascii="Arial" w:hAnsi="Arial" w:cs="Arial"/>
          <w:color w:val="7030A0"/>
          <w:sz w:val="28"/>
          <w:szCs w:val="28"/>
        </w:rPr>
      </w:pPr>
    </w:p>
    <w:p w:rsidR="00685964" w:rsidRPr="00584106" w:rsidRDefault="00685964" w:rsidP="00584106">
      <w:pPr>
        <w:ind w:firstLine="720"/>
        <w:jc w:val="both"/>
        <w:rPr>
          <w:rFonts w:ascii="Arial" w:hAnsi="Arial" w:cs="Arial"/>
          <w:sz w:val="28"/>
          <w:szCs w:val="28"/>
        </w:rPr>
      </w:pPr>
      <w:r w:rsidRPr="00FD2AFC">
        <w:rPr>
          <w:rFonts w:ascii="Arial" w:hAnsi="Arial" w:cs="Arial"/>
          <w:sz w:val="28"/>
          <w:szCs w:val="28"/>
        </w:rPr>
        <w:t>O</w:t>
      </w:r>
      <w:r w:rsidR="00EF2B83" w:rsidRPr="00FD2AFC">
        <w:rPr>
          <w:rFonts w:ascii="Arial" w:hAnsi="Arial" w:cs="Arial"/>
          <w:sz w:val="28"/>
          <w:szCs w:val="28"/>
        </w:rPr>
        <w:t>s factos tornados públicos no relatório do exercício anterior</w:t>
      </w:r>
      <w:r w:rsidR="00654183" w:rsidRPr="00FD2AFC">
        <w:rPr>
          <w:rFonts w:ascii="Arial" w:hAnsi="Arial" w:cs="Arial"/>
          <w:sz w:val="28"/>
          <w:szCs w:val="28"/>
        </w:rPr>
        <w:t xml:space="preserve"> tais como o</w:t>
      </w:r>
      <w:r w:rsidRPr="00FD2AFC">
        <w:rPr>
          <w:rFonts w:ascii="Arial" w:hAnsi="Arial" w:cs="Arial"/>
          <w:sz w:val="28"/>
          <w:szCs w:val="28"/>
        </w:rPr>
        <w:t xml:space="preserve"> processo de revisão, de </w:t>
      </w:r>
      <w:r w:rsidR="00654183" w:rsidRPr="00FD2AFC">
        <w:rPr>
          <w:rFonts w:ascii="Arial" w:hAnsi="Arial" w:cs="Arial"/>
          <w:sz w:val="28"/>
          <w:szCs w:val="28"/>
        </w:rPr>
        <w:t xml:space="preserve">alguns diplomas que regem a </w:t>
      </w:r>
      <w:r w:rsidRPr="00FD2AFC">
        <w:rPr>
          <w:rFonts w:ascii="Arial" w:hAnsi="Arial" w:cs="Arial"/>
          <w:sz w:val="28"/>
          <w:szCs w:val="28"/>
        </w:rPr>
        <w:t xml:space="preserve">organização e funcionamento </w:t>
      </w:r>
      <w:r w:rsidR="00654183" w:rsidRPr="00FD2AFC">
        <w:rPr>
          <w:rFonts w:ascii="Arial" w:hAnsi="Arial" w:cs="Arial"/>
          <w:sz w:val="28"/>
          <w:szCs w:val="28"/>
        </w:rPr>
        <w:t xml:space="preserve">do Tribunal de Contas </w:t>
      </w:r>
      <w:r w:rsidRPr="00FD2AFC">
        <w:rPr>
          <w:rFonts w:ascii="Arial" w:hAnsi="Arial" w:cs="Arial"/>
          <w:sz w:val="28"/>
          <w:szCs w:val="28"/>
        </w:rPr>
        <w:t>e também a cobrança de emolumentos,</w:t>
      </w:r>
      <w:r w:rsidR="00654183" w:rsidRPr="00FD2AFC">
        <w:rPr>
          <w:rFonts w:ascii="Arial" w:hAnsi="Arial" w:cs="Arial"/>
          <w:sz w:val="28"/>
          <w:szCs w:val="28"/>
        </w:rPr>
        <w:t xml:space="preserve"> </w:t>
      </w:r>
      <w:r w:rsidR="00EF2B83" w:rsidRPr="00FD2AFC">
        <w:rPr>
          <w:rFonts w:ascii="Arial" w:hAnsi="Arial" w:cs="Arial"/>
          <w:sz w:val="28"/>
          <w:szCs w:val="28"/>
        </w:rPr>
        <w:t>alguns dos quais se prolongaram ao longo do exercício ora sob análise,</w:t>
      </w:r>
      <w:r w:rsidRPr="00FD2AFC">
        <w:rPr>
          <w:rFonts w:ascii="Arial" w:hAnsi="Arial" w:cs="Arial"/>
          <w:sz w:val="28"/>
          <w:szCs w:val="28"/>
        </w:rPr>
        <w:t xml:space="preserve"> </w:t>
      </w:r>
      <w:r w:rsidR="0034718B" w:rsidRPr="00FD2AFC">
        <w:rPr>
          <w:rFonts w:ascii="Arial" w:hAnsi="Arial" w:cs="Arial"/>
          <w:sz w:val="28"/>
          <w:szCs w:val="28"/>
        </w:rPr>
        <w:t xml:space="preserve">como é ocaso da persistência em </w:t>
      </w:r>
      <w:r w:rsidR="00654183" w:rsidRPr="00FD2AFC">
        <w:rPr>
          <w:rFonts w:ascii="Arial" w:hAnsi="Arial" w:cs="Arial"/>
          <w:sz w:val="28"/>
          <w:szCs w:val="28"/>
        </w:rPr>
        <w:t>reduzir, de forma unilateral a verba inscrita no OGE a favor do Tribunal de Contas, fixa</w:t>
      </w:r>
      <w:r w:rsidR="00FD2AFC" w:rsidRPr="00FD2AFC">
        <w:rPr>
          <w:rFonts w:ascii="Arial" w:hAnsi="Arial" w:cs="Arial"/>
          <w:sz w:val="28"/>
          <w:szCs w:val="28"/>
        </w:rPr>
        <w:t>ndo,</w:t>
      </w:r>
      <w:r w:rsidR="00654183" w:rsidRPr="00FD2AFC">
        <w:rPr>
          <w:rFonts w:ascii="Arial" w:hAnsi="Arial" w:cs="Arial"/>
          <w:sz w:val="28"/>
          <w:szCs w:val="28"/>
        </w:rPr>
        <w:t xml:space="preserve"> sem qualquer crité</w:t>
      </w:r>
      <w:r w:rsidR="00FD2AFC">
        <w:rPr>
          <w:rFonts w:ascii="Arial" w:hAnsi="Arial" w:cs="Arial"/>
          <w:sz w:val="28"/>
          <w:szCs w:val="28"/>
        </w:rPr>
        <w:t>rio</w:t>
      </w:r>
      <w:r w:rsidR="00654183" w:rsidRPr="00FD2AFC">
        <w:rPr>
          <w:rFonts w:ascii="Arial" w:hAnsi="Arial" w:cs="Arial"/>
          <w:sz w:val="28"/>
          <w:szCs w:val="28"/>
        </w:rPr>
        <w:t xml:space="preserve"> </w:t>
      </w:r>
      <w:r w:rsidR="00FD2AFC" w:rsidRPr="00FD2AFC">
        <w:rPr>
          <w:rFonts w:ascii="Arial" w:hAnsi="Arial" w:cs="Arial"/>
          <w:sz w:val="28"/>
          <w:szCs w:val="28"/>
        </w:rPr>
        <w:t>montante</w:t>
      </w:r>
      <w:r w:rsidR="00FD2AFC">
        <w:rPr>
          <w:rFonts w:ascii="Arial" w:hAnsi="Arial" w:cs="Arial"/>
          <w:sz w:val="28"/>
          <w:szCs w:val="28"/>
        </w:rPr>
        <w:t>s aleatórios,</w:t>
      </w:r>
      <w:r w:rsidR="00FD2AFC" w:rsidRPr="00FD2AFC">
        <w:rPr>
          <w:rFonts w:ascii="Arial" w:hAnsi="Arial" w:cs="Arial"/>
          <w:sz w:val="28"/>
          <w:szCs w:val="28"/>
        </w:rPr>
        <w:t xml:space="preserve"> </w:t>
      </w:r>
      <w:r w:rsidR="00654183" w:rsidRPr="00FD2AFC">
        <w:rPr>
          <w:rFonts w:ascii="Arial" w:hAnsi="Arial" w:cs="Arial"/>
          <w:sz w:val="28"/>
          <w:szCs w:val="28"/>
        </w:rPr>
        <w:t>para fazer face</w:t>
      </w:r>
      <w:r w:rsidR="00FD2AFC">
        <w:rPr>
          <w:rFonts w:ascii="Arial" w:hAnsi="Arial" w:cs="Arial"/>
          <w:sz w:val="28"/>
          <w:szCs w:val="28"/>
        </w:rPr>
        <w:t xml:space="preserve"> às despesas de funcionamento,</w:t>
      </w:r>
      <w:r w:rsidR="00654183" w:rsidRPr="00FD2AFC">
        <w:rPr>
          <w:rFonts w:ascii="Arial" w:hAnsi="Arial" w:cs="Arial"/>
          <w:sz w:val="28"/>
          <w:szCs w:val="28"/>
        </w:rPr>
        <w:t xml:space="preserve"> </w:t>
      </w:r>
      <w:r w:rsidRPr="00FD2AFC">
        <w:rPr>
          <w:rFonts w:ascii="Arial" w:hAnsi="Arial" w:cs="Arial"/>
          <w:sz w:val="28"/>
          <w:szCs w:val="28"/>
        </w:rPr>
        <w:t xml:space="preserve">introduziram um clima de crispação que passou a caracterizar, desde então, o relacionamento entre o Tribunal de Contas e a Assembleia Nacional durante a </w:t>
      </w:r>
      <w:r w:rsidR="00FD2AFC" w:rsidRPr="00FD2AFC">
        <w:rPr>
          <w:rFonts w:ascii="Arial" w:hAnsi="Arial" w:cs="Arial"/>
          <w:sz w:val="28"/>
          <w:szCs w:val="28"/>
        </w:rPr>
        <w:t xml:space="preserve">primeira metade da </w:t>
      </w:r>
      <w:r w:rsidRPr="00685964">
        <w:rPr>
          <w:rFonts w:ascii="Arial" w:hAnsi="Arial" w:cs="Arial"/>
          <w:sz w:val="28"/>
          <w:szCs w:val="28"/>
        </w:rPr>
        <w:t>legislatura finda.</w:t>
      </w:r>
      <w:r w:rsidR="00EF2B83" w:rsidRPr="00685964">
        <w:rPr>
          <w:rFonts w:ascii="Arial" w:hAnsi="Arial" w:cs="Arial"/>
          <w:sz w:val="28"/>
          <w:szCs w:val="28"/>
        </w:rPr>
        <w:t xml:space="preserve"> </w:t>
      </w:r>
    </w:p>
    <w:p w:rsidR="00EF2B83" w:rsidRPr="00900BCA" w:rsidRDefault="00EF2B83" w:rsidP="00EF2B83">
      <w:pPr>
        <w:jc w:val="both"/>
        <w:rPr>
          <w:rFonts w:ascii="Arial" w:hAnsi="Arial" w:cs="Arial"/>
          <w:color w:val="FF0000"/>
          <w:sz w:val="28"/>
          <w:szCs w:val="28"/>
        </w:rPr>
      </w:pPr>
    </w:p>
    <w:p w:rsidR="00EF2B83" w:rsidRPr="0034718B" w:rsidRDefault="00EF2B83" w:rsidP="00EF2B83">
      <w:pPr>
        <w:jc w:val="both"/>
        <w:rPr>
          <w:rFonts w:ascii="Arial" w:hAnsi="Arial" w:cs="Arial"/>
          <w:sz w:val="28"/>
          <w:szCs w:val="28"/>
        </w:rPr>
      </w:pPr>
      <w:r w:rsidRPr="00900BCA">
        <w:rPr>
          <w:rFonts w:ascii="Arial" w:hAnsi="Arial" w:cs="Arial"/>
          <w:color w:val="FF0000"/>
          <w:sz w:val="28"/>
          <w:szCs w:val="28"/>
        </w:rPr>
        <w:tab/>
      </w:r>
      <w:r w:rsidRPr="0034718B">
        <w:rPr>
          <w:rFonts w:ascii="Arial" w:hAnsi="Arial" w:cs="Arial"/>
          <w:sz w:val="28"/>
          <w:szCs w:val="28"/>
        </w:rPr>
        <w:t xml:space="preserve">O Tribunal de Contas </w:t>
      </w:r>
      <w:r w:rsidR="0034718B" w:rsidRPr="0034718B">
        <w:rPr>
          <w:rFonts w:ascii="Arial" w:hAnsi="Arial" w:cs="Arial"/>
          <w:sz w:val="28"/>
          <w:szCs w:val="28"/>
        </w:rPr>
        <w:t>man</w:t>
      </w:r>
      <w:r w:rsidR="0034718B">
        <w:rPr>
          <w:rFonts w:ascii="Arial" w:hAnsi="Arial" w:cs="Arial"/>
          <w:sz w:val="28"/>
          <w:szCs w:val="28"/>
        </w:rPr>
        <w:t>té</w:t>
      </w:r>
      <w:r w:rsidRPr="0034718B">
        <w:rPr>
          <w:rFonts w:ascii="Arial" w:hAnsi="Arial" w:cs="Arial"/>
          <w:sz w:val="28"/>
          <w:szCs w:val="28"/>
        </w:rPr>
        <w:t>m</w:t>
      </w:r>
      <w:r w:rsidR="00FD2AFC">
        <w:rPr>
          <w:rFonts w:ascii="Arial" w:hAnsi="Arial" w:cs="Arial"/>
          <w:sz w:val="28"/>
          <w:szCs w:val="28"/>
        </w:rPr>
        <w:t>, no entanto,</w:t>
      </w:r>
      <w:r w:rsidR="0034718B" w:rsidRPr="0034718B">
        <w:rPr>
          <w:rFonts w:ascii="Arial" w:hAnsi="Arial" w:cs="Arial"/>
          <w:sz w:val="28"/>
          <w:szCs w:val="28"/>
        </w:rPr>
        <w:t xml:space="preserve"> o ponto de vista segundo o qual, </w:t>
      </w:r>
      <w:r w:rsidRPr="0034718B">
        <w:rPr>
          <w:rFonts w:ascii="Arial" w:hAnsi="Arial" w:cs="Arial"/>
          <w:sz w:val="28"/>
          <w:szCs w:val="28"/>
        </w:rPr>
        <w:t>se torna necessário, para o sucesso do labor visando a transparência das contas públicas e o combate contra a corrupção, a articulação das acções ao nível dos órgãos de soberania, com especial relevância, neste domínio, para o papel da Assembleia Nacional.</w:t>
      </w:r>
    </w:p>
    <w:p w:rsidR="00EF2B83" w:rsidRPr="0034718B" w:rsidRDefault="00EF2B83" w:rsidP="00EF2B83">
      <w:pPr>
        <w:jc w:val="both"/>
        <w:rPr>
          <w:rFonts w:ascii="Arial" w:hAnsi="Arial" w:cs="Arial"/>
          <w:sz w:val="28"/>
          <w:szCs w:val="28"/>
        </w:rPr>
      </w:pPr>
    </w:p>
    <w:p w:rsidR="00EF2B83" w:rsidRPr="0034718B" w:rsidRDefault="0034718B" w:rsidP="00EF2B83">
      <w:pPr>
        <w:ind w:firstLine="708"/>
        <w:jc w:val="both"/>
        <w:rPr>
          <w:rFonts w:ascii="Arial" w:hAnsi="Arial" w:cs="Arial"/>
          <w:sz w:val="28"/>
          <w:szCs w:val="28"/>
        </w:rPr>
      </w:pPr>
      <w:r w:rsidRPr="0034718B">
        <w:rPr>
          <w:rFonts w:ascii="Arial" w:hAnsi="Arial" w:cs="Arial"/>
          <w:sz w:val="28"/>
          <w:szCs w:val="28"/>
        </w:rPr>
        <w:lastRenderedPageBreak/>
        <w:t xml:space="preserve">Pois que, tal como já foi referido, </w:t>
      </w:r>
      <w:r w:rsidR="00EF2B83" w:rsidRPr="0034718B">
        <w:rPr>
          <w:rFonts w:ascii="Arial" w:hAnsi="Arial" w:cs="Arial"/>
          <w:sz w:val="28"/>
          <w:szCs w:val="28"/>
        </w:rPr>
        <w:t>não só em virtude da sua composição e representatividade, mas também devido à responsabilidade especial que lhe cabe no domínio da produção legislativa, está em posição privilegiada para em articulação com outros órgãos de soberania, concorrer para suprir importantes lacunas</w:t>
      </w:r>
      <w:r w:rsidR="00584106">
        <w:rPr>
          <w:rFonts w:ascii="Arial" w:hAnsi="Arial" w:cs="Arial"/>
          <w:sz w:val="28"/>
          <w:szCs w:val="28"/>
        </w:rPr>
        <w:t>,</w:t>
      </w:r>
      <w:r w:rsidR="00EF2B83" w:rsidRPr="0034718B">
        <w:rPr>
          <w:rFonts w:ascii="Arial" w:hAnsi="Arial" w:cs="Arial"/>
          <w:sz w:val="28"/>
          <w:szCs w:val="28"/>
        </w:rPr>
        <w:t xml:space="preserve"> sem a qual será de duvidosa eficácia todo o esforço no sentido de disciplinar a gestão dos recursos públicos e concorrer para o combate contra a fraude e a corrupção em S. Tomé e Príncipe. </w:t>
      </w:r>
    </w:p>
    <w:p w:rsidR="00EF2B83" w:rsidRPr="00900BCA" w:rsidRDefault="00EF2B83" w:rsidP="00EF2B83">
      <w:pPr>
        <w:jc w:val="both"/>
        <w:rPr>
          <w:rFonts w:ascii="Arial" w:hAnsi="Arial" w:cs="Arial"/>
          <w:color w:val="FF0000"/>
          <w:sz w:val="28"/>
          <w:szCs w:val="28"/>
        </w:rPr>
      </w:pPr>
    </w:p>
    <w:p w:rsidR="00EF2B83" w:rsidRPr="000348DF" w:rsidRDefault="00EF2B83" w:rsidP="00EF2B83">
      <w:pPr>
        <w:jc w:val="both"/>
        <w:rPr>
          <w:rFonts w:ascii="Arial" w:hAnsi="Arial" w:cs="Arial"/>
          <w:sz w:val="28"/>
          <w:szCs w:val="28"/>
        </w:rPr>
      </w:pPr>
      <w:r w:rsidRPr="00900BCA">
        <w:rPr>
          <w:rFonts w:ascii="Arial" w:hAnsi="Arial" w:cs="Arial"/>
          <w:color w:val="FF0000"/>
          <w:sz w:val="28"/>
          <w:szCs w:val="28"/>
        </w:rPr>
        <w:tab/>
      </w:r>
      <w:r w:rsidR="000348DF" w:rsidRPr="000348DF">
        <w:rPr>
          <w:rFonts w:ascii="Arial" w:hAnsi="Arial" w:cs="Arial"/>
          <w:sz w:val="28"/>
          <w:szCs w:val="28"/>
        </w:rPr>
        <w:t>É, portanto</w:t>
      </w:r>
      <w:r w:rsidR="00584106">
        <w:rPr>
          <w:rFonts w:ascii="Arial" w:hAnsi="Arial" w:cs="Arial"/>
          <w:sz w:val="28"/>
          <w:szCs w:val="28"/>
        </w:rPr>
        <w:t>,</w:t>
      </w:r>
      <w:r w:rsidR="000348DF" w:rsidRPr="000348DF">
        <w:rPr>
          <w:rFonts w:ascii="Arial" w:hAnsi="Arial" w:cs="Arial"/>
          <w:sz w:val="28"/>
          <w:szCs w:val="28"/>
        </w:rPr>
        <w:t xml:space="preserve"> de assinalar</w:t>
      </w:r>
      <w:r w:rsidR="00584106">
        <w:rPr>
          <w:rFonts w:ascii="Arial" w:hAnsi="Arial" w:cs="Arial"/>
          <w:sz w:val="28"/>
          <w:szCs w:val="28"/>
        </w:rPr>
        <w:t>,</w:t>
      </w:r>
      <w:r w:rsidR="000348DF" w:rsidRPr="000348DF">
        <w:rPr>
          <w:rFonts w:ascii="Arial" w:hAnsi="Arial" w:cs="Arial"/>
          <w:sz w:val="28"/>
          <w:szCs w:val="28"/>
        </w:rPr>
        <w:t xml:space="preserve"> que com a renovação da legislatura foi desanuviado o clima então reinante, não se tendo registado, novos factos passíveis de pôr em causa </w:t>
      </w:r>
      <w:r w:rsidRPr="000348DF">
        <w:rPr>
          <w:rFonts w:ascii="Arial" w:hAnsi="Arial" w:cs="Arial"/>
          <w:sz w:val="28"/>
          <w:szCs w:val="28"/>
        </w:rPr>
        <w:t>as relações entre o Tribu</w:t>
      </w:r>
      <w:r w:rsidR="000348DF" w:rsidRPr="000348DF">
        <w:rPr>
          <w:rFonts w:ascii="Arial" w:hAnsi="Arial" w:cs="Arial"/>
          <w:sz w:val="28"/>
          <w:szCs w:val="28"/>
        </w:rPr>
        <w:t>nal de Contas e a Assembleia que, desde então se</w:t>
      </w:r>
      <w:r w:rsidRPr="000348DF">
        <w:rPr>
          <w:rFonts w:ascii="Arial" w:hAnsi="Arial" w:cs="Arial"/>
          <w:sz w:val="28"/>
          <w:szCs w:val="28"/>
        </w:rPr>
        <w:t xml:space="preserve"> podem </w:t>
      </w:r>
      <w:r w:rsidR="000348DF" w:rsidRPr="000348DF">
        <w:rPr>
          <w:rFonts w:ascii="Arial" w:hAnsi="Arial" w:cs="Arial"/>
          <w:sz w:val="28"/>
          <w:szCs w:val="28"/>
        </w:rPr>
        <w:t xml:space="preserve">considerar </w:t>
      </w:r>
      <w:r w:rsidRPr="000348DF">
        <w:rPr>
          <w:rFonts w:ascii="Arial" w:hAnsi="Arial" w:cs="Arial"/>
          <w:sz w:val="28"/>
          <w:szCs w:val="28"/>
        </w:rPr>
        <w:t>de saudáveis.</w:t>
      </w:r>
    </w:p>
    <w:p w:rsidR="00EF2B83" w:rsidRPr="00900BCA" w:rsidRDefault="00EF2B83" w:rsidP="00476874">
      <w:pPr>
        <w:ind w:firstLine="708"/>
        <w:jc w:val="both"/>
        <w:rPr>
          <w:rFonts w:ascii="Arial" w:hAnsi="Arial" w:cs="Arial"/>
          <w:color w:val="FF0000"/>
          <w:sz w:val="28"/>
          <w:szCs w:val="28"/>
        </w:rPr>
      </w:pPr>
    </w:p>
    <w:p w:rsidR="00476874" w:rsidRPr="00900BCA" w:rsidRDefault="00476874" w:rsidP="00476874">
      <w:pPr>
        <w:ind w:firstLine="708"/>
        <w:jc w:val="both"/>
        <w:rPr>
          <w:rFonts w:ascii="Arial" w:hAnsi="Arial" w:cs="Arial"/>
          <w:color w:val="FF0000"/>
          <w:sz w:val="28"/>
          <w:szCs w:val="28"/>
        </w:rPr>
      </w:pPr>
    </w:p>
    <w:p w:rsidR="00EF2B83" w:rsidRPr="008E586E" w:rsidRDefault="00EF2B83" w:rsidP="00EF2B83">
      <w:pPr>
        <w:ind w:firstLine="708"/>
        <w:jc w:val="both"/>
        <w:rPr>
          <w:rFonts w:ascii="Arial" w:hAnsi="Arial" w:cs="Arial"/>
          <w:sz w:val="28"/>
          <w:szCs w:val="28"/>
        </w:rPr>
      </w:pPr>
      <w:r w:rsidRPr="008E586E">
        <w:rPr>
          <w:rFonts w:ascii="Arial" w:hAnsi="Arial" w:cs="Arial"/>
          <w:sz w:val="28"/>
          <w:szCs w:val="28"/>
        </w:rPr>
        <w:t>Ainda no âmbito do relacionamento institucional</w:t>
      </w:r>
      <w:r w:rsidR="00584106">
        <w:rPr>
          <w:rFonts w:ascii="Arial" w:hAnsi="Arial" w:cs="Arial"/>
          <w:sz w:val="28"/>
          <w:szCs w:val="28"/>
        </w:rPr>
        <w:t>,</w:t>
      </w:r>
      <w:r w:rsidRPr="008E586E">
        <w:rPr>
          <w:rFonts w:ascii="Arial" w:hAnsi="Arial" w:cs="Arial"/>
          <w:sz w:val="28"/>
          <w:szCs w:val="28"/>
        </w:rPr>
        <w:t xml:space="preserve"> crê-se ser de justiça referir que, concretamente com o Órgão de Soberania Presidente da República, ao longo do exercício</w:t>
      </w:r>
      <w:r w:rsidR="008E586E" w:rsidRPr="008E586E">
        <w:rPr>
          <w:rFonts w:ascii="Arial" w:hAnsi="Arial" w:cs="Arial"/>
          <w:sz w:val="28"/>
          <w:szCs w:val="28"/>
        </w:rPr>
        <w:t xml:space="preserve"> de que é objecto o presente relatório</w:t>
      </w:r>
      <w:r w:rsidRPr="008E586E">
        <w:rPr>
          <w:rFonts w:ascii="Arial" w:hAnsi="Arial" w:cs="Arial"/>
          <w:sz w:val="28"/>
          <w:szCs w:val="28"/>
        </w:rPr>
        <w:t xml:space="preserve">, </w:t>
      </w:r>
      <w:r w:rsidR="008E586E" w:rsidRPr="008E586E">
        <w:rPr>
          <w:rFonts w:ascii="Arial" w:hAnsi="Arial" w:cs="Arial"/>
          <w:sz w:val="28"/>
          <w:szCs w:val="28"/>
        </w:rPr>
        <w:t>não se registou</w:t>
      </w:r>
      <w:r w:rsidRPr="008E586E">
        <w:rPr>
          <w:rFonts w:ascii="Arial" w:hAnsi="Arial" w:cs="Arial"/>
          <w:sz w:val="28"/>
          <w:szCs w:val="28"/>
        </w:rPr>
        <w:t xml:space="preserve"> </w:t>
      </w:r>
      <w:r w:rsidR="008E586E" w:rsidRPr="008E586E">
        <w:rPr>
          <w:rFonts w:ascii="Arial" w:hAnsi="Arial" w:cs="Arial"/>
          <w:sz w:val="28"/>
          <w:szCs w:val="28"/>
        </w:rPr>
        <w:t xml:space="preserve">qualquer alteração relativamente ao clima de </w:t>
      </w:r>
      <w:r w:rsidRPr="008E586E">
        <w:rPr>
          <w:rFonts w:ascii="Arial" w:hAnsi="Arial" w:cs="Arial"/>
          <w:sz w:val="28"/>
          <w:szCs w:val="28"/>
        </w:rPr>
        <w:t xml:space="preserve">saudável cooperação, </w:t>
      </w:r>
      <w:r w:rsidR="008E586E" w:rsidRPr="008E586E">
        <w:rPr>
          <w:rFonts w:ascii="Arial" w:hAnsi="Arial" w:cs="Arial"/>
          <w:sz w:val="28"/>
          <w:szCs w:val="28"/>
        </w:rPr>
        <w:t xml:space="preserve">que já foi objecto de referência no relatório anterior, nomeadamente quanto às </w:t>
      </w:r>
      <w:r w:rsidRPr="008E586E">
        <w:rPr>
          <w:rFonts w:ascii="Arial" w:hAnsi="Arial" w:cs="Arial"/>
          <w:sz w:val="28"/>
          <w:szCs w:val="28"/>
        </w:rPr>
        <w:t>pos</w:t>
      </w:r>
      <w:r w:rsidR="008E586E" w:rsidRPr="008E586E">
        <w:rPr>
          <w:rFonts w:ascii="Arial" w:hAnsi="Arial" w:cs="Arial"/>
          <w:sz w:val="28"/>
          <w:szCs w:val="28"/>
        </w:rPr>
        <w:t>ições públicas assumidas</w:t>
      </w:r>
      <w:r w:rsidRPr="008E586E">
        <w:rPr>
          <w:rFonts w:ascii="Arial" w:hAnsi="Arial" w:cs="Arial"/>
          <w:sz w:val="28"/>
          <w:szCs w:val="28"/>
        </w:rPr>
        <w:t xml:space="preserve"> relativamente à actuação tanto do </w:t>
      </w:r>
      <w:r w:rsidR="008E586E" w:rsidRPr="008E586E">
        <w:rPr>
          <w:rFonts w:ascii="Arial" w:hAnsi="Arial" w:cs="Arial"/>
          <w:sz w:val="28"/>
          <w:szCs w:val="28"/>
        </w:rPr>
        <w:t xml:space="preserve">XIII </w:t>
      </w:r>
      <w:r w:rsidRPr="008E586E">
        <w:rPr>
          <w:rFonts w:ascii="Arial" w:hAnsi="Arial" w:cs="Arial"/>
          <w:sz w:val="28"/>
          <w:szCs w:val="28"/>
        </w:rPr>
        <w:t xml:space="preserve">Governo </w:t>
      </w:r>
      <w:r w:rsidR="008E586E" w:rsidRPr="008E586E">
        <w:rPr>
          <w:rFonts w:ascii="Arial" w:hAnsi="Arial" w:cs="Arial"/>
          <w:sz w:val="28"/>
          <w:szCs w:val="28"/>
        </w:rPr>
        <w:t xml:space="preserve">Constitucional, </w:t>
      </w:r>
      <w:r w:rsidRPr="008E586E">
        <w:rPr>
          <w:rFonts w:ascii="Arial" w:hAnsi="Arial" w:cs="Arial"/>
          <w:sz w:val="28"/>
          <w:szCs w:val="28"/>
        </w:rPr>
        <w:t xml:space="preserve">como da Assembleia Nacional, </w:t>
      </w:r>
      <w:r w:rsidR="008E586E" w:rsidRPr="008E586E">
        <w:rPr>
          <w:rFonts w:ascii="Arial" w:hAnsi="Arial" w:cs="Arial"/>
          <w:sz w:val="28"/>
          <w:szCs w:val="28"/>
        </w:rPr>
        <w:t xml:space="preserve">na legislatura finda, </w:t>
      </w:r>
      <w:r w:rsidRPr="008E586E">
        <w:rPr>
          <w:rFonts w:ascii="Arial" w:hAnsi="Arial" w:cs="Arial"/>
          <w:sz w:val="28"/>
          <w:szCs w:val="28"/>
        </w:rPr>
        <w:t>na diminuição deliberada do orçamento do Tribunal de Contas, no inequívoco posicionamento quanto ao combate contra a apropriação ilícita dos bens e recursos públicos que vem sendo travado pelo Tribunal de Contas, o que</w:t>
      </w:r>
      <w:r w:rsidR="008E586E" w:rsidRPr="008E586E">
        <w:rPr>
          <w:rFonts w:ascii="Arial" w:hAnsi="Arial" w:cs="Arial"/>
          <w:sz w:val="28"/>
          <w:szCs w:val="28"/>
        </w:rPr>
        <w:t>, como também já foi objecto de alusão,</w:t>
      </w:r>
      <w:r w:rsidRPr="008E586E">
        <w:rPr>
          <w:rFonts w:ascii="Arial" w:hAnsi="Arial" w:cs="Arial"/>
          <w:sz w:val="28"/>
          <w:szCs w:val="28"/>
        </w:rPr>
        <w:t xml:space="preserve"> tem contribuído para fazer renascer na opinião pública, tanto ao nível interno como lá fora um clima de confiança no País e nas suas instituições, e de que há um esforço no sentido do reencaminhamento para a transparência na gestão da coisa pública.</w:t>
      </w:r>
    </w:p>
    <w:p w:rsidR="00EF2B83" w:rsidRPr="00900BCA" w:rsidRDefault="00EF2B83" w:rsidP="00EF2B83">
      <w:pPr>
        <w:jc w:val="both"/>
        <w:rPr>
          <w:rFonts w:ascii="Arial" w:hAnsi="Arial" w:cs="Arial"/>
          <w:color w:val="FF0000"/>
          <w:sz w:val="28"/>
          <w:szCs w:val="28"/>
        </w:rPr>
      </w:pPr>
    </w:p>
    <w:p w:rsidR="00AA6C16" w:rsidRPr="00AA6C16" w:rsidRDefault="00EF2B83" w:rsidP="00EF2B83">
      <w:pPr>
        <w:jc w:val="both"/>
        <w:rPr>
          <w:rFonts w:ascii="Arial" w:hAnsi="Arial" w:cs="Arial"/>
          <w:sz w:val="28"/>
          <w:szCs w:val="28"/>
        </w:rPr>
      </w:pPr>
      <w:r w:rsidRPr="00900BCA">
        <w:rPr>
          <w:rFonts w:ascii="Arial" w:hAnsi="Arial" w:cs="Arial"/>
          <w:color w:val="FF0000"/>
          <w:sz w:val="28"/>
          <w:szCs w:val="28"/>
        </w:rPr>
        <w:t xml:space="preserve">         </w:t>
      </w:r>
      <w:r w:rsidRPr="00AA6C16">
        <w:rPr>
          <w:rFonts w:ascii="Arial" w:hAnsi="Arial" w:cs="Arial"/>
          <w:sz w:val="28"/>
          <w:szCs w:val="28"/>
        </w:rPr>
        <w:t xml:space="preserve"> No que se refere ao Governo, </w:t>
      </w:r>
      <w:r w:rsidR="00AA6C16" w:rsidRPr="00AA6C16">
        <w:rPr>
          <w:rFonts w:ascii="Arial" w:hAnsi="Arial" w:cs="Arial"/>
          <w:sz w:val="28"/>
          <w:szCs w:val="28"/>
        </w:rPr>
        <w:t>como consequência da renovação da legislatura, iniciou funções a partir de cerca da segunda metade do exercício a que se reporta o presente relatório, novo Governo, o que não só veio permitir uma nova abertura para o diálogo</w:t>
      </w:r>
      <w:r w:rsidR="00EB3706">
        <w:rPr>
          <w:rFonts w:ascii="Arial" w:hAnsi="Arial" w:cs="Arial"/>
          <w:sz w:val="28"/>
          <w:szCs w:val="28"/>
        </w:rPr>
        <w:t>, mas também para a</w:t>
      </w:r>
      <w:r w:rsidR="00AA6C16" w:rsidRPr="00AA6C16">
        <w:rPr>
          <w:rFonts w:ascii="Arial" w:hAnsi="Arial" w:cs="Arial"/>
          <w:sz w:val="28"/>
          <w:szCs w:val="28"/>
        </w:rPr>
        <w:t xml:space="preserve"> cooperação</w:t>
      </w:r>
      <w:r w:rsidR="00EB3706">
        <w:rPr>
          <w:rFonts w:ascii="Arial" w:hAnsi="Arial" w:cs="Arial"/>
          <w:sz w:val="28"/>
          <w:szCs w:val="28"/>
        </w:rPr>
        <w:t>,</w:t>
      </w:r>
      <w:r w:rsidR="00AA6C16" w:rsidRPr="00AA6C16">
        <w:rPr>
          <w:rFonts w:ascii="Arial" w:hAnsi="Arial" w:cs="Arial"/>
          <w:sz w:val="28"/>
          <w:szCs w:val="28"/>
        </w:rPr>
        <w:t xml:space="preserve"> num clima diferente do anterior.</w:t>
      </w:r>
    </w:p>
    <w:p w:rsidR="00EF2B83" w:rsidRPr="00900BCA" w:rsidRDefault="00EF2B83" w:rsidP="00EF2B83">
      <w:pPr>
        <w:jc w:val="both"/>
        <w:rPr>
          <w:rFonts w:ascii="Arial" w:hAnsi="Arial" w:cs="Arial"/>
          <w:color w:val="FF0000"/>
          <w:sz w:val="28"/>
          <w:szCs w:val="28"/>
        </w:rPr>
      </w:pPr>
    </w:p>
    <w:p w:rsidR="00EF2B83" w:rsidRPr="00CD6F76" w:rsidRDefault="00EF2B83" w:rsidP="00EF2B83">
      <w:pPr>
        <w:jc w:val="both"/>
        <w:rPr>
          <w:rFonts w:ascii="Arial" w:hAnsi="Arial" w:cs="Arial"/>
          <w:sz w:val="28"/>
          <w:szCs w:val="28"/>
        </w:rPr>
      </w:pPr>
      <w:r w:rsidRPr="00900BCA">
        <w:rPr>
          <w:rFonts w:ascii="Arial" w:hAnsi="Arial" w:cs="Arial"/>
          <w:color w:val="FF0000"/>
          <w:sz w:val="28"/>
          <w:szCs w:val="28"/>
        </w:rPr>
        <w:t xml:space="preserve">         </w:t>
      </w:r>
      <w:r w:rsidRPr="00CD6F76">
        <w:rPr>
          <w:rFonts w:ascii="Arial" w:hAnsi="Arial" w:cs="Arial"/>
          <w:sz w:val="28"/>
          <w:szCs w:val="28"/>
        </w:rPr>
        <w:t xml:space="preserve"> No tocante ao Supremo Tribunal de Justiça, o relacionamento subsist</w:t>
      </w:r>
      <w:r w:rsidR="00584106" w:rsidRPr="00CD6F76">
        <w:rPr>
          <w:rFonts w:ascii="Arial" w:hAnsi="Arial" w:cs="Arial"/>
          <w:sz w:val="28"/>
          <w:szCs w:val="28"/>
        </w:rPr>
        <w:t>iu</w:t>
      </w:r>
      <w:r w:rsidRPr="00CD6F76">
        <w:rPr>
          <w:rFonts w:ascii="Arial" w:hAnsi="Arial" w:cs="Arial"/>
          <w:sz w:val="28"/>
          <w:szCs w:val="28"/>
        </w:rPr>
        <w:t xml:space="preserve"> sem sobressaltos, </w:t>
      </w:r>
      <w:r w:rsidR="009637B0" w:rsidRPr="00CD6F76">
        <w:rPr>
          <w:rFonts w:ascii="Arial" w:hAnsi="Arial" w:cs="Arial"/>
          <w:sz w:val="28"/>
          <w:szCs w:val="28"/>
        </w:rPr>
        <w:t>após o desanuviamento do clima inicial</w:t>
      </w:r>
      <w:r w:rsidR="009637B0">
        <w:rPr>
          <w:rFonts w:ascii="Arial" w:hAnsi="Arial" w:cs="Arial"/>
          <w:sz w:val="28"/>
          <w:szCs w:val="28"/>
        </w:rPr>
        <w:t>,</w:t>
      </w:r>
      <w:r w:rsidR="009637B0" w:rsidRPr="00CD6F76">
        <w:rPr>
          <w:rFonts w:ascii="Arial" w:hAnsi="Arial" w:cs="Arial"/>
          <w:sz w:val="28"/>
          <w:szCs w:val="28"/>
        </w:rPr>
        <w:t xml:space="preserve"> oportunamente reflectido nos relatórios anteriores</w:t>
      </w:r>
      <w:r w:rsidR="009637B0">
        <w:rPr>
          <w:rFonts w:ascii="Arial" w:hAnsi="Arial" w:cs="Arial"/>
          <w:sz w:val="28"/>
          <w:szCs w:val="28"/>
        </w:rPr>
        <w:t xml:space="preserve">, </w:t>
      </w:r>
      <w:r w:rsidR="009637B0" w:rsidRPr="009637B0">
        <w:rPr>
          <w:rFonts w:ascii="Arial" w:hAnsi="Arial" w:cs="Arial"/>
          <w:sz w:val="28"/>
          <w:szCs w:val="28"/>
        </w:rPr>
        <w:t xml:space="preserve">até à publicação </w:t>
      </w:r>
      <w:r w:rsidR="009637B0" w:rsidRPr="009637B0">
        <w:rPr>
          <w:rFonts w:ascii="Arial" w:hAnsi="Arial" w:cs="Arial"/>
          <w:sz w:val="28"/>
          <w:szCs w:val="28"/>
        </w:rPr>
        <w:lastRenderedPageBreak/>
        <w:t xml:space="preserve">da sua recente decisão em processo de reintegração financeira que ainda </w:t>
      </w:r>
      <w:r w:rsidR="009637B0">
        <w:rPr>
          <w:rFonts w:ascii="Arial" w:hAnsi="Arial" w:cs="Arial"/>
          <w:sz w:val="28"/>
          <w:szCs w:val="28"/>
        </w:rPr>
        <w:t xml:space="preserve">corria </w:t>
      </w:r>
      <w:r w:rsidR="009637B0" w:rsidRPr="009637B0">
        <w:rPr>
          <w:rFonts w:ascii="Arial" w:hAnsi="Arial" w:cs="Arial"/>
          <w:sz w:val="28"/>
          <w:szCs w:val="28"/>
        </w:rPr>
        <w:t>seus trâmites no Tribunal de Contas na sequência de recurso.</w:t>
      </w:r>
      <w:r w:rsidR="009637B0" w:rsidRPr="00CD6F76">
        <w:rPr>
          <w:rFonts w:ascii="Arial" w:hAnsi="Arial" w:cs="Arial"/>
          <w:sz w:val="28"/>
          <w:szCs w:val="28"/>
        </w:rPr>
        <w:t xml:space="preserve"> </w:t>
      </w:r>
    </w:p>
    <w:p w:rsidR="00EF2B83" w:rsidRPr="00CD6F76" w:rsidRDefault="00EF2B83" w:rsidP="00EF2B83">
      <w:pPr>
        <w:jc w:val="both"/>
        <w:rPr>
          <w:rFonts w:ascii="Arial" w:hAnsi="Arial" w:cs="Arial"/>
          <w:sz w:val="28"/>
          <w:szCs w:val="28"/>
        </w:rPr>
      </w:pPr>
      <w:r w:rsidRPr="00CD6F76">
        <w:rPr>
          <w:rFonts w:ascii="Arial" w:hAnsi="Arial" w:cs="Arial"/>
          <w:sz w:val="28"/>
          <w:szCs w:val="28"/>
        </w:rPr>
        <w:tab/>
      </w:r>
    </w:p>
    <w:p w:rsidR="00EF2B83" w:rsidRPr="0087293D" w:rsidRDefault="00EF2B83" w:rsidP="00EF2B83">
      <w:pPr>
        <w:jc w:val="both"/>
        <w:rPr>
          <w:rFonts w:ascii="Arial" w:hAnsi="Arial" w:cs="Arial"/>
          <w:sz w:val="28"/>
          <w:szCs w:val="28"/>
        </w:rPr>
      </w:pPr>
      <w:r w:rsidRPr="0087293D">
        <w:rPr>
          <w:rFonts w:ascii="Arial" w:hAnsi="Arial" w:cs="Arial"/>
          <w:sz w:val="28"/>
          <w:szCs w:val="28"/>
        </w:rPr>
        <w:t xml:space="preserve">            Finalmente, no tocante ao relacionamento </w:t>
      </w:r>
      <w:r w:rsidR="00EB3706">
        <w:rPr>
          <w:rFonts w:ascii="Arial" w:hAnsi="Arial" w:cs="Arial"/>
          <w:sz w:val="28"/>
          <w:szCs w:val="28"/>
        </w:rPr>
        <w:t>com o Ministério Público, este</w:t>
      </w:r>
      <w:r w:rsidRPr="0087293D">
        <w:rPr>
          <w:rFonts w:ascii="Arial" w:hAnsi="Arial" w:cs="Arial"/>
          <w:sz w:val="28"/>
          <w:szCs w:val="28"/>
        </w:rPr>
        <w:t xml:space="preserve"> evoluiu favoravelmente ao longo do período a que se reporta o relatório, tendo permitido dar início, finalmente, ao processo de responsabilização financeira, com base nas infracções e irregularidades financeiras constantes dos relatórios de auditoria que vêm sendo levadas a cabo quer pelos Serviços competentes do Tribunal de Contas quer pela Inspecção – Geral de Finanças</w:t>
      </w:r>
      <w:r>
        <w:rPr>
          <w:rFonts w:ascii="Arial" w:hAnsi="Arial" w:cs="Arial"/>
          <w:sz w:val="28"/>
          <w:szCs w:val="28"/>
        </w:rPr>
        <w:t>.</w:t>
      </w:r>
      <w:r w:rsidRPr="0087293D">
        <w:rPr>
          <w:rFonts w:ascii="Arial" w:hAnsi="Arial" w:cs="Arial"/>
          <w:sz w:val="28"/>
          <w:szCs w:val="28"/>
        </w:rPr>
        <w:t xml:space="preserve"> </w:t>
      </w:r>
    </w:p>
    <w:p w:rsidR="00EF2B83" w:rsidRPr="00BC6C9E" w:rsidRDefault="00EF2B83" w:rsidP="00EF2B83">
      <w:pPr>
        <w:jc w:val="both"/>
        <w:rPr>
          <w:rFonts w:ascii="Arial" w:hAnsi="Arial" w:cs="Arial"/>
          <w:color w:val="7030A0"/>
          <w:sz w:val="28"/>
          <w:szCs w:val="28"/>
        </w:rPr>
      </w:pPr>
    </w:p>
    <w:p w:rsidR="00EF2B83" w:rsidRPr="00816D52" w:rsidRDefault="00EF2B83" w:rsidP="00EF2B83">
      <w:pPr>
        <w:pStyle w:val="Ttulo2"/>
        <w:rPr>
          <w:rFonts w:ascii="Arial" w:hAnsi="Arial" w:cs="Arial"/>
          <w:color w:val="auto"/>
          <w:sz w:val="28"/>
          <w:szCs w:val="28"/>
        </w:rPr>
      </w:pPr>
      <w:r w:rsidRPr="00816D52">
        <w:rPr>
          <w:rFonts w:ascii="Arial" w:hAnsi="Arial" w:cs="Arial"/>
          <w:iCs/>
          <w:color w:val="auto"/>
          <w:sz w:val="28"/>
          <w:szCs w:val="28"/>
        </w:rPr>
        <w:t>3.8 – Cooperação Interna</w:t>
      </w:r>
    </w:p>
    <w:p w:rsidR="00EF2B83" w:rsidRPr="00BC6C9E" w:rsidRDefault="00EF2B83" w:rsidP="00EF2B83">
      <w:pPr>
        <w:jc w:val="both"/>
        <w:rPr>
          <w:rFonts w:ascii="Arial" w:hAnsi="Arial" w:cs="Arial"/>
          <w:color w:val="7030A0"/>
          <w:sz w:val="28"/>
          <w:szCs w:val="28"/>
        </w:rPr>
      </w:pPr>
    </w:p>
    <w:p w:rsidR="00EF2B83" w:rsidRPr="00816D52" w:rsidRDefault="00EF2B83" w:rsidP="00EF2B83">
      <w:pPr>
        <w:ind w:firstLine="708"/>
        <w:jc w:val="both"/>
        <w:rPr>
          <w:rFonts w:ascii="Arial" w:hAnsi="Arial" w:cs="Arial"/>
          <w:sz w:val="28"/>
          <w:szCs w:val="28"/>
        </w:rPr>
      </w:pPr>
      <w:r>
        <w:rPr>
          <w:rFonts w:ascii="Arial" w:hAnsi="Arial" w:cs="Arial"/>
          <w:sz w:val="28"/>
          <w:szCs w:val="28"/>
        </w:rPr>
        <w:t>A</w:t>
      </w:r>
      <w:r w:rsidRPr="00816D52">
        <w:rPr>
          <w:rFonts w:ascii="Arial" w:hAnsi="Arial" w:cs="Arial"/>
          <w:sz w:val="28"/>
          <w:szCs w:val="28"/>
        </w:rPr>
        <w:t xml:space="preserve"> cooperação com a Inspecção Geral de Finanças, enquanto órgão com o estatuto de órgão de controlo interno </w:t>
      </w:r>
      <w:r w:rsidR="005877BE">
        <w:rPr>
          <w:rFonts w:ascii="Arial" w:hAnsi="Arial" w:cs="Arial"/>
          <w:sz w:val="28"/>
          <w:szCs w:val="28"/>
        </w:rPr>
        <w:t xml:space="preserve">não conheceu qualquer alteração digna de nota, podendo, por isso, considerar-se de </w:t>
      </w:r>
      <w:r w:rsidRPr="00816D52">
        <w:rPr>
          <w:rFonts w:ascii="Arial" w:hAnsi="Arial" w:cs="Arial"/>
          <w:sz w:val="28"/>
          <w:szCs w:val="28"/>
        </w:rPr>
        <w:t>satisfatória.</w:t>
      </w:r>
    </w:p>
    <w:p w:rsidR="00EF2B83" w:rsidRPr="00816D52" w:rsidRDefault="00EF2B83" w:rsidP="00EF2B83">
      <w:pPr>
        <w:jc w:val="both"/>
        <w:rPr>
          <w:rFonts w:ascii="Arial" w:hAnsi="Arial" w:cs="Arial"/>
          <w:sz w:val="28"/>
          <w:szCs w:val="28"/>
        </w:rPr>
      </w:pPr>
    </w:p>
    <w:p w:rsidR="00EF2B83" w:rsidRPr="00816D52" w:rsidRDefault="005877BE" w:rsidP="00EF2B83">
      <w:pPr>
        <w:ind w:firstLine="708"/>
        <w:jc w:val="both"/>
        <w:rPr>
          <w:rFonts w:ascii="Arial" w:hAnsi="Arial" w:cs="Arial"/>
          <w:sz w:val="28"/>
          <w:szCs w:val="28"/>
        </w:rPr>
      </w:pPr>
      <w:r>
        <w:rPr>
          <w:rFonts w:ascii="Arial" w:hAnsi="Arial" w:cs="Arial"/>
          <w:sz w:val="28"/>
          <w:szCs w:val="28"/>
        </w:rPr>
        <w:t xml:space="preserve">À semelhança dos </w:t>
      </w:r>
      <w:r w:rsidR="00EF2B83" w:rsidRPr="00816D52">
        <w:rPr>
          <w:rFonts w:ascii="Arial" w:hAnsi="Arial" w:cs="Arial"/>
          <w:sz w:val="28"/>
          <w:szCs w:val="28"/>
        </w:rPr>
        <w:t xml:space="preserve">exercícios anteriores, no cumprimento das disposições legais e regulamentares, deram entrada no Tribunal de Contas, provenientes da Inspecção – Geral de Finanças, alguns relatórios de acções levadas a cabo pela Inspecção Geral de Finanças, no âmbito das suas atribuições, os quais </w:t>
      </w:r>
      <w:r w:rsidR="006A5233">
        <w:rPr>
          <w:rFonts w:ascii="Arial" w:hAnsi="Arial" w:cs="Arial"/>
          <w:sz w:val="28"/>
          <w:szCs w:val="28"/>
        </w:rPr>
        <w:t>tal como já é tradicional</w:t>
      </w:r>
      <w:r>
        <w:rPr>
          <w:rFonts w:ascii="Arial" w:hAnsi="Arial" w:cs="Arial"/>
          <w:sz w:val="28"/>
          <w:szCs w:val="28"/>
        </w:rPr>
        <w:t xml:space="preserve"> </w:t>
      </w:r>
      <w:r w:rsidR="00EF2B83" w:rsidRPr="00816D52">
        <w:rPr>
          <w:rFonts w:ascii="Arial" w:hAnsi="Arial" w:cs="Arial"/>
          <w:sz w:val="28"/>
          <w:szCs w:val="28"/>
        </w:rPr>
        <w:t>vêm merecendo o devido tratamento.</w:t>
      </w:r>
    </w:p>
    <w:p w:rsidR="00EF2B83" w:rsidRPr="00BC6C9E" w:rsidRDefault="00EF2B83" w:rsidP="00EF2B83">
      <w:pPr>
        <w:jc w:val="both"/>
        <w:rPr>
          <w:rFonts w:ascii="Arial" w:hAnsi="Arial" w:cs="Arial"/>
          <w:color w:val="7030A0"/>
          <w:sz w:val="28"/>
          <w:szCs w:val="28"/>
        </w:rPr>
      </w:pPr>
    </w:p>
    <w:p w:rsidR="00EF2B83" w:rsidRPr="00816D52" w:rsidRDefault="00EF2B83" w:rsidP="00EF2B83">
      <w:pPr>
        <w:pStyle w:val="Ttulo2"/>
        <w:rPr>
          <w:rFonts w:ascii="Arial" w:hAnsi="Arial" w:cs="Arial"/>
          <w:color w:val="auto"/>
          <w:sz w:val="28"/>
          <w:szCs w:val="28"/>
        </w:rPr>
      </w:pPr>
      <w:r w:rsidRPr="00816D52">
        <w:rPr>
          <w:rFonts w:ascii="Arial" w:hAnsi="Arial" w:cs="Arial"/>
          <w:iCs/>
          <w:color w:val="auto"/>
          <w:sz w:val="28"/>
          <w:szCs w:val="28"/>
        </w:rPr>
        <w:t>3.9 – Cooperação Externa</w:t>
      </w:r>
    </w:p>
    <w:p w:rsidR="00EF2B83" w:rsidRPr="00BC6C9E" w:rsidRDefault="00EF2B83" w:rsidP="00EF2B83">
      <w:pPr>
        <w:jc w:val="both"/>
        <w:rPr>
          <w:rFonts w:ascii="Arial" w:hAnsi="Arial" w:cs="Arial"/>
          <w:color w:val="7030A0"/>
          <w:sz w:val="28"/>
          <w:szCs w:val="28"/>
        </w:rPr>
      </w:pPr>
    </w:p>
    <w:p w:rsidR="00EF2B83" w:rsidRPr="00A26779" w:rsidRDefault="00EF2B83" w:rsidP="00EF2B83">
      <w:pPr>
        <w:ind w:firstLine="708"/>
        <w:jc w:val="both"/>
        <w:rPr>
          <w:rFonts w:ascii="Arial" w:hAnsi="Arial" w:cs="Arial"/>
          <w:sz w:val="28"/>
          <w:szCs w:val="28"/>
        </w:rPr>
      </w:pPr>
      <w:r w:rsidRPr="00A26779">
        <w:rPr>
          <w:rFonts w:ascii="Arial" w:hAnsi="Arial" w:cs="Arial"/>
          <w:sz w:val="28"/>
          <w:szCs w:val="28"/>
        </w:rPr>
        <w:t>Os tempos mais recentes têm conhecido acções bastante intensas no âmbito da cooperação internacional, com vista a fazer face ao fenómeno da corrupção, enquanto fenómeno universal, cien</w:t>
      </w:r>
      <w:r w:rsidR="00CD6F76">
        <w:rPr>
          <w:rFonts w:ascii="Arial" w:hAnsi="Arial" w:cs="Arial"/>
          <w:sz w:val="28"/>
          <w:szCs w:val="28"/>
        </w:rPr>
        <w:t>tes de que o combate ao mesmo</w:t>
      </w:r>
      <w:r w:rsidRPr="00A26779">
        <w:rPr>
          <w:rFonts w:ascii="Arial" w:hAnsi="Arial" w:cs="Arial"/>
          <w:sz w:val="28"/>
          <w:szCs w:val="28"/>
        </w:rPr>
        <w:t xml:space="preserve"> não pode circunscrever</w:t>
      </w:r>
      <w:r w:rsidR="00CD6F76">
        <w:rPr>
          <w:rFonts w:ascii="Arial" w:hAnsi="Arial" w:cs="Arial"/>
          <w:sz w:val="28"/>
          <w:szCs w:val="28"/>
        </w:rPr>
        <w:t>-se</w:t>
      </w:r>
      <w:r w:rsidRPr="00A26779">
        <w:rPr>
          <w:rFonts w:ascii="Arial" w:hAnsi="Arial" w:cs="Arial"/>
          <w:sz w:val="28"/>
          <w:szCs w:val="28"/>
        </w:rPr>
        <w:t xml:space="preserve"> às fronteiras de qualquer País. </w:t>
      </w:r>
    </w:p>
    <w:p w:rsidR="00EF2B83" w:rsidRPr="00A26779" w:rsidRDefault="00EF2B83" w:rsidP="00EF2B83">
      <w:pPr>
        <w:ind w:firstLine="708"/>
        <w:jc w:val="both"/>
        <w:rPr>
          <w:rFonts w:ascii="Arial" w:hAnsi="Arial" w:cs="Arial"/>
          <w:sz w:val="28"/>
          <w:szCs w:val="28"/>
        </w:rPr>
      </w:pPr>
    </w:p>
    <w:p w:rsidR="00EF2B83" w:rsidRPr="00A26779" w:rsidRDefault="00EF2B83" w:rsidP="00EF2B83">
      <w:pPr>
        <w:ind w:firstLine="708"/>
        <w:jc w:val="both"/>
        <w:rPr>
          <w:rFonts w:ascii="Arial" w:hAnsi="Arial" w:cs="Arial"/>
          <w:sz w:val="28"/>
          <w:szCs w:val="28"/>
        </w:rPr>
      </w:pPr>
      <w:r w:rsidRPr="00A26779">
        <w:rPr>
          <w:rFonts w:ascii="Arial" w:hAnsi="Arial" w:cs="Arial"/>
          <w:sz w:val="28"/>
          <w:szCs w:val="28"/>
        </w:rPr>
        <w:t>A corrupção, enquanto fenómeno universal tem suscitado por parte da comunidade internacional um interesse cada vez crescente no domínio da cooperação, como forma de permuta de experiência e de conhecimentos para lhe fazer face.</w:t>
      </w:r>
    </w:p>
    <w:p w:rsidR="00EF2B83" w:rsidRPr="00A26779" w:rsidRDefault="00EF2B83" w:rsidP="00EF2B83">
      <w:pPr>
        <w:ind w:firstLine="708"/>
        <w:jc w:val="both"/>
        <w:rPr>
          <w:rFonts w:ascii="Arial" w:hAnsi="Arial" w:cs="Arial"/>
          <w:sz w:val="28"/>
          <w:szCs w:val="28"/>
        </w:rPr>
      </w:pPr>
      <w:r w:rsidRPr="00A26779">
        <w:rPr>
          <w:rFonts w:ascii="Arial" w:hAnsi="Arial" w:cs="Arial"/>
          <w:sz w:val="28"/>
          <w:szCs w:val="28"/>
        </w:rPr>
        <w:t xml:space="preserve"> </w:t>
      </w:r>
    </w:p>
    <w:p w:rsidR="00EF2B83" w:rsidRPr="00A26779" w:rsidRDefault="00EF2B83" w:rsidP="00EF2B83">
      <w:pPr>
        <w:ind w:firstLine="708"/>
        <w:jc w:val="both"/>
        <w:rPr>
          <w:rFonts w:ascii="Arial" w:hAnsi="Arial" w:cs="Arial"/>
          <w:sz w:val="28"/>
          <w:szCs w:val="28"/>
        </w:rPr>
      </w:pPr>
      <w:r w:rsidRPr="00A26779">
        <w:rPr>
          <w:rFonts w:ascii="Arial" w:hAnsi="Arial" w:cs="Arial"/>
          <w:sz w:val="28"/>
          <w:szCs w:val="28"/>
        </w:rPr>
        <w:t xml:space="preserve">O Tribunal de Contas de S. Tomé e Príncipe, tal como tem feito reflectir nos seus relatórios, continua a envidar esforços no sentido de se juntar quer às instituições </w:t>
      </w:r>
      <w:r w:rsidR="00412E4A">
        <w:rPr>
          <w:rFonts w:ascii="Arial" w:hAnsi="Arial" w:cs="Arial"/>
          <w:sz w:val="28"/>
          <w:szCs w:val="28"/>
        </w:rPr>
        <w:t xml:space="preserve">nacionais </w:t>
      </w:r>
      <w:r w:rsidRPr="00A26779">
        <w:rPr>
          <w:rFonts w:ascii="Arial" w:hAnsi="Arial" w:cs="Arial"/>
          <w:sz w:val="28"/>
          <w:szCs w:val="28"/>
        </w:rPr>
        <w:t>congéneres no âmbito da troca de experiências, quer aos organismos regio</w:t>
      </w:r>
      <w:r w:rsidR="00412E4A">
        <w:rPr>
          <w:rFonts w:ascii="Arial" w:hAnsi="Arial" w:cs="Arial"/>
          <w:sz w:val="28"/>
          <w:szCs w:val="28"/>
        </w:rPr>
        <w:t>nais e internacionais</w:t>
      </w:r>
      <w:r w:rsidRPr="00A26779">
        <w:rPr>
          <w:rFonts w:ascii="Arial" w:hAnsi="Arial" w:cs="Arial"/>
          <w:sz w:val="28"/>
          <w:szCs w:val="28"/>
        </w:rPr>
        <w:t xml:space="preserve">, com vista a recolher ensinamentos e experiência </w:t>
      </w:r>
      <w:r w:rsidRPr="00A26779">
        <w:rPr>
          <w:rFonts w:ascii="Arial" w:hAnsi="Arial" w:cs="Arial"/>
          <w:sz w:val="28"/>
          <w:szCs w:val="28"/>
        </w:rPr>
        <w:lastRenderedPageBreak/>
        <w:t>passíveis de permitir a melhoria do seu desempenho enquanto órgão vocacionado para o controlo externo da gestão dos recursos do Estado.</w:t>
      </w:r>
    </w:p>
    <w:p w:rsidR="00EF2B83" w:rsidRPr="00A26779" w:rsidRDefault="00EF2B83" w:rsidP="00EF2B83">
      <w:pPr>
        <w:jc w:val="both"/>
        <w:rPr>
          <w:rFonts w:ascii="Arial" w:hAnsi="Arial" w:cs="Arial"/>
          <w:sz w:val="28"/>
          <w:szCs w:val="28"/>
        </w:rPr>
      </w:pPr>
    </w:p>
    <w:p w:rsidR="00EF2B83" w:rsidRPr="00A26779" w:rsidRDefault="00EF2B83" w:rsidP="00EF2B83">
      <w:pPr>
        <w:jc w:val="both"/>
        <w:rPr>
          <w:rFonts w:ascii="Arial" w:hAnsi="Arial" w:cs="Arial"/>
          <w:sz w:val="28"/>
          <w:szCs w:val="28"/>
        </w:rPr>
      </w:pPr>
      <w:r w:rsidRPr="00A26779">
        <w:rPr>
          <w:rFonts w:ascii="Arial" w:hAnsi="Arial" w:cs="Arial"/>
          <w:sz w:val="28"/>
          <w:szCs w:val="28"/>
        </w:rPr>
        <w:tab/>
        <w:t>Ao longo do exercício a que se reporta o presente relatório e à semelhança do que tem vindo a realizar, levou a cabo acções de contacto com organizações congéneres, no âmbito dos seguintes eventos:</w:t>
      </w:r>
    </w:p>
    <w:p w:rsidR="00EF2B83" w:rsidRDefault="00EF2B83" w:rsidP="00EF2B83">
      <w:pPr>
        <w:jc w:val="both"/>
      </w:pPr>
    </w:p>
    <w:p w:rsidR="00EF2B83" w:rsidRPr="00E10512" w:rsidRDefault="00EF2B83" w:rsidP="00EF2B83">
      <w:pPr>
        <w:ind w:firstLine="708"/>
        <w:jc w:val="both"/>
        <w:rPr>
          <w:rFonts w:ascii="Arial" w:hAnsi="Arial" w:cs="Arial"/>
          <w:sz w:val="28"/>
          <w:szCs w:val="28"/>
        </w:rPr>
      </w:pPr>
      <w:r w:rsidRPr="00E10512">
        <w:rPr>
          <w:rFonts w:ascii="Arial" w:hAnsi="Arial" w:cs="Arial"/>
          <w:sz w:val="28"/>
          <w:szCs w:val="28"/>
        </w:rPr>
        <w:t xml:space="preserve">1 – </w:t>
      </w:r>
      <w:r w:rsidR="00D67873" w:rsidRPr="00412E4A">
        <w:rPr>
          <w:rFonts w:ascii="Arial" w:hAnsi="Arial" w:cs="Arial"/>
          <w:sz w:val="28"/>
          <w:szCs w:val="28"/>
        </w:rPr>
        <w:t>No Atelier sobre Auditoria Ambiental,</w:t>
      </w:r>
      <w:r w:rsidRPr="00412E4A">
        <w:rPr>
          <w:rFonts w:ascii="Arial" w:hAnsi="Arial" w:cs="Arial"/>
          <w:sz w:val="28"/>
          <w:szCs w:val="28"/>
        </w:rPr>
        <w:t xml:space="preserve"> </w:t>
      </w:r>
      <w:r w:rsidR="001C27CD">
        <w:rPr>
          <w:rFonts w:ascii="Arial" w:hAnsi="Arial" w:cs="Arial"/>
          <w:sz w:val="28"/>
          <w:szCs w:val="28"/>
        </w:rPr>
        <w:t xml:space="preserve">realizado em </w:t>
      </w:r>
      <w:r w:rsidR="00412E4A" w:rsidRPr="00412E4A">
        <w:rPr>
          <w:rFonts w:ascii="Arial" w:hAnsi="Arial" w:cs="Arial"/>
          <w:sz w:val="28"/>
          <w:szCs w:val="28"/>
        </w:rPr>
        <w:t>Dakar</w:t>
      </w:r>
      <w:r w:rsidR="00D67873">
        <w:rPr>
          <w:rFonts w:ascii="Arial" w:hAnsi="Arial" w:cs="Arial"/>
          <w:sz w:val="28"/>
          <w:szCs w:val="28"/>
        </w:rPr>
        <w:t xml:space="preserve"> de 1 a 12 de Fevereiro 2010</w:t>
      </w:r>
      <w:r w:rsidRPr="00E10512">
        <w:rPr>
          <w:rFonts w:ascii="Arial" w:hAnsi="Arial" w:cs="Arial"/>
          <w:sz w:val="28"/>
          <w:szCs w:val="28"/>
        </w:rPr>
        <w:t xml:space="preserve">, </w:t>
      </w:r>
      <w:r w:rsidR="00412E4A">
        <w:rPr>
          <w:rFonts w:ascii="Arial" w:hAnsi="Arial" w:cs="Arial"/>
          <w:sz w:val="28"/>
          <w:szCs w:val="28"/>
        </w:rPr>
        <w:t xml:space="preserve">através da </w:t>
      </w:r>
      <w:r w:rsidR="00D67873">
        <w:rPr>
          <w:rFonts w:ascii="Arial" w:hAnsi="Arial" w:cs="Arial"/>
          <w:sz w:val="28"/>
          <w:szCs w:val="28"/>
        </w:rPr>
        <w:t>Audito</w:t>
      </w:r>
      <w:r w:rsidR="006A5233">
        <w:rPr>
          <w:rFonts w:ascii="Arial" w:hAnsi="Arial" w:cs="Arial"/>
          <w:sz w:val="28"/>
          <w:szCs w:val="28"/>
        </w:rPr>
        <w:t>ra Superior de 1ª Classe Drª. Lu</w:t>
      </w:r>
      <w:r w:rsidR="00D67873">
        <w:rPr>
          <w:rFonts w:ascii="Arial" w:hAnsi="Arial" w:cs="Arial"/>
          <w:sz w:val="28"/>
          <w:szCs w:val="28"/>
        </w:rPr>
        <w:t>crécia d’Apresentação</w:t>
      </w:r>
      <w:r w:rsidRPr="00E10512">
        <w:rPr>
          <w:rFonts w:ascii="Arial" w:hAnsi="Arial" w:cs="Arial"/>
          <w:sz w:val="28"/>
          <w:szCs w:val="28"/>
        </w:rPr>
        <w:t>;</w:t>
      </w:r>
    </w:p>
    <w:p w:rsidR="00EF2B83" w:rsidRPr="00E10512" w:rsidRDefault="00EF2B83" w:rsidP="00EF2B83">
      <w:pPr>
        <w:jc w:val="both"/>
        <w:rPr>
          <w:sz w:val="28"/>
          <w:szCs w:val="28"/>
        </w:rPr>
      </w:pPr>
    </w:p>
    <w:p w:rsidR="00EF2B83" w:rsidRPr="00E10512" w:rsidRDefault="00D67873" w:rsidP="00EF2B83">
      <w:pPr>
        <w:ind w:firstLine="708"/>
        <w:jc w:val="both"/>
        <w:rPr>
          <w:rFonts w:ascii="Arial" w:hAnsi="Arial" w:cs="Arial"/>
          <w:sz w:val="28"/>
          <w:szCs w:val="28"/>
        </w:rPr>
      </w:pPr>
      <w:r>
        <w:rPr>
          <w:rFonts w:ascii="Arial" w:hAnsi="Arial" w:cs="Arial"/>
          <w:sz w:val="28"/>
          <w:szCs w:val="28"/>
        </w:rPr>
        <w:t>2 – Na</w:t>
      </w:r>
      <w:r w:rsidR="00EF2B83" w:rsidRPr="00E10512">
        <w:rPr>
          <w:rFonts w:ascii="Arial" w:hAnsi="Arial" w:cs="Arial"/>
          <w:sz w:val="28"/>
          <w:szCs w:val="28"/>
        </w:rPr>
        <w:t xml:space="preserve"> </w:t>
      </w:r>
      <w:r w:rsidR="001C27CD">
        <w:rPr>
          <w:rFonts w:ascii="Arial" w:hAnsi="Arial" w:cs="Arial"/>
          <w:sz w:val="28"/>
          <w:szCs w:val="28"/>
        </w:rPr>
        <w:t>Reunião da Equipa Técnica dos T</w:t>
      </w:r>
      <w:r>
        <w:rPr>
          <w:rFonts w:ascii="Arial" w:hAnsi="Arial" w:cs="Arial"/>
          <w:sz w:val="28"/>
          <w:szCs w:val="28"/>
        </w:rPr>
        <w:t>ribunais de Contas da OISC/CPLP, no quadro da elaboração do Plano Estratégico comum</w:t>
      </w:r>
      <w:r w:rsidR="00412E4A">
        <w:rPr>
          <w:rFonts w:ascii="Arial" w:hAnsi="Arial" w:cs="Arial"/>
          <w:sz w:val="28"/>
          <w:szCs w:val="28"/>
        </w:rPr>
        <w:t>, r</w:t>
      </w:r>
      <w:r w:rsidR="00412E4A" w:rsidRPr="00E10512">
        <w:rPr>
          <w:rFonts w:ascii="Arial" w:hAnsi="Arial" w:cs="Arial"/>
          <w:sz w:val="28"/>
          <w:szCs w:val="28"/>
        </w:rPr>
        <w:t>ealizado</w:t>
      </w:r>
      <w:r w:rsidR="00412E4A">
        <w:rPr>
          <w:rFonts w:ascii="Arial" w:hAnsi="Arial" w:cs="Arial"/>
          <w:sz w:val="28"/>
          <w:szCs w:val="28"/>
        </w:rPr>
        <w:t xml:space="preserve"> em Lisboa, de</w:t>
      </w:r>
      <w:r>
        <w:rPr>
          <w:rFonts w:ascii="Arial" w:hAnsi="Arial" w:cs="Arial"/>
          <w:sz w:val="28"/>
          <w:szCs w:val="28"/>
        </w:rPr>
        <w:t xml:space="preserve"> – 28 a 30 de Junho de 2010</w:t>
      </w:r>
      <w:r w:rsidR="00EF2B83" w:rsidRPr="00E10512">
        <w:rPr>
          <w:rFonts w:ascii="Arial" w:hAnsi="Arial" w:cs="Arial"/>
          <w:sz w:val="28"/>
          <w:szCs w:val="28"/>
        </w:rPr>
        <w:t>,</w:t>
      </w:r>
      <w:r w:rsidR="00412E4A">
        <w:rPr>
          <w:rFonts w:ascii="Arial" w:hAnsi="Arial" w:cs="Arial"/>
          <w:sz w:val="28"/>
          <w:szCs w:val="28"/>
        </w:rPr>
        <w:t xml:space="preserve"> através do</w:t>
      </w:r>
      <w:r w:rsidR="00CD6F76">
        <w:rPr>
          <w:rFonts w:ascii="Arial" w:hAnsi="Arial" w:cs="Arial"/>
          <w:sz w:val="28"/>
          <w:szCs w:val="28"/>
        </w:rPr>
        <w:t xml:space="preserve"> </w:t>
      </w:r>
      <w:r w:rsidR="001C27CD">
        <w:rPr>
          <w:rFonts w:ascii="Arial" w:hAnsi="Arial" w:cs="Arial"/>
          <w:sz w:val="28"/>
          <w:szCs w:val="28"/>
        </w:rPr>
        <w:t xml:space="preserve">Mestre Artur </w:t>
      </w:r>
      <w:r w:rsidR="00412E4A">
        <w:rPr>
          <w:rFonts w:ascii="Arial" w:hAnsi="Arial" w:cs="Arial"/>
          <w:sz w:val="28"/>
          <w:szCs w:val="28"/>
        </w:rPr>
        <w:t>Vera Cruz e Engª. Isabel C</w:t>
      </w:r>
      <w:r w:rsidR="001C27CD">
        <w:rPr>
          <w:rFonts w:ascii="Arial" w:hAnsi="Arial" w:cs="Arial"/>
          <w:sz w:val="28"/>
          <w:szCs w:val="28"/>
        </w:rPr>
        <w:t>u</w:t>
      </w:r>
      <w:r w:rsidR="00412E4A">
        <w:rPr>
          <w:rFonts w:ascii="Arial" w:hAnsi="Arial" w:cs="Arial"/>
          <w:sz w:val="28"/>
          <w:szCs w:val="28"/>
        </w:rPr>
        <w:t>nha</w:t>
      </w:r>
      <w:r w:rsidR="00EF2B83" w:rsidRPr="00E10512">
        <w:rPr>
          <w:rFonts w:ascii="Arial" w:hAnsi="Arial" w:cs="Arial"/>
          <w:sz w:val="28"/>
          <w:szCs w:val="28"/>
        </w:rPr>
        <w:t>;</w:t>
      </w:r>
    </w:p>
    <w:p w:rsidR="00EF2B83" w:rsidRPr="00E10512" w:rsidRDefault="00EF2B83" w:rsidP="00EF2B83">
      <w:pPr>
        <w:jc w:val="both"/>
        <w:rPr>
          <w:rFonts w:ascii="Arial" w:hAnsi="Arial" w:cs="Arial"/>
          <w:sz w:val="28"/>
          <w:szCs w:val="28"/>
        </w:rPr>
      </w:pPr>
    </w:p>
    <w:p w:rsidR="00EF2B83" w:rsidRPr="00E10512" w:rsidRDefault="00EF2B83" w:rsidP="00EF2B83">
      <w:pPr>
        <w:ind w:firstLine="708"/>
        <w:jc w:val="both"/>
        <w:rPr>
          <w:rFonts w:ascii="Arial" w:hAnsi="Arial" w:cs="Arial"/>
          <w:sz w:val="28"/>
          <w:szCs w:val="28"/>
        </w:rPr>
      </w:pPr>
      <w:r w:rsidRPr="00E10512">
        <w:rPr>
          <w:rFonts w:ascii="Arial" w:hAnsi="Arial" w:cs="Arial"/>
          <w:sz w:val="28"/>
          <w:szCs w:val="28"/>
        </w:rPr>
        <w:t xml:space="preserve">3 – </w:t>
      </w:r>
      <w:r w:rsidR="00412E4A">
        <w:rPr>
          <w:rFonts w:ascii="Arial" w:hAnsi="Arial" w:cs="Arial"/>
          <w:sz w:val="28"/>
          <w:szCs w:val="28"/>
        </w:rPr>
        <w:t xml:space="preserve">Na </w:t>
      </w:r>
      <w:r w:rsidR="001C27CD">
        <w:rPr>
          <w:rFonts w:ascii="Arial" w:hAnsi="Arial" w:cs="Arial"/>
          <w:sz w:val="28"/>
          <w:szCs w:val="28"/>
        </w:rPr>
        <w:t>Assembleia Extraordinária do CREFIAF</w:t>
      </w:r>
      <w:r w:rsidRPr="00E10512">
        <w:rPr>
          <w:rFonts w:ascii="Arial" w:hAnsi="Arial" w:cs="Arial"/>
          <w:sz w:val="28"/>
          <w:szCs w:val="28"/>
        </w:rPr>
        <w:t xml:space="preserve">, realizada </w:t>
      </w:r>
      <w:r w:rsidR="00412E4A">
        <w:rPr>
          <w:rFonts w:ascii="Arial" w:hAnsi="Arial" w:cs="Arial"/>
          <w:sz w:val="28"/>
          <w:szCs w:val="28"/>
        </w:rPr>
        <w:t>na Ilha do Sal</w:t>
      </w:r>
      <w:r w:rsidR="001C27CD">
        <w:rPr>
          <w:rFonts w:ascii="Arial" w:hAnsi="Arial" w:cs="Arial"/>
          <w:sz w:val="28"/>
          <w:szCs w:val="28"/>
        </w:rPr>
        <w:t>,</w:t>
      </w:r>
      <w:r w:rsidR="00412E4A">
        <w:rPr>
          <w:rFonts w:ascii="Arial" w:hAnsi="Arial" w:cs="Arial"/>
          <w:sz w:val="28"/>
          <w:szCs w:val="28"/>
        </w:rPr>
        <w:t xml:space="preserve"> República de Cabo-Verde</w:t>
      </w:r>
      <w:r w:rsidR="00391CBE">
        <w:rPr>
          <w:rFonts w:ascii="Arial" w:hAnsi="Arial" w:cs="Arial"/>
          <w:sz w:val="28"/>
          <w:szCs w:val="28"/>
        </w:rPr>
        <w:t>,</w:t>
      </w:r>
      <w:r w:rsidR="001C27CD">
        <w:rPr>
          <w:rFonts w:ascii="Arial" w:hAnsi="Arial" w:cs="Arial"/>
          <w:sz w:val="28"/>
          <w:szCs w:val="28"/>
        </w:rPr>
        <w:t xml:space="preserve"> de 29 de Setembro a 1 de Outubro de 2010</w:t>
      </w:r>
      <w:r w:rsidRPr="00E10512">
        <w:rPr>
          <w:rFonts w:ascii="Arial" w:hAnsi="Arial" w:cs="Arial"/>
          <w:sz w:val="28"/>
          <w:szCs w:val="28"/>
        </w:rPr>
        <w:t>,</w:t>
      </w:r>
      <w:r w:rsidR="00391CBE">
        <w:rPr>
          <w:rFonts w:ascii="Arial" w:hAnsi="Arial" w:cs="Arial"/>
          <w:sz w:val="28"/>
          <w:szCs w:val="28"/>
        </w:rPr>
        <w:t xml:space="preserve"> através do</w:t>
      </w:r>
      <w:r w:rsidR="00CD6F76">
        <w:rPr>
          <w:rFonts w:ascii="Arial" w:hAnsi="Arial" w:cs="Arial"/>
          <w:sz w:val="28"/>
          <w:szCs w:val="28"/>
        </w:rPr>
        <w:t xml:space="preserve"> </w:t>
      </w:r>
      <w:r w:rsidR="001C27CD">
        <w:rPr>
          <w:rFonts w:ascii="Arial" w:hAnsi="Arial" w:cs="Arial"/>
          <w:sz w:val="28"/>
          <w:szCs w:val="28"/>
        </w:rPr>
        <w:t>Juiz Conselheiro Presidente Dr. Francisco Fortunato Pires e Juiz Conselheiro Dr. José António de Monte Cristo</w:t>
      </w:r>
      <w:r w:rsidRPr="00E10512">
        <w:rPr>
          <w:rFonts w:ascii="Arial" w:hAnsi="Arial" w:cs="Arial"/>
          <w:sz w:val="28"/>
          <w:szCs w:val="28"/>
        </w:rPr>
        <w:t>;</w:t>
      </w:r>
    </w:p>
    <w:p w:rsidR="00997FB4" w:rsidRPr="00E10512" w:rsidRDefault="00997FB4" w:rsidP="00EF2B83">
      <w:pPr>
        <w:jc w:val="both"/>
        <w:rPr>
          <w:rFonts w:ascii="Arial" w:hAnsi="Arial" w:cs="Arial"/>
          <w:sz w:val="28"/>
          <w:szCs w:val="28"/>
        </w:rPr>
      </w:pPr>
      <w:r>
        <w:rPr>
          <w:rFonts w:ascii="Arial" w:hAnsi="Arial" w:cs="Arial"/>
          <w:sz w:val="28"/>
          <w:szCs w:val="28"/>
        </w:rPr>
        <w:t xml:space="preserve"> </w:t>
      </w:r>
    </w:p>
    <w:p w:rsidR="00EF2B83" w:rsidRPr="00E10512" w:rsidRDefault="00EF2B83" w:rsidP="00EF2B83">
      <w:pPr>
        <w:ind w:firstLine="708"/>
        <w:jc w:val="both"/>
        <w:rPr>
          <w:rFonts w:ascii="Arial" w:hAnsi="Arial" w:cs="Arial"/>
          <w:sz w:val="28"/>
          <w:szCs w:val="28"/>
        </w:rPr>
      </w:pPr>
      <w:r w:rsidRPr="00E10512">
        <w:rPr>
          <w:rFonts w:ascii="Arial" w:hAnsi="Arial" w:cs="Arial"/>
          <w:sz w:val="28"/>
          <w:szCs w:val="28"/>
        </w:rPr>
        <w:t xml:space="preserve">4 – </w:t>
      </w:r>
      <w:r w:rsidR="00391CBE">
        <w:rPr>
          <w:rFonts w:ascii="Arial" w:hAnsi="Arial" w:cs="Arial"/>
          <w:sz w:val="28"/>
          <w:szCs w:val="28"/>
        </w:rPr>
        <w:t xml:space="preserve">No </w:t>
      </w:r>
      <w:r w:rsidR="00A131F8">
        <w:rPr>
          <w:rFonts w:ascii="Arial" w:hAnsi="Arial" w:cs="Arial"/>
          <w:sz w:val="28"/>
          <w:szCs w:val="28"/>
        </w:rPr>
        <w:t>Workshop para os Tribunais de Contas dos Países Africanos de Língua Oficial Portuguesa</w:t>
      </w:r>
      <w:r w:rsidRPr="00E10512">
        <w:rPr>
          <w:rFonts w:ascii="Arial" w:hAnsi="Arial" w:cs="Arial"/>
          <w:sz w:val="28"/>
          <w:szCs w:val="28"/>
        </w:rPr>
        <w:t xml:space="preserve">, realizada em </w:t>
      </w:r>
      <w:r w:rsidR="00A131F8">
        <w:rPr>
          <w:rFonts w:ascii="Arial" w:hAnsi="Arial" w:cs="Arial"/>
          <w:sz w:val="28"/>
          <w:szCs w:val="28"/>
        </w:rPr>
        <w:t>Joanesburgo, em 22 de Novembro de 2010</w:t>
      </w:r>
      <w:r w:rsidR="00391CBE">
        <w:rPr>
          <w:rFonts w:ascii="Arial" w:hAnsi="Arial" w:cs="Arial"/>
          <w:sz w:val="28"/>
          <w:szCs w:val="28"/>
        </w:rPr>
        <w:t>, através de uma delegação encabeçada pelo</w:t>
      </w:r>
      <w:r w:rsidR="00CD6F76">
        <w:rPr>
          <w:rFonts w:ascii="Arial" w:hAnsi="Arial" w:cs="Arial"/>
          <w:sz w:val="28"/>
          <w:szCs w:val="28"/>
        </w:rPr>
        <w:t xml:space="preserve"> </w:t>
      </w:r>
      <w:r w:rsidRPr="00E10512">
        <w:rPr>
          <w:rFonts w:ascii="Arial" w:hAnsi="Arial" w:cs="Arial"/>
          <w:sz w:val="28"/>
          <w:szCs w:val="28"/>
        </w:rPr>
        <w:t>J</w:t>
      </w:r>
      <w:r w:rsidR="00A131F8">
        <w:rPr>
          <w:rFonts w:ascii="Arial" w:hAnsi="Arial" w:cs="Arial"/>
          <w:sz w:val="28"/>
          <w:szCs w:val="28"/>
        </w:rPr>
        <w:t>uiz Conselheiro Presidente, Dr</w:t>
      </w:r>
      <w:r w:rsidRPr="00E10512">
        <w:rPr>
          <w:rFonts w:ascii="Arial" w:hAnsi="Arial" w:cs="Arial"/>
          <w:sz w:val="28"/>
          <w:szCs w:val="28"/>
        </w:rPr>
        <w:t>. F</w:t>
      </w:r>
      <w:r w:rsidR="00391CBE">
        <w:rPr>
          <w:rFonts w:ascii="Arial" w:hAnsi="Arial" w:cs="Arial"/>
          <w:sz w:val="28"/>
          <w:szCs w:val="28"/>
        </w:rPr>
        <w:t xml:space="preserve">rancisco Fortunato Pires e integrada pelo </w:t>
      </w:r>
      <w:r w:rsidR="00A131F8">
        <w:rPr>
          <w:rFonts w:ascii="Arial" w:hAnsi="Arial" w:cs="Arial"/>
          <w:sz w:val="28"/>
          <w:szCs w:val="28"/>
        </w:rPr>
        <w:t xml:space="preserve">Juiz </w:t>
      </w:r>
      <w:r w:rsidR="00391CBE">
        <w:rPr>
          <w:rFonts w:ascii="Arial" w:hAnsi="Arial" w:cs="Arial"/>
          <w:sz w:val="28"/>
          <w:szCs w:val="28"/>
        </w:rPr>
        <w:t>Conselheiro Dr. Bernardino dos R</w:t>
      </w:r>
      <w:r w:rsidR="00A131F8">
        <w:rPr>
          <w:rFonts w:ascii="Arial" w:hAnsi="Arial" w:cs="Arial"/>
          <w:sz w:val="28"/>
          <w:szCs w:val="28"/>
        </w:rPr>
        <w:t xml:space="preserve">amos Araújo e </w:t>
      </w:r>
      <w:r w:rsidR="00391CBE">
        <w:rPr>
          <w:rFonts w:ascii="Arial" w:hAnsi="Arial" w:cs="Arial"/>
          <w:sz w:val="28"/>
          <w:szCs w:val="28"/>
        </w:rPr>
        <w:t xml:space="preserve">o </w:t>
      </w:r>
      <w:r w:rsidR="00A131F8">
        <w:rPr>
          <w:rFonts w:ascii="Arial" w:hAnsi="Arial" w:cs="Arial"/>
          <w:sz w:val="28"/>
          <w:szCs w:val="28"/>
        </w:rPr>
        <w:t>Secretário Dr. Ricardino Costa Alegre</w:t>
      </w:r>
      <w:r w:rsidRPr="00E10512">
        <w:rPr>
          <w:rFonts w:ascii="Arial" w:hAnsi="Arial" w:cs="Arial"/>
          <w:sz w:val="28"/>
          <w:szCs w:val="28"/>
        </w:rPr>
        <w:t>;</w:t>
      </w:r>
    </w:p>
    <w:p w:rsidR="00EF2B83" w:rsidRPr="00E10512" w:rsidRDefault="00EF2B83" w:rsidP="00EF2B83">
      <w:pPr>
        <w:jc w:val="both"/>
        <w:rPr>
          <w:rFonts w:ascii="Arial" w:hAnsi="Arial" w:cs="Arial"/>
          <w:sz w:val="28"/>
          <w:szCs w:val="28"/>
        </w:rPr>
      </w:pPr>
    </w:p>
    <w:p w:rsidR="00997FB4" w:rsidRDefault="00EF2B83" w:rsidP="00EF2B83">
      <w:pPr>
        <w:ind w:firstLine="708"/>
        <w:jc w:val="both"/>
        <w:rPr>
          <w:rFonts w:ascii="Arial" w:hAnsi="Arial" w:cs="Arial"/>
          <w:sz w:val="28"/>
          <w:szCs w:val="28"/>
        </w:rPr>
      </w:pPr>
      <w:r w:rsidRPr="00E10512">
        <w:rPr>
          <w:rFonts w:ascii="Arial" w:hAnsi="Arial" w:cs="Arial"/>
          <w:sz w:val="28"/>
          <w:szCs w:val="28"/>
        </w:rPr>
        <w:t xml:space="preserve">5 – </w:t>
      </w:r>
      <w:r w:rsidR="00391CBE">
        <w:rPr>
          <w:rFonts w:ascii="Arial" w:hAnsi="Arial" w:cs="Arial"/>
          <w:sz w:val="28"/>
          <w:szCs w:val="28"/>
        </w:rPr>
        <w:t xml:space="preserve">No </w:t>
      </w:r>
      <w:r w:rsidR="006E3613">
        <w:rPr>
          <w:rFonts w:ascii="Arial" w:hAnsi="Arial" w:cs="Arial"/>
          <w:sz w:val="28"/>
          <w:szCs w:val="28"/>
        </w:rPr>
        <w:t xml:space="preserve">XX Congresso da INTOSAI, </w:t>
      </w:r>
      <w:r w:rsidR="00AA644A">
        <w:rPr>
          <w:rFonts w:ascii="Arial" w:hAnsi="Arial" w:cs="Arial"/>
          <w:sz w:val="28"/>
          <w:szCs w:val="28"/>
        </w:rPr>
        <w:t>realizado</w:t>
      </w:r>
      <w:r w:rsidRPr="00E10512">
        <w:rPr>
          <w:rFonts w:ascii="Arial" w:hAnsi="Arial" w:cs="Arial"/>
          <w:sz w:val="28"/>
          <w:szCs w:val="28"/>
        </w:rPr>
        <w:t xml:space="preserve"> </w:t>
      </w:r>
      <w:r w:rsidR="006E3613">
        <w:rPr>
          <w:rFonts w:ascii="Arial" w:hAnsi="Arial" w:cs="Arial"/>
          <w:sz w:val="28"/>
          <w:szCs w:val="28"/>
        </w:rPr>
        <w:t>em Joanesburgo, de 22 a 27</w:t>
      </w:r>
      <w:r w:rsidRPr="00E10512">
        <w:rPr>
          <w:rFonts w:ascii="Arial" w:hAnsi="Arial" w:cs="Arial"/>
          <w:sz w:val="28"/>
          <w:szCs w:val="28"/>
        </w:rPr>
        <w:t xml:space="preserve"> </w:t>
      </w:r>
      <w:r w:rsidR="006E3613">
        <w:rPr>
          <w:rFonts w:ascii="Arial" w:hAnsi="Arial" w:cs="Arial"/>
          <w:sz w:val="28"/>
          <w:szCs w:val="28"/>
        </w:rPr>
        <w:t>de Nov</w:t>
      </w:r>
      <w:r w:rsidRPr="00E10512">
        <w:rPr>
          <w:rFonts w:ascii="Arial" w:hAnsi="Arial" w:cs="Arial"/>
          <w:sz w:val="28"/>
          <w:szCs w:val="28"/>
        </w:rPr>
        <w:t>embro</w:t>
      </w:r>
      <w:r w:rsidR="006E3613">
        <w:rPr>
          <w:rFonts w:ascii="Arial" w:hAnsi="Arial" w:cs="Arial"/>
          <w:sz w:val="28"/>
          <w:szCs w:val="28"/>
        </w:rPr>
        <w:t xml:space="preserve"> de 2010</w:t>
      </w:r>
      <w:r w:rsidRPr="00E10512">
        <w:rPr>
          <w:rFonts w:ascii="Arial" w:hAnsi="Arial" w:cs="Arial"/>
          <w:sz w:val="28"/>
          <w:szCs w:val="28"/>
        </w:rPr>
        <w:t xml:space="preserve">. </w:t>
      </w:r>
      <w:r w:rsidR="00391CBE">
        <w:rPr>
          <w:rFonts w:ascii="Arial" w:hAnsi="Arial" w:cs="Arial"/>
          <w:sz w:val="28"/>
          <w:szCs w:val="28"/>
        </w:rPr>
        <w:t>através de uma delegação encabeçada pelo</w:t>
      </w:r>
      <w:r w:rsidR="00CD6F76">
        <w:rPr>
          <w:rFonts w:ascii="Arial" w:hAnsi="Arial" w:cs="Arial"/>
          <w:sz w:val="28"/>
          <w:szCs w:val="28"/>
        </w:rPr>
        <w:t xml:space="preserve"> </w:t>
      </w:r>
      <w:r w:rsidR="00391CBE" w:rsidRPr="00E10512">
        <w:rPr>
          <w:rFonts w:ascii="Arial" w:hAnsi="Arial" w:cs="Arial"/>
          <w:sz w:val="28"/>
          <w:szCs w:val="28"/>
        </w:rPr>
        <w:t>J</w:t>
      </w:r>
      <w:r w:rsidR="00391CBE">
        <w:rPr>
          <w:rFonts w:ascii="Arial" w:hAnsi="Arial" w:cs="Arial"/>
          <w:sz w:val="28"/>
          <w:szCs w:val="28"/>
        </w:rPr>
        <w:t>uiz Conselheiro Presidente, Dr</w:t>
      </w:r>
      <w:r w:rsidR="00391CBE" w:rsidRPr="00E10512">
        <w:rPr>
          <w:rFonts w:ascii="Arial" w:hAnsi="Arial" w:cs="Arial"/>
          <w:sz w:val="28"/>
          <w:szCs w:val="28"/>
        </w:rPr>
        <w:t>. F</w:t>
      </w:r>
      <w:r w:rsidR="00391CBE">
        <w:rPr>
          <w:rFonts w:ascii="Arial" w:hAnsi="Arial" w:cs="Arial"/>
          <w:sz w:val="28"/>
          <w:szCs w:val="28"/>
        </w:rPr>
        <w:t>rancisco Fortunato Pires e integrada pelo Juiz Conselheiro Dr. Bernardino dos Ramos Araújo e o Secretário Dr. Ricardino Costa Alegre</w:t>
      </w:r>
      <w:r w:rsidR="00391CBE" w:rsidRPr="00E10512">
        <w:rPr>
          <w:rFonts w:ascii="Arial" w:hAnsi="Arial" w:cs="Arial"/>
          <w:sz w:val="28"/>
          <w:szCs w:val="28"/>
        </w:rPr>
        <w:t xml:space="preserve">; </w:t>
      </w:r>
    </w:p>
    <w:p w:rsidR="00391CBE" w:rsidRDefault="00391CBE" w:rsidP="00EF2B83">
      <w:pPr>
        <w:ind w:firstLine="708"/>
        <w:jc w:val="both"/>
        <w:rPr>
          <w:rFonts w:ascii="Arial" w:hAnsi="Arial" w:cs="Arial"/>
          <w:sz w:val="28"/>
          <w:szCs w:val="28"/>
        </w:rPr>
      </w:pPr>
    </w:p>
    <w:p w:rsidR="00997FB4" w:rsidRDefault="00997FB4" w:rsidP="00EF2B83">
      <w:pPr>
        <w:ind w:firstLine="708"/>
        <w:jc w:val="both"/>
        <w:rPr>
          <w:rFonts w:ascii="Arial" w:hAnsi="Arial" w:cs="Arial"/>
          <w:sz w:val="28"/>
          <w:szCs w:val="28"/>
        </w:rPr>
      </w:pPr>
      <w:r>
        <w:rPr>
          <w:rFonts w:ascii="Arial" w:hAnsi="Arial" w:cs="Arial"/>
          <w:sz w:val="28"/>
          <w:szCs w:val="28"/>
        </w:rPr>
        <w:t>Durante o período o Tribunal de Contas acolheu em S. Tomé missões de carácter internacional, a saber:</w:t>
      </w:r>
    </w:p>
    <w:p w:rsidR="00997FB4" w:rsidRDefault="00997FB4" w:rsidP="00EF2B83">
      <w:pPr>
        <w:ind w:firstLine="708"/>
        <w:jc w:val="both"/>
        <w:rPr>
          <w:rFonts w:ascii="Arial" w:hAnsi="Arial" w:cs="Arial"/>
          <w:sz w:val="28"/>
          <w:szCs w:val="28"/>
        </w:rPr>
      </w:pPr>
    </w:p>
    <w:p w:rsidR="00997FB4" w:rsidRDefault="00997FB4" w:rsidP="00EF2B83">
      <w:pPr>
        <w:ind w:firstLine="708"/>
        <w:jc w:val="both"/>
        <w:rPr>
          <w:rFonts w:ascii="Arial" w:hAnsi="Arial" w:cs="Arial"/>
          <w:sz w:val="28"/>
          <w:szCs w:val="28"/>
        </w:rPr>
      </w:pPr>
      <w:r>
        <w:rPr>
          <w:rFonts w:ascii="Arial" w:hAnsi="Arial" w:cs="Arial"/>
          <w:sz w:val="28"/>
          <w:szCs w:val="28"/>
        </w:rPr>
        <w:t>1 – VI Assembleia – Geral da OISC/CPLP, realizada na Cidade de S.</w:t>
      </w:r>
      <w:r w:rsidR="002D135F">
        <w:rPr>
          <w:rFonts w:ascii="Arial" w:hAnsi="Arial" w:cs="Arial"/>
          <w:sz w:val="28"/>
          <w:szCs w:val="28"/>
        </w:rPr>
        <w:t xml:space="preserve"> </w:t>
      </w:r>
      <w:r w:rsidR="00391CBE">
        <w:rPr>
          <w:rFonts w:ascii="Arial" w:hAnsi="Arial" w:cs="Arial"/>
          <w:sz w:val="28"/>
          <w:szCs w:val="28"/>
        </w:rPr>
        <w:t>Tomé, que</w:t>
      </w:r>
      <w:r>
        <w:rPr>
          <w:rFonts w:ascii="Arial" w:hAnsi="Arial" w:cs="Arial"/>
          <w:sz w:val="28"/>
          <w:szCs w:val="28"/>
        </w:rPr>
        <w:t xml:space="preserve"> contou com a participação de todas as ISC</w:t>
      </w:r>
      <w:r w:rsidR="002D135F">
        <w:rPr>
          <w:rFonts w:ascii="Arial" w:hAnsi="Arial" w:cs="Arial"/>
          <w:sz w:val="28"/>
          <w:szCs w:val="28"/>
        </w:rPr>
        <w:t>/CPLP, incluindo Tmor-Leste, Macau e</w:t>
      </w:r>
      <w:r w:rsidR="00391CBE">
        <w:rPr>
          <w:rFonts w:ascii="Arial" w:hAnsi="Arial" w:cs="Arial"/>
          <w:sz w:val="28"/>
          <w:szCs w:val="28"/>
        </w:rPr>
        <w:t xml:space="preserve"> um</w:t>
      </w:r>
      <w:r w:rsidR="002D135F">
        <w:rPr>
          <w:rFonts w:ascii="Arial" w:hAnsi="Arial" w:cs="Arial"/>
          <w:sz w:val="28"/>
          <w:szCs w:val="28"/>
        </w:rPr>
        <w:t xml:space="preserve"> representante da ATRICON;</w:t>
      </w:r>
      <w:r>
        <w:rPr>
          <w:rFonts w:ascii="Arial" w:hAnsi="Arial" w:cs="Arial"/>
          <w:sz w:val="28"/>
          <w:szCs w:val="28"/>
        </w:rPr>
        <w:t xml:space="preserve"> </w:t>
      </w:r>
    </w:p>
    <w:p w:rsidR="002D135F" w:rsidRDefault="002D135F" w:rsidP="00EF2B83">
      <w:pPr>
        <w:ind w:firstLine="708"/>
        <w:jc w:val="both"/>
        <w:rPr>
          <w:rFonts w:ascii="Arial" w:hAnsi="Arial" w:cs="Arial"/>
          <w:sz w:val="28"/>
          <w:szCs w:val="28"/>
        </w:rPr>
      </w:pPr>
    </w:p>
    <w:p w:rsidR="00EF2B83" w:rsidRPr="00391CBE" w:rsidRDefault="002D135F" w:rsidP="00391CBE">
      <w:pPr>
        <w:ind w:firstLine="708"/>
        <w:jc w:val="both"/>
        <w:rPr>
          <w:rFonts w:ascii="Arial" w:hAnsi="Arial" w:cs="Arial"/>
          <w:sz w:val="28"/>
          <w:szCs w:val="28"/>
        </w:rPr>
      </w:pPr>
      <w:r>
        <w:rPr>
          <w:rFonts w:ascii="Arial" w:hAnsi="Arial" w:cs="Arial"/>
          <w:sz w:val="28"/>
          <w:szCs w:val="28"/>
        </w:rPr>
        <w:t>2 – Missão do CREFIAF, na pessoa do Senhor David SOHINTO, junto do Tribunal de Contas de S. Tomé e Príncipe, com vista a constatar a implementação das acções de formação realizadas por essa Organização e sujeitas a restituição pelos Tribunais membros.</w:t>
      </w:r>
    </w:p>
    <w:p w:rsidR="00EF2B83" w:rsidRPr="003A775D" w:rsidRDefault="00EF2B83" w:rsidP="00EF2B83">
      <w:pPr>
        <w:pStyle w:val="Ttulo1"/>
        <w:rPr>
          <w:sz w:val="28"/>
        </w:rPr>
      </w:pPr>
      <w:r w:rsidRPr="003A775D">
        <w:rPr>
          <w:sz w:val="28"/>
        </w:rPr>
        <w:t>4 – RECURSOS DISPONÍVEIS</w:t>
      </w:r>
    </w:p>
    <w:p w:rsidR="00EF2B83" w:rsidRPr="00BC6C9E" w:rsidRDefault="00EF2B83" w:rsidP="00EF2B83">
      <w:pPr>
        <w:rPr>
          <w:rFonts w:ascii="Arial" w:hAnsi="Arial" w:cs="Arial"/>
          <w:color w:val="7030A0"/>
          <w:szCs w:val="22"/>
        </w:rPr>
      </w:pPr>
    </w:p>
    <w:p w:rsidR="00EF2B83" w:rsidRPr="00000B5F" w:rsidRDefault="00EF2B83" w:rsidP="00EF2B83">
      <w:pPr>
        <w:pStyle w:val="Ttulo2"/>
        <w:rPr>
          <w:rFonts w:ascii="Arial" w:hAnsi="Arial" w:cs="Arial"/>
          <w:color w:val="auto"/>
          <w:sz w:val="28"/>
          <w:szCs w:val="28"/>
        </w:rPr>
      </w:pPr>
      <w:r w:rsidRPr="00000B5F">
        <w:rPr>
          <w:rFonts w:ascii="Arial" w:hAnsi="Arial" w:cs="Arial"/>
          <w:iCs/>
          <w:color w:val="auto"/>
          <w:sz w:val="28"/>
          <w:szCs w:val="28"/>
        </w:rPr>
        <w:t>4.1 – Recursos Humanos</w:t>
      </w:r>
    </w:p>
    <w:p w:rsidR="00EF2B83" w:rsidRPr="00BC6C9E" w:rsidRDefault="00EF2B83" w:rsidP="00EF2B83">
      <w:pPr>
        <w:jc w:val="both"/>
        <w:rPr>
          <w:rFonts w:ascii="Arial" w:hAnsi="Arial" w:cs="Arial"/>
          <w:color w:val="7030A0"/>
          <w:sz w:val="28"/>
          <w:szCs w:val="28"/>
          <w:u w:val="single"/>
        </w:rPr>
      </w:pPr>
    </w:p>
    <w:p w:rsidR="00EF2B83" w:rsidRPr="00000B5F" w:rsidRDefault="002D135F" w:rsidP="00EF2B83">
      <w:pPr>
        <w:pStyle w:val="Avanodecorpodetexto"/>
        <w:rPr>
          <w:sz w:val="28"/>
          <w:szCs w:val="28"/>
        </w:rPr>
      </w:pPr>
      <w:r>
        <w:rPr>
          <w:sz w:val="28"/>
          <w:szCs w:val="28"/>
        </w:rPr>
        <w:t>Tal como no exercício anterior, a</w:t>
      </w:r>
      <w:r w:rsidR="00EF2B83" w:rsidRPr="00000B5F">
        <w:rPr>
          <w:sz w:val="28"/>
          <w:szCs w:val="28"/>
        </w:rPr>
        <w:t xml:space="preserve"> situação orçamental imposta ao Tribunal de Contas pelo </w:t>
      </w:r>
      <w:r w:rsidR="00387AC7">
        <w:rPr>
          <w:sz w:val="28"/>
          <w:szCs w:val="28"/>
        </w:rPr>
        <w:t xml:space="preserve">XIII </w:t>
      </w:r>
      <w:r w:rsidR="00EF2B83" w:rsidRPr="00000B5F">
        <w:rPr>
          <w:sz w:val="28"/>
          <w:szCs w:val="28"/>
        </w:rPr>
        <w:t xml:space="preserve">Governo e pela Assembleia Nacional </w:t>
      </w:r>
      <w:r w:rsidR="00387AC7">
        <w:rPr>
          <w:sz w:val="28"/>
          <w:szCs w:val="28"/>
        </w:rPr>
        <w:t xml:space="preserve">durante a segunda metade da legislatura finda </w:t>
      </w:r>
      <w:r w:rsidR="00EF2B83" w:rsidRPr="00000B5F">
        <w:rPr>
          <w:sz w:val="28"/>
          <w:szCs w:val="28"/>
        </w:rPr>
        <w:t xml:space="preserve">levou ao congelamento do movimento do pessoal, </w:t>
      </w:r>
      <w:r>
        <w:rPr>
          <w:sz w:val="28"/>
          <w:szCs w:val="28"/>
        </w:rPr>
        <w:t xml:space="preserve">também </w:t>
      </w:r>
      <w:r w:rsidR="00EF2B83" w:rsidRPr="00000B5F">
        <w:rPr>
          <w:sz w:val="28"/>
          <w:szCs w:val="28"/>
        </w:rPr>
        <w:t>ao longo do exercício</w:t>
      </w:r>
      <w:r>
        <w:rPr>
          <w:sz w:val="28"/>
          <w:szCs w:val="28"/>
        </w:rPr>
        <w:t xml:space="preserve"> a que se reporta o presente relatório</w:t>
      </w:r>
      <w:r w:rsidR="00EF2B83" w:rsidRPr="00000B5F">
        <w:rPr>
          <w:sz w:val="28"/>
          <w:szCs w:val="28"/>
        </w:rPr>
        <w:t>.</w:t>
      </w:r>
    </w:p>
    <w:p w:rsidR="00EF2B83" w:rsidRPr="00000B5F" w:rsidRDefault="00EF2B83" w:rsidP="00EF2B83">
      <w:pPr>
        <w:pStyle w:val="Avanodecorpodetexto"/>
        <w:rPr>
          <w:sz w:val="28"/>
          <w:szCs w:val="28"/>
        </w:rPr>
      </w:pPr>
    </w:p>
    <w:p w:rsidR="00EF2B83" w:rsidRPr="00000B5F" w:rsidRDefault="00EF2B83" w:rsidP="00EF2B83">
      <w:pPr>
        <w:pStyle w:val="Avanodecorpodetexto"/>
        <w:rPr>
          <w:sz w:val="28"/>
          <w:szCs w:val="28"/>
        </w:rPr>
      </w:pPr>
      <w:r w:rsidRPr="00000B5F">
        <w:rPr>
          <w:sz w:val="28"/>
          <w:szCs w:val="28"/>
        </w:rPr>
        <w:t xml:space="preserve"> A</w:t>
      </w:r>
      <w:r w:rsidR="002D135F">
        <w:rPr>
          <w:sz w:val="28"/>
          <w:szCs w:val="28"/>
        </w:rPr>
        <w:t xml:space="preserve">pesar da evidente necessidade de </w:t>
      </w:r>
      <w:r w:rsidR="00CD6F76">
        <w:rPr>
          <w:sz w:val="28"/>
          <w:szCs w:val="28"/>
        </w:rPr>
        <w:t>recrutamento de</w:t>
      </w:r>
      <w:r w:rsidR="00387AC7">
        <w:rPr>
          <w:sz w:val="28"/>
          <w:szCs w:val="28"/>
        </w:rPr>
        <w:t xml:space="preserve"> quadros para </w:t>
      </w:r>
      <w:r w:rsidR="002D135F">
        <w:rPr>
          <w:sz w:val="28"/>
          <w:szCs w:val="28"/>
        </w:rPr>
        <w:t xml:space="preserve">fazer face </w:t>
      </w:r>
      <w:r w:rsidR="00387AC7">
        <w:rPr>
          <w:sz w:val="28"/>
          <w:szCs w:val="28"/>
        </w:rPr>
        <w:t xml:space="preserve">aos novos desafios com que o Tribunal de Contas se viu confrontado, nomeadamente </w:t>
      </w:r>
      <w:r w:rsidR="00B51BB1">
        <w:rPr>
          <w:sz w:val="28"/>
          <w:szCs w:val="28"/>
        </w:rPr>
        <w:t xml:space="preserve">ao enveredar pela abertura da </w:t>
      </w:r>
      <w:r w:rsidR="00195B97">
        <w:rPr>
          <w:sz w:val="28"/>
          <w:szCs w:val="28"/>
        </w:rPr>
        <w:t>nova frente que é a da responsabilização</w:t>
      </w:r>
      <w:r w:rsidR="00B51BB1">
        <w:rPr>
          <w:sz w:val="28"/>
          <w:szCs w:val="28"/>
        </w:rPr>
        <w:t xml:space="preserve"> financeira</w:t>
      </w:r>
      <w:r w:rsidR="00195B97">
        <w:rPr>
          <w:sz w:val="28"/>
          <w:szCs w:val="28"/>
        </w:rPr>
        <w:t>,</w:t>
      </w:r>
      <w:r w:rsidR="00B51BB1">
        <w:rPr>
          <w:sz w:val="28"/>
          <w:szCs w:val="28"/>
        </w:rPr>
        <w:t xml:space="preserve"> a partir do exercício anterior e</w:t>
      </w:r>
      <w:r w:rsidR="00195B97">
        <w:rPr>
          <w:sz w:val="28"/>
          <w:szCs w:val="28"/>
        </w:rPr>
        <w:t>,</w:t>
      </w:r>
      <w:r w:rsidR="00B51BB1">
        <w:rPr>
          <w:sz w:val="28"/>
          <w:szCs w:val="28"/>
        </w:rPr>
        <w:t xml:space="preserve"> também</w:t>
      </w:r>
      <w:r w:rsidR="00195B97">
        <w:rPr>
          <w:sz w:val="28"/>
          <w:szCs w:val="28"/>
        </w:rPr>
        <w:t>,</w:t>
      </w:r>
      <w:r w:rsidR="00B51BB1">
        <w:rPr>
          <w:sz w:val="28"/>
          <w:szCs w:val="28"/>
        </w:rPr>
        <w:t xml:space="preserve"> da verificação das contas, </w:t>
      </w:r>
      <w:r w:rsidRPr="00000B5F">
        <w:rPr>
          <w:sz w:val="28"/>
          <w:szCs w:val="28"/>
        </w:rPr>
        <w:t>ao longo do período</w:t>
      </w:r>
      <w:r w:rsidR="00195B97">
        <w:rPr>
          <w:sz w:val="28"/>
          <w:szCs w:val="28"/>
        </w:rPr>
        <w:t>,</w:t>
      </w:r>
      <w:r w:rsidRPr="00000B5F">
        <w:rPr>
          <w:sz w:val="28"/>
          <w:szCs w:val="28"/>
        </w:rPr>
        <w:t xml:space="preserve"> não foi dado seguimento, como seria desejável, aos processos de recrutamento de novos quadros, com vista a reforçar a capacidade da instituição no domínio dos recursos humanos, mesmo face à necessidade de preenchimento de vagas deixadas por alguns quadros que, p</w:t>
      </w:r>
      <w:r w:rsidR="00B51BB1">
        <w:rPr>
          <w:sz w:val="28"/>
          <w:szCs w:val="28"/>
        </w:rPr>
        <w:t xml:space="preserve">recavendo-se, </w:t>
      </w:r>
      <w:r w:rsidRPr="00000B5F">
        <w:rPr>
          <w:sz w:val="28"/>
          <w:szCs w:val="28"/>
        </w:rPr>
        <w:t>fac</w:t>
      </w:r>
      <w:r w:rsidR="00803691">
        <w:rPr>
          <w:sz w:val="28"/>
          <w:szCs w:val="28"/>
        </w:rPr>
        <w:t>e à instabilidade</w:t>
      </w:r>
      <w:r w:rsidRPr="00000B5F">
        <w:rPr>
          <w:sz w:val="28"/>
          <w:szCs w:val="28"/>
        </w:rPr>
        <w:t xml:space="preserve"> </w:t>
      </w:r>
      <w:r w:rsidR="00195B97">
        <w:rPr>
          <w:sz w:val="28"/>
          <w:szCs w:val="28"/>
        </w:rPr>
        <w:t xml:space="preserve">que vem sendo criada </w:t>
      </w:r>
      <w:r w:rsidRPr="00000B5F">
        <w:rPr>
          <w:sz w:val="28"/>
          <w:szCs w:val="28"/>
        </w:rPr>
        <w:t>à instituição</w:t>
      </w:r>
      <w:r w:rsidR="00195B97">
        <w:rPr>
          <w:sz w:val="28"/>
          <w:szCs w:val="28"/>
        </w:rPr>
        <w:t>,</w:t>
      </w:r>
      <w:r w:rsidR="00B51BB1">
        <w:rPr>
          <w:sz w:val="28"/>
          <w:szCs w:val="28"/>
        </w:rPr>
        <w:t xml:space="preserve"> </w:t>
      </w:r>
      <w:r w:rsidRPr="00000B5F">
        <w:rPr>
          <w:sz w:val="28"/>
          <w:szCs w:val="28"/>
        </w:rPr>
        <w:t>optaram por continuar a sua carreira em outros sectores.</w:t>
      </w:r>
    </w:p>
    <w:p w:rsidR="00EF2B83" w:rsidRPr="00000B5F" w:rsidRDefault="00EF2B83" w:rsidP="00EF2B83">
      <w:pPr>
        <w:jc w:val="both"/>
        <w:rPr>
          <w:rFonts w:ascii="Arial" w:hAnsi="Arial" w:cs="Arial"/>
          <w:sz w:val="28"/>
          <w:szCs w:val="28"/>
        </w:rPr>
      </w:pPr>
    </w:p>
    <w:p w:rsidR="00EF2B83" w:rsidRPr="00000B5F" w:rsidRDefault="00897763" w:rsidP="00EF2B83">
      <w:pPr>
        <w:pStyle w:val="Avanodecorpodetexto"/>
        <w:rPr>
          <w:sz w:val="28"/>
          <w:szCs w:val="28"/>
        </w:rPr>
      </w:pPr>
      <w:r>
        <w:rPr>
          <w:sz w:val="28"/>
          <w:szCs w:val="28"/>
        </w:rPr>
        <w:t>À semelhança do exercício anterior e, c</w:t>
      </w:r>
      <w:r w:rsidR="00EF2B83" w:rsidRPr="00000B5F">
        <w:rPr>
          <w:sz w:val="28"/>
          <w:szCs w:val="28"/>
        </w:rPr>
        <w:t xml:space="preserve">ontrariamente ao que tem sido </w:t>
      </w:r>
      <w:r>
        <w:rPr>
          <w:sz w:val="28"/>
          <w:szCs w:val="28"/>
        </w:rPr>
        <w:t xml:space="preserve">prática </w:t>
      </w:r>
      <w:r w:rsidR="00EF2B83" w:rsidRPr="00000B5F">
        <w:rPr>
          <w:sz w:val="28"/>
          <w:szCs w:val="28"/>
        </w:rPr>
        <w:t xml:space="preserve">nos exercícios </w:t>
      </w:r>
      <w:r>
        <w:rPr>
          <w:sz w:val="28"/>
          <w:szCs w:val="28"/>
        </w:rPr>
        <w:t>precedentes</w:t>
      </w:r>
      <w:r w:rsidR="00EF2B83" w:rsidRPr="00000B5F">
        <w:rPr>
          <w:sz w:val="28"/>
          <w:szCs w:val="28"/>
        </w:rPr>
        <w:t>, as restrições orç</w:t>
      </w:r>
      <w:r w:rsidR="00195B97">
        <w:rPr>
          <w:sz w:val="28"/>
          <w:szCs w:val="28"/>
        </w:rPr>
        <w:t>amentais também não permitiram</w:t>
      </w:r>
      <w:r w:rsidR="00EF2B83" w:rsidRPr="00000B5F">
        <w:rPr>
          <w:sz w:val="28"/>
          <w:szCs w:val="28"/>
        </w:rPr>
        <w:t xml:space="preserve"> que fossem levadas a efeito, acções de formação e capacitação programadas ao nível interno, nem tão pouco no ex</w:t>
      </w:r>
      <w:r>
        <w:rPr>
          <w:sz w:val="28"/>
          <w:szCs w:val="28"/>
        </w:rPr>
        <w:t>terior, tirando proveito das</w:t>
      </w:r>
      <w:r w:rsidR="00EF2B83" w:rsidRPr="00000B5F">
        <w:rPr>
          <w:sz w:val="28"/>
          <w:szCs w:val="28"/>
        </w:rPr>
        <w:t xml:space="preserve"> oportunidades de formação promovidas pelos nossos parceiros internacionais.</w:t>
      </w:r>
    </w:p>
    <w:p w:rsidR="00EF2B83" w:rsidRPr="00000B5F" w:rsidRDefault="00EF2B83" w:rsidP="00EF2B83">
      <w:pPr>
        <w:jc w:val="both"/>
        <w:rPr>
          <w:rFonts w:ascii="Arial" w:hAnsi="Arial" w:cs="Arial"/>
          <w:sz w:val="28"/>
          <w:szCs w:val="28"/>
        </w:rPr>
      </w:pPr>
    </w:p>
    <w:p w:rsidR="00EF2B83" w:rsidRPr="00000B5F" w:rsidRDefault="00897763" w:rsidP="00EF2B83">
      <w:pPr>
        <w:pStyle w:val="Avanodecorpodetexto"/>
        <w:rPr>
          <w:sz w:val="28"/>
          <w:szCs w:val="28"/>
        </w:rPr>
      </w:pPr>
      <w:r>
        <w:rPr>
          <w:sz w:val="28"/>
          <w:szCs w:val="28"/>
        </w:rPr>
        <w:t xml:space="preserve">Como é sabido, </w:t>
      </w:r>
      <w:r w:rsidR="00EF2B83" w:rsidRPr="00000B5F">
        <w:rPr>
          <w:sz w:val="28"/>
          <w:szCs w:val="28"/>
        </w:rPr>
        <w:t>as acções de formação inscrevem-se no âmbito da colmatação da necessidade de melhor adestramento dos quadros, com vista a promover uma maior cultura de assunção de responsabilidade e o hábito de trabalho face às tarefas atribuídas.</w:t>
      </w:r>
    </w:p>
    <w:p w:rsidR="00EF2B83" w:rsidRPr="00000B5F" w:rsidRDefault="00EF2B83" w:rsidP="00EF2B83">
      <w:pPr>
        <w:pStyle w:val="Avanodecorpodetexto"/>
        <w:rPr>
          <w:sz w:val="28"/>
          <w:szCs w:val="28"/>
        </w:rPr>
      </w:pPr>
    </w:p>
    <w:p w:rsidR="00803691" w:rsidRDefault="00897763" w:rsidP="00EC373B">
      <w:pPr>
        <w:pStyle w:val="Avanodecorpodetexto"/>
        <w:rPr>
          <w:sz w:val="28"/>
          <w:szCs w:val="28"/>
        </w:rPr>
      </w:pPr>
      <w:r>
        <w:rPr>
          <w:sz w:val="28"/>
          <w:szCs w:val="28"/>
        </w:rPr>
        <w:t>No entanto, apesar de todas as restrições</w:t>
      </w:r>
      <w:r w:rsidR="00EF2B83" w:rsidRPr="00000B5F">
        <w:rPr>
          <w:sz w:val="28"/>
          <w:szCs w:val="28"/>
        </w:rPr>
        <w:t>, no âmbito da contenção dos encargos, foi possível participar</w:t>
      </w:r>
      <w:r w:rsidR="007C1D7B">
        <w:rPr>
          <w:sz w:val="28"/>
          <w:szCs w:val="28"/>
        </w:rPr>
        <w:t xml:space="preserve"> n</w:t>
      </w:r>
      <w:r w:rsidR="00EF2B83" w:rsidRPr="00F00401">
        <w:rPr>
          <w:sz w:val="28"/>
          <w:szCs w:val="28"/>
        </w:rPr>
        <w:t xml:space="preserve">o </w:t>
      </w:r>
      <w:r w:rsidR="007C1D7B">
        <w:rPr>
          <w:sz w:val="28"/>
          <w:szCs w:val="28"/>
        </w:rPr>
        <w:t xml:space="preserve">Atelier sobre </w:t>
      </w:r>
      <w:r w:rsidR="00EF2B83" w:rsidRPr="00F00401">
        <w:rPr>
          <w:sz w:val="28"/>
          <w:szCs w:val="28"/>
        </w:rPr>
        <w:t xml:space="preserve">auditoria </w:t>
      </w:r>
      <w:r w:rsidR="007C1D7B">
        <w:rPr>
          <w:sz w:val="28"/>
          <w:szCs w:val="28"/>
        </w:rPr>
        <w:t>ambiental</w:t>
      </w:r>
      <w:r w:rsidR="00EF2B83" w:rsidRPr="00F00401">
        <w:rPr>
          <w:sz w:val="28"/>
          <w:szCs w:val="28"/>
        </w:rPr>
        <w:t>, realizado em</w:t>
      </w:r>
      <w:r w:rsidR="00FA3296">
        <w:rPr>
          <w:sz w:val="28"/>
          <w:szCs w:val="28"/>
        </w:rPr>
        <w:t xml:space="preserve"> Dakar</w:t>
      </w:r>
      <w:r w:rsidR="00EF2B83" w:rsidRPr="00F00401">
        <w:rPr>
          <w:sz w:val="28"/>
          <w:szCs w:val="28"/>
        </w:rPr>
        <w:t xml:space="preserve">, </w:t>
      </w:r>
      <w:r w:rsidR="007C1D7B">
        <w:rPr>
          <w:sz w:val="28"/>
          <w:szCs w:val="28"/>
        </w:rPr>
        <w:t xml:space="preserve">organizado pelo CREFIAF, </w:t>
      </w:r>
      <w:r w:rsidR="007C1D7B">
        <w:rPr>
          <w:sz w:val="28"/>
          <w:szCs w:val="28"/>
        </w:rPr>
        <w:lastRenderedPageBreak/>
        <w:t>de 1</w:t>
      </w:r>
      <w:r w:rsidR="00EF2B83" w:rsidRPr="00F00401">
        <w:rPr>
          <w:sz w:val="28"/>
          <w:szCs w:val="28"/>
        </w:rPr>
        <w:t xml:space="preserve"> </w:t>
      </w:r>
      <w:r w:rsidR="007C1D7B">
        <w:rPr>
          <w:sz w:val="28"/>
          <w:szCs w:val="28"/>
        </w:rPr>
        <w:t>a 12</w:t>
      </w:r>
      <w:r w:rsidR="00EF2B83" w:rsidRPr="00F00401">
        <w:rPr>
          <w:sz w:val="28"/>
          <w:szCs w:val="28"/>
        </w:rPr>
        <w:t xml:space="preserve"> de Fevereiro</w:t>
      </w:r>
      <w:r w:rsidR="007C1D7B">
        <w:rPr>
          <w:sz w:val="28"/>
          <w:szCs w:val="28"/>
        </w:rPr>
        <w:t xml:space="preserve"> de 2010</w:t>
      </w:r>
      <w:r w:rsidR="00EF2B83" w:rsidRPr="00F00401">
        <w:rPr>
          <w:sz w:val="28"/>
          <w:szCs w:val="28"/>
        </w:rPr>
        <w:t xml:space="preserve">, através da auditora </w:t>
      </w:r>
      <w:r w:rsidR="007C1D7B">
        <w:rPr>
          <w:sz w:val="28"/>
          <w:szCs w:val="28"/>
        </w:rPr>
        <w:t>superior de 1ª. classe Drª. Lucrécia d’Apresentação.</w:t>
      </w:r>
    </w:p>
    <w:p w:rsidR="00EC373B" w:rsidRPr="00EC373B" w:rsidRDefault="00EC373B" w:rsidP="00EC373B">
      <w:pPr>
        <w:pStyle w:val="Avanodecorpodetexto"/>
        <w:rPr>
          <w:sz w:val="28"/>
          <w:szCs w:val="28"/>
        </w:rPr>
      </w:pPr>
    </w:p>
    <w:p w:rsidR="00803691" w:rsidRPr="00843651" w:rsidRDefault="00803691" w:rsidP="00803691">
      <w:pPr>
        <w:ind w:firstLine="708"/>
        <w:jc w:val="both"/>
        <w:rPr>
          <w:rFonts w:ascii="Verdana" w:hAnsi="Verdana"/>
          <w:sz w:val="28"/>
          <w:szCs w:val="28"/>
        </w:rPr>
      </w:pPr>
      <w:r w:rsidRPr="00843651">
        <w:rPr>
          <w:rFonts w:ascii="Verdana" w:hAnsi="Verdana"/>
          <w:sz w:val="28"/>
          <w:szCs w:val="28"/>
        </w:rPr>
        <w:t>Durante o exercício foram igualmente realizadas formações ao pessoal visando temas como seguimento da aplicação das matrizes em matéria de auditoria e de avaliação do sistema de Controlo Interno.</w:t>
      </w:r>
    </w:p>
    <w:p w:rsidR="00803691" w:rsidRPr="00843651" w:rsidRDefault="00803691" w:rsidP="00803691">
      <w:pPr>
        <w:ind w:firstLine="708"/>
        <w:jc w:val="both"/>
        <w:rPr>
          <w:rFonts w:ascii="Verdana" w:hAnsi="Verdana"/>
          <w:sz w:val="28"/>
          <w:szCs w:val="28"/>
        </w:rPr>
      </w:pPr>
    </w:p>
    <w:p w:rsidR="00803691" w:rsidRPr="00843651" w:rsidRDefault="00803691" w:rsidP="00803691">
      <w:pPr>
        <w:jc w:val="both"/>
        <w:rPr>
          <w:rFonts w:ascii="Verdana" w:hAnsi="Verdana"/>
          <w:sz w:val="28"/>
          <w:szCs w:val="28"/>
        </w:rPr>
      </w:pPr>
      <w:r w:rsidRPr="00843651">
        <w:rPr>
          <w:rFonts w:ascii="Verdana" w:hAnsi="Verdana"/>
          <w:sz w:val="28"/>
          <w:szCs w:val="28"/>
        </w:rPr>
        <w:tab/>
        <w:t>Finalmente, neste domínio, há ainda a referir, a realização dos estudos sobre os emolumentos a cobrar nas auditorias a efectuar pelo Tribunal de Contas e sobre as alterações aos diplomas que regulam o funcionamento do Tribunal de Contas.</w:t>
      </w:r>
    </w:p>
    <w:p w:rsidR="00387AC7" w:rsidRDefault="00387AC7" w:rsidP="00EF2B83">
      <w:pPr>
        <w:pStyle w:val="Ttulo2"/>
        <w:rPr>
          <w:rFonts w:ascii="Arial" w:hAnsi="Arial" w:cs="Arial"/>
          <w:iCs/>
          <w:color w:val="auto"/>
          <w:sz w:val="28"/>
          <w:szCs w:val="28"/>
        </w:rPr>
      </w:pPr>
    </w:p>
    <w:p w:rsidR="00EF2B83" w:rsidRPr="00B73A7C" w:rsidRDefault="00EF2B83" w:rsidP="00EF2B83">
      <w:pPr>
        <w:pStyle w:val="Ttulo2"/>
        <w:rPr>
          <w:rFonts w:ascii="Arial" w:hAnsi="Arial" w:cs="Arial"/>
          <w:color w:val="auto"/>
          <w:sz w:val="28"/>
          <w:szCs w:val="28"/>
        </w:rPr>
      </w:pPr>
      <w:r w:rsidRPr="00B73A7C">
        <w:rPr>
          <w:rFonts w:ascii="Arial" w:hAnsi="Arial" w:cs="Arial"/>
          <w:iCs/>
          <w:color w:val="auto"/>
          <w:sz w:val="28"/>
          <w:szCs w:val="28"/>
        </w:rPr>
        <w:t>4.2 – Recursos Financeiros</w:t>
      </w:r>
    </w:p>
    <w:p w:rsidR="00EF2B83" w:rsidRPr="00B73A7C" w:rsidRDefault="00EF2B83" w:rsidP="00EF2B83">
      <w:pPr>
        <w:rPr>
          <w:rFonts w:ascii="Arial" w:hAnsi="Arial" w:cs="Arial"/>
          <w:sz w:val="28"/>
          <w:szCs w:val="28"/>
          <w:u w:val="single"/>
        </w:rPr>
      </w:pPr>
    </w:p>
    <w:p w:rsidR="00EF2B83" w:rsidRPr="00B73A7C" w:rsidRDefault="00EF2B83" w:rsidP="00EF2B83">
      <w:pPr>
        <w:ind w:firstLine="720"/>
        <w:jc w:val="both"/>
        <w:rPr>
          <w:rFonts w:ascii="Arial" w:hAnsi="Arial" w:cs="Arial"/>
          <w:sz w:val="28"/>
          <w:szCs w:val="28"/>
        </w:rPr>
      </w:pPr>
      <w:r w:rsidRPr="00B73A7C">
        <w:rPr>
          <w:rFonts w:ascii="Arial" w:hAnsi="Arial" w:cs="Arial"/>
          <w:sz w:val="28"/>
          <w:szCs w:val="28"/>
        </w:rPr>
        <w:t xml:space="preserve">Relativamente aos recursos financeiros, o período a que se reporta o presente relatório não podia deixar de reflectir </w:t>
      </w:r>
      <w:r w:rsidR="007C1D7B">
        <w:rPr>
          <w:rFonts w:ascii="Arial" w:hAnsi="Arial" w:cs="Arial"/>
          <w:sz w:val="28"/>
          <w:szCs w:val="28"/>
        </w:rPr>
        <w:t>senão a continuidade d</w:t>
      </w:r>
      <w:r w:rsidRPr="00B73A7C">
        <w:rPr>
          <w:rFonts w:ascii="Arial" w:hAnsi="Arial" w:cs="Arial"/>
          <w:sz w:val="28"/>
          <w:szCs w:val="28"/>
        </w:rPr>
        <w:t xml:space="preserve">a situação orçamental </w:t>
      </w:r>
      <w:r w:rsidR="007C1D7B">
        <w:rPr>
          <w:rFonts w:ascii="Arial" w:hAnsi="Arial" w:cs="Arial"/>
          <w:sz w:val="28"/>
          <w:szCs w:val="28"/>
        </w:rPr>
        <w:t xml:space="preserve">retratada no exercício anterior e que </w:t>
      </w:r>
      <w:r w:rsidR="007A5379">
        <w:rPr>
          <w:rFonts w:ascii="Arial" w:hAnsi="Arial" w:cs="Arial"/>
          <w:sz w:val="28"/>
          <w:szCs w:val="28"/>
        </w:rPr>
        <w:t xml:space="preserve">demonstra </w:t>
      </w:r>
      <w:r w:rsidR="007C1D7B">
        <w:rPr>
          <w:rFonts w:ascii="Arial" w:hAnsi="Arial" w:cs="Arial"/>
          <w:sz w:val="28"/>
          <w:szCs w:val="28"/>
        </w:rPr>
        <w:t xml:space="preserve">o resultado da situação orçamental </w:t>
      </w:r>
      <w:r w:rsidRPr="00B73A7C">
        <w:rPr>
          <w:rFonts w:ascii="Arial" w:hAnsi="Arial" w:cs="Arial"/>
          <w:sz w:val="28"/>
          <w:szCs w:val="28"/>
        </w:rPr>
        <w:t xml:space="preserve">imposta ao Tribunal de Contas pelo </w:t>
      </w:r>
      <w:r w:rsidR="007C1D7B">
        <w:rPr>
          <w:rFonts w:ascii="Arial" w:hAnsi="Arial" w:cs="Arial"/>
          <w:sz w:val="28"/>
          <w:szCs w:val="28"/>
        </w:rPr>
        <w:t xml:space="preserve">XIII </w:t>
      </w:r>
      <w:r w:rsidRPr="00B73A7C">
        <w:rPr>
          <w:rFonts w:ascii="Arial" w:hAnsi="Arial" w:cs="Arial"/>
          <w:sz w:val="28"/>
          <w:szCs w:val="28"/>
        </w:rPr>
        <w:t>Governo e pela Assembleia Nacional</w:t>
      </w:r>
      <w:r w:rsidR="007C1D7B">
        <w:rPr>
          <w:rFonts w:ascii="Arial" w:hAnsi="Arial" w:cs="Arial"/>
          <w:sz w:val="28"/>
          <w:szCs w:val="28"/>
        </w:rPr>
        <w:t xml:space="preserve">, na </w:t>
      </w:r>
      <w:r w:rsidR="00332631">
        <w:rPr>
          <w:rFonts w:ascii="Arial" w:hAnsi="Arial" w:cs="Arial"/>
          <w:sz w:val="28"/>
          <w:szCs w:val="28"/>
        </w:rPr>
        <w:t>oitava</w:t>
      </w:r>
      <w:r w:rsidR="00221A70">
        <w:rPr>
          <w:rFonts w:ascii="Arial" w:hAnsi="Arial" w:cs="Arial"/>
          <w:sz w:val="28"/>
          <w:szCs w:val="28"/>
        </w:rPr>
        <w:t xml:space="preserve"> legislatura.</w:t>
      </w:r>
      <w:r w:rsidRPr="00B73A7C">
        <w:rPr>
          <w:rFonts w:ascii="Arial" w:hAnsi="Arial" w:cs="Arial"/>
          <w:sz w:val="28"/>
          <w:szCs w:val="28"/>
        </w:rPr>
        <w:t xml:space="preserve"> </w:t>
      </w:r>
    </w:p>
    <w:p w:rsidR="00EF2B83" w:rsidRPr="00B73A7C" w:rsidRDefault="00EF2B83" w:rsidP="00EF2B83">
      <w:pPr>
        <w:jc w:val="both"/>
        <w:rPr>
          <w:rFonts w:ascii="Arial" w:hAnsi="Arial" w:cs="Arial"/>
          <w:sz w:val="28"/>
          <w:szCs w:val="28"/>
        </w:rPr>
      </w:pPr>
    </w:p>
    <w:p w:rsidR="0037504F" w:rsidRPr="0037504F" w:rsidRDefault="0037504F" w:rsidP="0037504F">
      <w:pPr>
        <w:ind w:firstLine="708"/>
        <w:jc w:val="both"/>
        <w:rPr>
          <w:rFonts w:ascii="Arial" w:hAnsi="Arial" w:cs="Arial"/>
          <w:sz w:val="28"/>
          <w:szCs w:val="28"/>
        </w:rPr>
      </w:pPr>
      <w:r w:rsidRPr="0037504F">
        <w:rPr>
          <w:rFonts w:ascii="Arial" w:hAnsi="Arial" w:cs="Arial"/>
          <w:sz w:val="28"/>
          <w:szCs w:val="28"/>
        </w:rPr>
        <w:t>Assim, tendo transitado do exercício anterior um saldo de Db. 13 586 222 416,42 (treze biliões, quinhentos e oitenta e seis milhões, duzentos e vinte e duas mil, quatrocentas e dezasseis dobras e quarenta e dois cêntimos), sendo Db. 141 463,64,(cento e quarenta e um mil, quatrocentos e sessenta e três dobras e sessenta e quatro cêntimos), respeitante ao saldo da conta OGE,</w:t>
      </w:r>
    </w:p>
    <w:p w:rsidR="0037504F" w:rsidRPr="0037504F" w:rsidRDefault="0037504F" w:rsidP="0037504F">
      <w:pPr>
        <w:jc w:val="both"/>
        <w:rPr>
          <w:rFonts w:ascii="Arial" w:hAnsi="Arial" w:cs="Arial"/>
          <w:sz w:val="28"/>
          <w:szCs w:val="28"/>
        </w:rPr>
      </w:pPr>
    </w:p>
    <w:p w:rsidR="005E7D42" w:rsidRPr="0037504F" w:rsidRDefault="00BD786C" w:rsidP="00FA3296">
      <w:pPr>
        <w:ind w:firstLine="708"/>
        <w:jc w:val="both"/>
        <w:rPr>
          <w:rFonts w:ascii="Arial" w:hAnsi="Arial" w:cs="Arial"/>
          <w:sz w:val="28"/>
          <w:szCs w:val="28"/>
        </w:rPr>
      </w:pPr>
      <w:r w:rsidRPr="0037504F">
        <w:rPr>
          <w:rFonts w:ascii="Arial" w:hAnsi="Arial" w:cs="Arial"/>
          <w:sz w:val="28"/>
          <w:szCs w:val="28"/>
        </w:rPr>
        <w:t>Db. 2 964 903 352,98</w:t>
      </w:r>
      <w:r w:rsidR="006E10B2" w:rsidRPr="0037504F">
        <w:rPr>
          <w:rFonts w:ascii="Arial" w:hAnsi="Arial" w:cs="Arial"/>
          <w:sz w:val="28"/>
          <w:szCs w:val="28"/>
        </w:rPr>
        <w:t xml:space="preserve"> </w:t>
      </w:r>
      <w:r w:rsidRPr="0037504F">
        <w:rPr>
          <w:rFonts w:ascii="Arial" w:hAnsi="Arial" w:cs="Arial"/>
          <w:sz w:val="28"/>
          <w:szCs w:val="28"/>
        </w:rPr>
        <w:t xml:space="preserve">( dois biliões, novecentos e sessenta e quatro milhões novecentos e três mil, trezentas e cinquenta e duas dobras e noventa e oito cêntimos), </w:t>
      </w:r>
      <w:r w:rsidR="006E10B2" w:rsidRPr="0037504F">
        <w:rPr>
          <w:rFonts w:ascii="Arial" w:hAnsi="Arial" w:cs="Arial"/>
          <w:sz w:val="28"/>
          <w:szCs w:val="28"/>
        </w:rPr>
        <w:t>respeitante ao saldo da conta corrente – Cofre, Db. 250 000 000,00,</w:t>
      </w:r>
      <w:r w:rsidRPr="0037504F">
        <w:rPr>
          <w:rFonts w:ascii="Arial" w:hAnsi="Arial" w:cs="Arial"/>
          <w:sz w:val="28"/>
          <w:szCs w:val="28"/>
        </w:rPr>
        <w:t xml:space="preserve"> (duzentos e cinquenta milhões de dobras),</w:t>
      </w:r>
      <w:r w:rsidR="006E10B2" w:rsidRPr="0037504F">
        <w:rPr>
          <w:rFonts w:ascii="Arial" w:hAnsi="Arial" w:cs="Arial"/>
          <w:sz w:val="28"/>
          <w:szCs w:val="28"/>
        </w:rPr>
        <w:t xml:space="preserve"> respeitante ao saldo da conta a prazo/BE, e Db. 10 371 177 600,00,</w:t>
      </w:r>
      <w:r w:rsidRPr="0037504F">
        <w:rPr>
          <w:rFonts w:ascii="Arial" w:hAnsi="Arial" w:cs="Arial"/>
          <w:sz w:val="28"/>
          <w:szCs w:val="28"/>
        </w:rPr>
        <w:t xml:space="preserve"> (dez biliões, trezentos e setenta e um milhões, cento e setenta e sete mil, e seiscentas dobras),</w:t>
      </w:r>
      <w:r w:rsidR="006E10B2" w:rsidRPr="0037504F">
        <w:rPr>
          <w:rFonts w:ascii="Arial" w:hAnsi="Arial" w:cs="Arial"/>
          <w:sz w:val="28"/>
          <w:szCs w:val="28"/>
        </w:rPr>
        <w:t xml:space="preserve"> respeitante ao contravalor da conta a prazo/BE, em USD.</w:t>
      </w:r>
    </w:p>
    <w:p w:rsidR="005E7D42" w:rsidRPr="0037504F" w:rsidRDefault="005E7D42" w:rsidP="00EF2B83">
      <w:pPr>
        <w:jc w:val="both"/>
        <w:rPr>
          <w:rFonts w:ascii="Arial" w:hAnsi="Arial" w:cs="Arial"/>
          <w:sz w:val="28"/>
          <w:szCs w:val="28"/>
        </w:rPr>
      </w:pPr>
      <w:r w:rsidRPr="0037504F">
        <w:rPr>
          <w:rFonts w:ascii="Arial" w:hAnsi="Arial" w:cs="Arial"/>
          <w:sz w:val="28"/>
          <w:szCs w:val="28"/>
        </w:rPr>
        <w:t xml:space="preserve"> </w:t>
      </w:r>
    </w:p>
    <w:p w:rsidR="00EF2B83" w:rsidRPr="0037504F" w:rsidRDefault="00F32B91" w:rsidP="00843651">
      <w:pPr>
        <w:ind w:firstLine="708"/>
        <w:jc w:val="both"/>
        <w:rPr>
          <w:rFonts w:ascii="Arial" w:hAnsi="Arial" w:cs="Arial"/>
          <w:sz w:val="28"/>
          <w:szCs w:val="28"/>
        </w:rPr>
      </w:pPr>
      <w:r w:rsidRPr="0037504F">
        <w:rPr>
          <w:rFonts w:ascii="Arial" w:hAnsi="Arial" w:cs="Arial"/>
          <w:sz w:val="28"/>
          <w:szCs w:val="28"/>
        </w:rPr>
        <w:t xml:space="preserve">A receita realizada durante o exercício foi de Db. 6 680 967 670,10 (seis biliões, seiscentos e oitenta milhões, novecentos e sessenta </w:t>
      </w:r>
      <w:r w:rsidR="00A23CC2" w:rsidRPr="0037504F">
        <w:rPr>
          <w:rFonts w:ascii="Arial" w:hAnsi="Arial" w:cs="Arial"/>
          <w:sz w:val="28"/>
          <w:szCs w:val="28"/>
        </w:rPr>
        <w:t>e sete mil seiscenta</w:t>
      </w:r>
      <w:r w:rsidR="00BD786C" w:rsidRPr="0037504F">
        <w:rPr>
          <w:rFonts w:ascii="Arial" w:hAnsi="Arial" w:cs="Arial"/>
          <w:sz w:val="28"/>
          <w:szCs w:val="28"/>
        </w:rPr>
        <w:t>s e setenta</w:t>
      </w:r>
      <w:r w:rsidRPr="0037504F">
        <w:rPr>
          <w:rFonts w:ascii="Arial" w:hAnsi="Arial" w:cs="Arial"/>
          <w:sz w:val="28"/>
          <w:szCs w:val="28"/>
        </w:rPr>
        <w:t xml:space="preserve"> dobras e dez cêntimos), sendo Db. 3 158 237 000,00 (três biliões, cento e cinquenta e oito </w:t>
      </w:r>
      <w:r w:rsidRPr="0037504F">
        <w:rPr>
          <w:rFonts w:ascii="Arial" w:hAnsi="Arial" w:cs="Arial"/>
          <w:sz w:val="28"/>
          <w:szCs w:val="28"/>
        </w:rPr>
        <w:lastRenderedPageBreak/>
        <w:t>milhões duzentos e trinta e sete mil dobras), respeitantes à recursos provenientes do Orçamento Geral de Estado, para o funcionamento da instituição, Db. 417 917 250,00 (quatrocentos e dezassete milhões, novecentos e dezassete mil, duzentos e cinquenta dobras),</w:t>
      </w:r>
      <w:r w:rsidR="00843651" w:rsidRPr="0037504F">
        <w:rPr>
          <w:rFonts w:ascii="Arial" w:hAnsi="Arial" w:cs="Arial"/>
          <w:sz w:val="28"/>
          <w:szCs w:val="28"/>
        </w:rPr>
        <w:t xml:space="preserve"> </w:t>
      </w:r>
      <w:r w:rsidRPr="0037504F">
        <w:rPr>
          <w:rFonts w:ascii="Arial" w:hAnsi="Arial" w:cs="Arial"/>
          <w:sz w:val="28"/>
          <w:szCs w:val="28"/>
        </w:rPr>
        <w:t xml:space="preserve">respeitante ao financiamento da VI Assembleia da OISC/CPLP, Db. </w:t>
      </w:r>
      <w:r w:rsidR="000017C1" w:rsidRPr="0037504F">
        <w:rPr>
          <w:rFonts w:ascii="Arial" w:hAnsi="Arial" w:cs="Arial"/>
          <w:sz w:val="28"/>
          <w:szCs w:val="28"/>
        </w:rPr>
        <w:t>886 829 563,57 (oitocentos e o</w:t>
      </w:r>
      <w:r w:rsidR="00A23CC2" w:rsidRPr="0037504F">
        <w:rPr>
          <w:rFonts w:ascii="Arial" w:hAnsi="Arial" w:cs="Arial"/>
          <w:sz w:val="28"/>
          <w:szCs w:val="28"/>
        </w:rPr>
        <w:t>itenta e seis milhões, oitocentas e vinte e nove mil, quinhenta</w:t>
      </w:r>
      <w:r w:rsidR="000017C1" w:rsidRPr="0037504F">
        <w:rPr>
          <w:rFonts w:ascii="Arial" w:hAnsi="Arial" w:cs="Arial"/>
          <w:sz w:val="28"/>
          <w:szCs w:val="28"/>
        </w:rPr>
        <w:t xml:space="preserve">s e sessenta e três dobras e cinquenta e sete cêntimos), </w:t>
      </w:r>
      <w:r w:rsidRPr="0037504F">
        <w:rPr>
          <w:rFonts w:ascii="Arial" w:hAnsi="Arial" w:cs="Arial"/>
          <w:sz w:val="28"/>
          <w:szCs w:val="28"/>
        </w:rPr>
        <w:t xml:space="preserve"> respeitantes a emolumentos cobrados, e Db. </w:t>
      </w:r>
      <w:r w:rsidR="00A23CC2" w:rsidRPr="0037504F">
        <w:rPr>
          <w:rFonts w:ascii="Arial" w:hAnsi="Arial" w:cs="Arial"/>
          <w:sz w:val="28"/>
          <w:szCs w:val="28"/>
        </w:rPr>
        <w:t>949 720 843,10 (novecento</w:t>
      </w:r>
      <w:r w:rsidR="000017C1" w:rsidRPr="0037504F">
        <w:rPr>
          <w:rFonts w:ascii="Arial" w:hAnsi="Arial" w:cs="Arial"/>
          <w:sz w:val="28"/>
          <w:szCs w:val="28"/>
        </w:rPr>
        <w:t xml:space="preserve">s e quarenta e nove milhões, setecentos e </w:t>
      </w:r>
      <w:r w:rsidR="00A23CC2" w:rsidRPr="0037504F">
        <w:rPr>
          <w:rFonts w:ascii="Arial" w:hAnsi="Arial" w:cs="Arial"/>
          <w:sz w:val="28"/>
          <w:szCs w:val="28"/>
        </w:rPr>
        <w:t>vinte mil, oitocenta</w:t>
      </w:r>
      <w:r w:rsidR="00BC46EB" w:rsidRPr="0037504F">
        <w:rPr>
          <w:rFonts w:ascii="Arial" w:hAnsi="Arial" w:cs="Arial"/>
          <w:sz w:val="28"/>
          <w:szCs w:val="28"/>
        </w:rPr>
        <w:t>s e quarenta e três dobras e dez cêntimos),</w:t>
      </w:r>
      <w:r w:rsidR="00A23CC2" w:rsidRPr="0037504F">
        <w:rPr>
          <w:rFonts w:ascii="Arial" w:hAnsi="Arial" w:cs="Arial"/>
          <w:sz w:val="28"/>
          <w:szCs w:val="28"/>
        </w:rPr>
        <w:t xml:space="preserve"> respeitantes a juros de aplicações bancárias, </w:t>
      </w:r>
      <w:r w:rsidR="00BC46EB" w:rsidRPr="0037504F">
        <w:rPr>
          <w:rFonts w:ascii="Arial" w:hAnsi="Arial" w:cs="Arial"/>
          <w:sz w:val="28"/>
          <w:szCs w:val="28"/>
        </w:rPr>
        <w:t xml:space="preserve"> Db. 1 080 000,00 (um mi</w:t>
      </w:r>
      <w:r w:rsidR="00A23CC2" w:rsidRPr="0037504F">
        <w:rPr>
          <w:rFonts w:ascii="Arial" w:hAnsi="Arial" w:cs="Arial"/>
          <w:sz w:val="28"/>
          <w:szCs w:val="28"/>
        </w:rPr>
        <w:t>l</w:t>
      </w:r>
      <w:r w:rsidR="00BC46EB" w:rsidRPr="0037504F">
        <w:rPr>
          <w:rFonts w:ascii="Arial" w:hAnsi="Arial" w:cs="Arial"/>
          <w:sz w:val="28"/>
          <w:szCs w:val="28"/>
        </w:rPr>
        <w:t xml:space="preserve">hão e oitenta mil dobras) respeitantes a outras receitas, e Db. 1 267 187 013,43 </w:t>
      </w:r>
      <w:r w:rsidRPr="0037504F">
        <w:rPr>
          <w:rFonts w:ascii="Arial" w:hAnsi="Arial" w:cs="Arial"/>
          <w:sz w:val="28"/>
          <w:szCs w:val="28"/>
        </w:rPr>
        <w:t>(</w:t>
      </w:r>
      <w:r w:rsidR="00BC46EB" w:rsidRPr="0037504F">
        <w:rPr>
          <w:rFonts w:ascii="Arial" w:hAnsi="Arial" w:cs="Arial"/>
          <w:sz w:val="28"/>
          <w:szCs w:val="28"/>
        </w:rPr>
        <w:t xml:space="preserve">um bilião, duzentos e sessenta e sete milhões, cento e oitenta e sete mil, treze dobras e quarenta e três cêntimos), respeitantes </w:t>
      </w:r>
      <w:r w:rsidR="00843651" w:rsidRPr="0037504F">
        <w:rPr>
          <w:rFonts w:ascii="Arial" w:hAnsi="Arial" w:cs="Arial"/>
          <w:sz w:val="28"/>
          <w:szCs w:val="28"/>
        </w:rPr>
        <w:t>a diferença de câmbio favorável,</w:t>
      </w:r>
      <w:r w:rsidRPr="0037504F">
        <w:rPr>
          <w:rFonts w:ascii="Arial" w:hAnsi="Arial" w:cs="Arial"/>
          <w:sz w:val="28"/>
          <w:szCs w:val="28"/>
        </w:rPr>
        <w:t xml:space="preserve"> que acrescido do saldo transitado da exercício anterior, no já referido montante de </w:t>
      </w:r>
      <w:r w:rsidR="00BC46EB" w:rsidRPr="0037504F">
        <w:rPr>
          <w:rFonts w:ascii="Arial" w:hAnsi="Arial" w:cs="Arial"/>
          <w:sz w:val="28"/>
          <w:szCs w:val="28"/>
        </w:rPr>
        <w:t>Db. 13 586 222 416</w:t>
      </w:r>
      <w:r w:rsidR="00086331" w:rsidRPr="0037504F">
        <w:rPr>
          <w:rFonts w:ascii="Arial" w:hAnsi="Arial" w:cs="Arial"/>
          <w:sz w:val="28"/>
          <w:szCs w:val="28"/>
        </w:rPr>
        <w:t>,</w:t>
      </w:r>
      <w:r w:rsidRPr="0037504F">
        <w:rPr>
          <w:rFonts w:ascii="Arial" w:hAnsi="Arial" w:cs="Arial"/>
          <w:sz w:val="28"/>
          <w:szCs w:val="28"/>
        </w:rPr>
        <w:t>4</w:t>
      </w:r>
      <w:r w:rsidR="00086331" w:rsidRPr="0037504F">
        <w:rPr>
          <w:rFonts w:ascii="Arial" w:hAnsi="Arial" w:cs="Arial"/>
          <w:sz w:val="28"/>
          <w:szCs w:val="28"/>
        </w:rPr>
        <w:t>2</w:t>
      </w:r>
      <w:r w:rsidRPr="0037504F">
        <w:rPr>
          <w:rFonts w:ascii="Arial" w:hAnsi="Arial" w:cs="Arial"/>
          <w:sz w:val="28"/>
          <w:szCs w:val="28"/>
        </w:rPr>
        <w:t xml:space="preserve"> (</w:t>
      </w:r>
      <w:r w:rsidR="00086331" w:rsidRPr="0037504F">
        <w:rPr>
          <w:rFonts w:ascii="Arial" w:hAnsi="Arial" w:cs="Arial"/>
          <w:sz w:val="28"/>
          <w:szCs w:val="28"/>
        </w:rPr>
        <w:t>treze biliões, quinhentos e oitenta e seis milhões, duzentos e vinte e dois mil, quatrocentos e dezasseis dobras e quarenta e dois cêntimos</w:t>
      </w:r>
      <w:r w:rsidRPr="0037504F">
        <w:rPr>
          <w:rFonts w:ascii="Arial" w:hAnsi="Arial" w:cs="Arial"/>
          <w:sz w:val="28"/>
          <w:szCs w:val="28"/>
        </w:rPr>
        <w:t>), totaliza Db.</w:t>
      </w:r>
      <w:r w:rsidR="00086331" w:rsidRPr="0037504F">
        <w:rPr>
          <w:rFonts w:ascii="Arial" w:hAnsi="Arial" w:cs="Arial"/>
          <w:sz w:val="28"/>
          <w:szCs w:val="28"/>
        </w:rPr>
        <w:t xml:space="preserve"> 20 267</w:t>
      </w:r>
      <w:r w:rsidRPr="0037504F">
        <w:rPr>
          <w:rFonts w:ascii="Arial" w:hAnsi="Arial" w:cs="Arial"/>
          <w:sz w:val="28"/>
          <w:szCs w:val="28"/>
        </w:rPr>
        <w:t xml:space="preserve"> </w:t>
      </w:r>
      <w:r w:rsidR="00086331" w:rsidRPr="0037504F">
        <w:rPr>
          <w:rFonts w:ascii="Arial" w:hAnsi="Arial" w:cs="Arial"/>
          <w:sz w:val="28"/>
          <w:szCs w:val="28"/>
        </w:rPr>
        <w:t>190 086</w:t>
      </w:r>
      <w:r w:rsidRPr="0037504F">
        <w:rPr>
          <w:rFonts w:ascii="Arial" w:hAnsi="Arial" w:cs="Arial"/>
          <w:sz w:val="28"/>
          <w:szCs w:val="28"/>
        </w:rPr>
        <w:t>,</w:t>
      </w:r>
      <w:r w:rsidR="00086331" w:rsidRPr="0037504F">
        <w:rPr>
          <w:rFonts w:ascii="Arial" w:hAnsi="Arial" w:cs="Arial"/>
          <w:sz w:val="28"/>
          <w:szCs w:val="28"/>
        </w:rPr>
        <w:t>52</w:t>
      </w:r>
      <w:r w:rsidRPr="0037504F">
        <w:rPr>
          <w:rFonts w:ascii="Arial" w:hAnsi="Arial" w:cs="Arial"/>
          <w:sz w:val="28"/>
          <w:szCs w:val="28"/>
        </w:rPr>
        <w:t xml:space="preserve"> (vinte biliões, duzentos e </w:t>
      </w:r>
      <w:r w:rsidR="00086331" w:rsidRPr="0037504F">
        <w:rPr>
          <w:rFonts w:ascii="Arial" w:hAnsi="Arial" w:cs="Arial"/>
          <w:sz w:val="28"/>
          <w:szCs w:val="28"/>
        </w:rPr>
        <w:t>sessenta e sete</w:t>
      </w:r>
      <w:r w:rsidRPr="0037504F">
        <w:rPr>
          <w:rFonts w:ascii="Arial" w:hAnsi="Arial" w:cs="Arial"/>
          <w:sz w:val="28"/>
          <w:szCs w:val="28"/>
        </w:rPr>
        <w:t xml:space="preserve"> milhões, </w:t>
      </w:r>
      <w:r w:rsidR="00086331" w:rsidRPr="0037504F">
        <w:rPr>
          <w:rFonts w:ascii="Arial" w:hAnsi="Arial" w:cs="Arial"/>
          <w:sz w:val="28"/>
          <w:szCs w:val="28"/>
        </w:rPr>
        <w:t>cento</w:t>
      </w:r>
      <w:r w:rsidRPr="0037504F">
        <w:rPr>
          <w:rFonts w:ascii="Arial" w:hAnsi="Arial" w:cs="Arial"/>
          <w:sz w:val="28"/>
          <w:szCs w:val="28"/>
        </w:rPr>
        <w:t xml:space="preserve"> </w:t>
      </w:r>
      <w:r w:rsidR="00086331" w:rsidRPr="0037504F">
        <w:rPr>
          <w:rFonts w:ascii="Arial" w:hAnsi="Arial" w:cs="Arial"/>
          <w:sz w:val="28"/>
          <w:szCs w:val="28"/>
        </w:rPr>
        <w:t xml:space="preserve">noventa </w:t>
      </w:r>
      <w:r w:rsidRPr="0037504F">
        <w:rPr>
          <w:rFonts w:ascii="Arial" w:hAnsi="Arial" w:cs="Arial"/>
          <w:sz w:val="28"/>
          <w:szCs w:val="28"/>
        </w:rPr>
        <w:t xml:space="preserve">mil, </w:t>
      </w:r>
      <w:r w:rsidR="00086331" w:rsidRPr="0037504F">
        <w:rPr>
          <w:rFonts w:ascii="Arial" w:hAnsi="Arial" w:cs="Arial"/>
          <w:sz w:val="28"/>
          <w:szCs w:val="28"/>
        </w:rPr>
        <w:t xml:space="preserve">oitenta e seis dobras e cinquenta e dois </w:t>
      </w:r>
      <w:r w:rsidRPr="0037504F">
        <w:rPr>
          <w:rFonts w:ascii="Arial" w:hAnsi="Arial" w:cs="Arial"/>
          <w:sz w:val="28"/>
          <w:szCs w:val="28"/>
        </w:rPr>
        <w:t>cêntimos.</w:t>
      </w:r>
    </w:p>
    <w:p w:rsidR="00EF2B83" w:rsidRPr="0037504F" w:rsidRDefault="00EF2B83" w:rsidP="00EF2B83">
      <w:pPr>
        <w:jc w:val="both"/>
        <w:rPr>
          <w:rFonts w:ascii="Arial" w:hAnsi="Arial" w:cs="Arial"/>
          <w:sz w:val="28"/>
          <w:szCs w:val="28"/>
        </w:rPr>
      </w:pPr>
    </w:p>
    <w:p w:rsidR="007244D8" w:rsidRPr="0037504F" w:rsidRDefault="007244D8" w:rsidP="007244D8">
      <w:pPr>
        <w:ind w:firstLine="720"/>
        <w:jc w:val="both"/>
        <w:rPr>
          <w:rFonts w:ascii="Arial" w:hAnsi="Arial" w:cs="Arial"/>
          <w:sz w:val="28"/>
          <w:szCs w:val="28"/>
        </w:rPr>
      </w:pPr>
      <w:r w:rsidRPr="0037504F">
        <w:rPr>
          <w:rFonts w:ascii="Arial" w:hAnsi="Arial" w:cs="Arial"/>
          <w:sz w:val="28"/>
          <w:szCs w:val="28"/>
        </w:rPr>
        <w:t xml:space="preserve">Quanto à despesa, esta atingiu o montante de Db. </w:t>
      </w:r>
      <w:r w:rsidR="006945C5" w:rsidRPr="0037504F">
        <w:rPr>
          <w:rFonts w:ascii="Arial" w:hAnsi="Arial" w:cs="Arial"/>
          <w:sz w:val="28"/>
          <w:szCs w:val="28"/>
        </w:rPr>
        <w:t>12 70</w:t>
      </w:r>
      <w:r w:rsidRPr="0037504F">
        <w:rPr>
          <w:rFonts w:ascii="Arial" w:hAnsi="Arial" w:cs="Arial"/>
          <w:sz w:val="28"/>
          <w:szCs w:val="28"/>
        </w:rPr>
        <w:t>7 522 782,37 (doze biliões, se</w:t>
      </w:r>
      <w:r w:rsidR="006945C5" w:rsidRPr="0037504F">
        <w:rPr>
          <w:rFonts w:ascii="Arial" w:hAnsi="Arial" w:cs="Arial"/>
          <w:sz w:val="28"/>
          <w:szCs w:val="28"/>
        </w:rPr>
        <w:t>te</w:t>
      </w:r>
      <w:r w:rsidRPr="0037504F">
        <w:rPr>
          <w:rFonts w:ascii="Arial" w:hAnsi="Arial" w:cs="Arial"/>
          <w:sz w:val="28"/>
          <w:szCs w:val="28"/>
        </w:rPr>
        <w:t>centos e sete milhões, quinhentos e vinte e dois mil, setecentos e oitenta e duas dobras e trinta e sete cêntimos), sendo despesas com o pessoal de Db. 5 5</w:t>
      </w:r>
      <w:r w:rsidR="00EA51FD" w:rsidRPr="0037504F">
        <w:rPr>
          <w:rFonts w:ascii="Arial" w:hAnsi="Arial" w:cs="Arial"/>
          <w:sz w:val="28"/>
          <w:szCs w:val="28"/>
        </w:rPr>
        <w:t>41</w:t>
      </w:r>
      <w:r w:rsidRPr="0037504F">
        <w:rPr>
          <w:rFonts w:ascii="Arial" w:hAnsi="Arial" w:cs="Arial"/>
          <w:sz w:val="28"/>
          <w:szCs w:val="28"/>
        </w:rPr>
        <w:t xml:space="preserve"> 2</w:t>
      </w:r>
      <w:r w:rsidR="00EA51FD" w:rsidRPr="0037504F">
        <w:rPr>
          <w:rFonts w:ascii="Arial" w:hAnsi="Arial" w:cs="Arial"/>
          <w:sz w:val="28"/>
          <w:szCs w:val="28"/>
        </w:rPr>
        <w:t>89</w:t>
      </w:r>
      <w:r w:rsidRPr="0037504F">
        <w:rPr>
          <w:rFonts w:ascii="Arial" w:hAnsi="Arial" w:cs="Arial"/>
          <w:sz w:val="28"/>
          <w:szCs w:val="28"/>
        </w:rPr>
        <w:t xml:space="preserve"> </w:t>
      </w:r>
      <w:r w:rsidR="00EA51FD" w:rsidRPr="0037504F">
        <w:rPr>
          <w:rFonts w:ascii="Arial" w:hAnsi="Arial" w:cs="Arial"/>
          <w:sz w:val="28"/>
          <w:szCs w:val="28"/>
        </w:rPr>
        <w:t>29</w:t>
      </w:r>
      <w:r w:rsidRPr="0037504F">
        <w:rPr>
          <w:rFonts w:ascii="Arial" w:hAnsi="Arial" w:cs="Arial"/>
          <w:sz w:val="28"/>
          <w:szCs w:val="28"/>
        </w:rPr>
        <w:t>0,65 (cinco biliões</w:t>
      </w:r>
      <w:r w:rsidR="00EA51FD" w:rsidRPr="0037504F">
        <w:rPr>
          <w:rFonts w:ascii="Arial" w:hAnsi="Arial" w:cs="Arial"/>
          <w:sz w:val="28"/>
          <w:szCs w:val="28"/>
        </w:rPr>
        <w:t>, quinhentos e quarenta e um milhões, duzentos</w:t>
      </w:r>
      <w:r w:rsidRPr="0037504F">
        <w:rPr>
          <w:rFonts w:ascii="Arial" w:hAnsi="Arial" w:cs="Arial"/>
          <w:sz w:val="28"/>
          <w:szCs w:val="28"/>
        </w:rPr>
        <w:t xml:space="preserve"> e </w:t>
      </w:r>
      <w:r w:rsidR="00EA51FD" w:rsidRPr="0037504F">
        <w:rPr>
          <w:rFonts w:ascii="Arial" w:hAnsi="Arial" w:cs="Arial"/>
          <w:sz w:val="28"/>
          <w:szCs w:val="28"/>
        </w:rPr>
        <w:t xml:space="preserve">oitenta e </w:t>
      </w:r>
      <w:r w:rsidRPr="0037504F">
        <w:rPr>
          <w:rFonts w:ascii="Arial" w:hAnsi="Arial" w:cs="Arial"/>
          <w:sz w:val="28"/>
          <w:szCs w:val="28"/>
        </w:rPr>
        <w:t xml:space="preserve">nove mil, duzentos  e </w:t>
      </w:r>
      <w:r w:rsidR="00EA51FD" w:rsidRPr="0037504F">
        <w:rPr>
          <w:rFonts w:ascii="Arial" w:hAnsi="Arial" w:cs="Arial"/>
          <w:sz w:val="28"/>
          <w:szCs w:val="28"/>
        </w:rPr>
        <w:t xml:space="preserve">noventa </w:t>
      </w:r>
      <w:r w:rsidRPr="0037504F">
        <w:rPr>
          <w:rFonts w:ascii="Arial" w:hAnsi="Arial" w:cs="Arial"/>
          <w:sz w:val="28"/>
          <w:szCs w:val="28"/>
        </w:rPr>
        <w:t>do</w:t>
      </w:r>
      <w:r w:rsidR="00EA51FD" w:rsidRPr="0037504F">
        <w:rPr>
          <w:rFonts w:ascii="Arial" w:hAnsi="Arial" w:cs="Arial"/>
          <w:sz w:val="28"/>
          <w:szCs w:val="28"/>
        </w:rPr>
        <w:t>bras</w:t>
      </w:r>
      <w:r w:rsidRPr="0037504F">
        <w:rPr>
          <w:rFonts w:ascii="Arial" w:hAnsi="Arial" w:cs="Arial"/>
          <w:sz w:val="28"/>
          <w:szCs w:val="28"/>
        </w:rPr>
        <w:t xml:space="preserve">, e </w:t>
      </w:r>
      <w:r w:rsidR="00EA51FD" w:rsidRPr="0037504F">
        <w:rPr>
          <w:rFonts w:ascii="Arial" w:hAnsi="Arial" w:cs="Arial"/>
          <w:sz w:val="28"/>
          <w:szCs w:val="28"/>
        </w:rPr>
        <w:t xml:space="preserve">sessenta e </w:t>
      </w:r>
      <w:r w:rsidR="00A23D41" w:rsidRPr="0037504F">
        <w:rPr>
          <w:rFonts w:ascii="Arial" w:hAnsi="Arial" w:cs="Arial"/>
          <w:sz w:val="28"/>
          <w:szCs w:val="28"/>
        </w:rPr>
        <w:t>cinco cêntimos</w:t>
      </w:r>
      <w:r w:rsidRPr="0037504F">
        <w:rPr>
          <w:rFonts w:ascii="Arial" w:hAnsi="Arial" w:cs="Arial"/>
          <w:sz w:val="28"/>
          <w:szCs w:val="28"/>
        </w:rPr>
        <w:t xml:space="preserve">) e </w:t>
      </w:r>
      <w:r w:rsidR="00EA51FD" w:rsidRPr="0037504F">
        <w:rPr>
          <w:rFonts w:ascii="Arial" w:hAnsi="Arial" w:cs="Arial"/>
          <w:sz w:val="28"/>
          <w:szCs w:val="28"/>
        </w:rPr>
        <w:t xml:space="preserve">Db. 417 913 250,00 (quatrocentos e dezassete milhões, </w:t>
      </w:r>
      <w:r w:rsidR="00A23CC2" w:rsidRPr="0037504F">
        <w:rPr>
          <w:rFonts w:ascii="Arial" w:hAnsi="Arial" w:cs="Arial"/>
          <w:sz w:val="28"/>
          <w:szCs w:val="28"/>
        </w:rPr>
        <w:t>novecentos e treze mil e duzenta</w:t>
      </w:r>
      <w:r w:rsidR="00EA51FD" w:rsidRPr="0037504F">
        <w:rPr>
          <w:rFonts w:ascii="Arial" w:hAnsi="Arial" w:cs="Arial"/>
          <w:sz w:val="28"/>
          <w:szCs w:val="28"/>
        </w:rPr>
        <w:t xml:space="preserve">s e cinquenta dobras), respeitante a parte de encargos com a </w:t>
      </w:r>
      <w:r w:rsidR="006B6487" w:rsidRPr="0037504F">
        <w:rPr>
          <w:rFonts w:ascii="Arial" w:hAnsi="Arial" w:cs="Arial"/>
          <w:sz w:val="28"/>
          <w:szCs w:val="28"/>
        </w:rPr>
        <w:t xml:space="preserve">realização da VI Assembleia da OISC/CPLP, </w:t>
      </w:r>
      <w:r w:rsidRPr="0037504F">
        <w:rPr>
          <w:rFonts w:ascii="Arial" w:hAnsi="Arial" w:cs="Arial"/>
          <w:sz w:val="28"/>
          <w:szCs w:val="28"/>
        </w:rPr>
        <w:t xml:space="preserve">Db. </w:t>
      </w:r>
      <w:r w:rsidR="006945C5" w:rsidRPr="0037504F">
        <w:rPr>
          <w:rFonts w:ascii="Arial" w:hAnsi="Arial" w:cs="Arial"/>
          <w:sz w:val="28"/>
          <w:szCs w:val="28"/>
        </w:rPr>
        <w:t>6 74</w:t>
      </w:r>
      <w:r w:rsidR="006B6487" w:rsidRPr="0037504F">
        <w:rPr>
          <w:rFonts w:ascii="Arial" w:hAnsi="Arial" w:cs="Arial"/>
          <w:sz w:val="28"/>
          <w:szCs w:val="28"/>
        </w:rPr>
        <w:t>8 320 241,72,</w:t>
      </w:r>
      <w:r w:rsidRPr="0037504F">
        <w:rPr>
          <w:rFonts w:ascii="Arial" w:hAnsi="Arial" w:cs="Arial"/>
          <w:sz w:val="28"/>
          <w:szCs w:val="28"/>
        </w:rPr>
        <w:t xml:space="preserve"> (</w:t>
      </w:r>
      <w:r w:rsidR="006B6487" w:rsidRPr="0037504F">
        <w:rPr>
          <w:rFonts w:ascii="Arial" w:hAnsi="Arial" w:cs="Arial"/>
          <w:sz w:val="28"/>
          <w:szCs w:val="28"/>
        </w:rPr>
        <w:t xml:space="preserve">seis biliões, setecentos e </w:t>
      </w:r>
      <w:r w:rsidR="006945C5" w:rsidRPr="0037504F">
        <w:rPr>
          <w:rFonts w:ascii="Arial" w:hAnsi="Arial" w:cs="Arial"/>
          <w:sz w:val="28"/>
          <w:szCs w:val="28"/>
        </w:rPr>
        <w:t xml:space="preserve">quarenta e </w:t>
      </w:r>
      <w:r w:rsidR="006B6487" w:rsidRPr="0037504F">
        <w:rPr>
          <w:rFonts w:ascii="Arial" w:hAnsi="Arial" w:cs="Arial"/>
          <w:sz w:val="28"/>
          <w:szCs w:val="28"/>
        </w:rPr>
        <w:t>oito milhões</w:t>
      </w:r>
      <w:r w:rsidR="00A23CC2" w:rsidRPr="0037504F">
        <w:rPr>
          <w:rFonts w:ascii="Arial" w:hAnsi="Arial" w:cs="Arial"/>
          <w:sz w:val="28"/>
          <w:szCs w:val="28"/>
        </w:rPr>
        <w:t>, trezentos e vinte mil, duzenta</w:t>
      </w:r>
      <w:r w:rsidR="006B6487" w:rsidRPr="0037504F">
        <w:rPr>
          <w:rFonts w:ascii="Arial" w:hAnsi="Arial" w:cs="Arial"/>
          <w:sz w:val="28"/>
          <w:szCs w:val="28"/>
        </w:rPr>
        <w:t>s e quarenta e uma dobras e setenta e dois cêntimos</w:t>
      </w:r>
      <w:r w:rsidR="00BF0AD5" w:rsidRPr="0037504F">
        <w:rPr>
          <w:rFonts w:ascii="Arial" w:hAnsi="Arial" w:cs="Arial"/>
          <w:sz w:val="28"/>
          <w:szCs w:val="28"/>
        </w:rPr>
        <w:t>)</w:t>
      </w:r>
      <w:r w:rsidRPr="0037504F">
        <w:rPr>
          <w:rFonts w:ascii="Arial" w:hAnsi="Arial" w:cs="Arial"/>
          <w:sz w:val="28"/>
          <w:szCs w:val="28"/>
        </w:rPr>
        <w:t xml:space="preserve">, de </w:t>
      </w:r>
      <w:r w:rsidR="00BF0AD5" w:rsidRPr="0037504F">
        <w:rPr>
          <w:rFonts w:ascii="Arial" w:hAnsi="Arial" w:cs="Arial"/>
          <w:sz w:val="28"/>
          <w:szCs w:val="28"/>
        </w:rPr>
        <w:t>outros encargos, incluindo Db. 3</w:t>
      </w:r>
      <w:r w:rsidRPr="0037504F">
        <w:rPr>
          <w:rFonts w:ascii="Arial" w:hAnsi="Arial" w:cs="Arial"/>
          <w:sz w:val="28"/>
          <w:szCs w:val="28"/>
        </w:rPr>
        <w:t xml:space="preserve"> </w:t>
      </w:r>
      <w:r w:rsidR="00BF0AD5" w:rsidRPr="0037504F">
        <w:rPr>
          <w:rFonts w:ascii="Arial" w:hAnsi="Arial" w:cs="Arial"/>
          <w:sz w:val="28"/>
          <w:szCs w:val="28"/>
        </w:rPr>
        <w:t>228</w:t>
      </w:r>
      <w:r w:rsidRPr="0037504F">
        <w:rPr>
          <w:rFonts w:ascii="Arial" w:hAnsi="Arial" w:cs="Arial"/>
          <w:sz w:val="28"/>
          <w:szCs w:val="28"/>
        </w:rPr>
        <w:t xml:space="preserve"> </w:t>
      </w:r>
      <w:r w:rsidR="00BF0AD5" w:rsidRPr="0037504F">
        <w:rPr>
          <w:rFonts w:ascii="Arial" w:hAnsi="Arial" w:cs="Arial"/>
          <w:sz w:val="28"/>
          <w:szCs w:val="28"/>
        </w:rPr>
        <w:t>868 752</w:t>
      </w:r>
      <w:r w:rsidRPr="0037504F">
        <w:rPr>
          <w:rFonts w:ascii="Arial" w:hAnsi="Arial" w:cs="Arial"/>
          <w:sz w:val="28"/>
          <w:szCs w:val="28"/>
        </w:rPr>
        <w:t>,00 (</w:t>
      </w:r>
      <w:r w:rsidR="00BF0AD5" w:rsidRPr="0037504F">
        <w:rPr>
          <w:rFonts w:ascii="Arial" w:hAnsi="Arial" w:cs="Arial"/>
          <w:sz w:val="28"/>
          <w:szCs w:val="28"/>
        </w:rPr>
        <w:t xml:space="preserve">três </w:t>
      </w:r>
      <w:r w:rsidRPr="0037504F">
        <w:rPr>
          <w:rFonts w:ascii="Arial" w:hAnsi="Arial" w:cs="Arial"/>
          <w:sz w:val="28"/>
          <w:szCs w:val="28"/>
        </w:rPr>
        <w:t xml:space="preserve">biliões, </w:t>
      </w:r>
      <w:r w:rsidR="00BF0AD5" w:rsidRPr="0037504F">
        <w:rPr>
          <w:rFonts w:ascii="Arial" w:hAnsi="Arial" w:cs="Arial"/>
          <w:sz w:val="28"/>
          <w:szCs w:val="28"/>
        </w:rPr>
        <w:t>duzentos  e vinte e oito milhões,</w:t>
      </w:r>
      <w:r w:rsidRPr="0037504F">
        <w:rPr>
          <w:rFonts w:ascii="Arial" w:hAnsi="Arial" w:cs="Arial"/>
          <w:sz w:val="28"/>
          <w:szCs w:val="28"/>
        </w:rPr>
        <w:t xml:space="preserve"> </w:t>
      </w:r>
      <w:r w:rsidR="00BF0AD5" w:rsidRPr="0037504F">
        <w:rPr>
          <w:rFonts w:ascii="Arial" w:hAnsi="Arial" w:cs="Arial"/>
          <w:sz w:val="28"/>
          <w:szCs w:val="28"/>
        </w:rPr>
        <w:t xml:space="preserve">oitocentos </w:t>
      </w:r>
      <w:r w:rsidRPr="0037504F">
        <w:rPr>
          <w:rFonts w:ascii="Arial" w:hAnsi="Arial" w:cs="Arial"/>
          <w:sz w:val="28"/>
          <w:szCs w:val="28"/>
        </w:rPr>
        <w:t xml:space="preserve">e </w:t>
      </w:r>
      <w:r w:rsidR="00BF0AD5" w:rsidRPr="0037504F">
        <w:rPr>
          <w:rFonts w:ascii="Arial" w:hAnsi="Arial" w:cs="Arial"/>
          <w:sz w:val="28"/>
          <w:szCs w:val="28"/>
        </w:rPr>
        <w:t xml:space="preserve">sessenta </w:t>
      </w:r>
      <w:r w:rsidR="00A23CC2" w:rsidRPr="0037504F">
        <w:rPr>
          <w:rFonts w:ascii="Arial" w:hAnsi="Arial" w:cs="Arial"/>
          <w:sz w:val="28"/>
          <w:szCs w:val="28"/>
        </w:rPr>
        <w:t xml:space="preserve">e oito </w:t>
      </w:r>
      <w:r w:rsidR="00BF0AD5" w:rsidRPr="0037504F">
        <w:rPr>
          <w:rFonts w:ascii="Arial" w:hAnsi="Arial" w:cs="Arial"/>
          <w:sz w:val="28"/>
          <w:szCs w:val="28"/>
        </w:rPr>
        <w:t xml:space="preserve">mil, </w:t>
      </w:r>
      <w:r w:rsidR="00A23CC2" w:rsidRPr="0037504F">
        <w:rPr>
          <w:rFonts w:ascii="Arial" w:hAnsi="Arial" w:cs="Arial"/>
          <w:sz w:val="28"/>
          <w:szCs w:val="28"/>
        </w:rPr>
        <w:t>setecenta</w:t>
      </w:r>
      <w:r w:rsidRPr="0037504F">
        <w:rPr>
          <w:rFonts w:ascii="Arial" w:hAnsi="Arial" w:cs="Arial"/>
          <w:sz w:val="28"/>
          <w:szCs w:val="28"/>
        </w:rPr>
        <w:t xml:space="preserve">s e </w:t>
      </w:r>
      <w:r w:rsidR="00BF0AD5" w:rsidRPr="0037504F">
        <w:rPr>
          <w:rFonts w:ascii="Arial" w:hAnsi="Arial" w:cs="Arial"/>
          <w:sz w:val="28"/>
          <w:szCs w:val="28"/>
        </w:rPr>
        <w:t>cinqu</w:t>
      </w:r>
      <w:r w:rsidRPr="0037504F">
        <w:rPr>
          <w:rFonts w:ascii="Arial" w:hAnsi="Arial" w:cs="Arial"/>
          <w:sz w:val="28"/>
          <w:szCs w:val="28"/>
        </w:rPr>
        <w:t xml:space="preserve">enta e </w:t>
      </w:r>
      <w:r w:rsidR="00BF0AD5" w:rsidRPr="0037504F">
        <w:rPr>
          <w:rFonts w:ascii="Arial" w:hAnsi="Arial" w:cs="Arial"/>
          <w:sz w:val="28"/>
          <w:szCs w:val="28"/>
        </w:rPr>
        <w:t>duas</w:t>
      </w:r>
      <w:r w:rsidRPr="0037504F">
        <w:rPr>
          <w:rFonts w:ascii="Arial" w:hAnsi="Arial" w:cs="Arial"/>
          <w:sz w:val="28"/>
          <w:szCs w:val="28"/>
        </w:rPr>
        <w:t xml:space="preserve"> dobras) de e</w:t>
      </w:r>
      <w:r w:rsidR="0016786D" w:rsidRPr="0037504F">
        <w:rPr>
          <w:rFonts w:ascii="Arial" w:hAnsi="Arial" w:cs="Arial"/>
          <w:sz w:val="28"/>
          <w:szCs w:val="28"/>
        </w:rPr>
        <w:t>molumentos com o pessoal, Db. 75</w:t>
      </w:r>
      <w:r w:rsidRPr="0037504F">
        <w:rPr>
          <w:rFonts w:ascii="Arial" w:hAnsi="Arial" w:cs="Arial"/>
          <w:sz w:val="28"/>
          <w:szCs w:val="28"/>
        </w:rPr>
        <w:t xml:space="preserve">2  </w:t>
      </w:r>
      <w:r w:rsidR="0016786D" w:rsidRPr="0037504F">
        <w:rPr>
          <w:rFonts w:ascii="Arial" w:hAnsi="Arial" w:cs="Arial"/>
          <w:sz w:val="28"/>
          <w:szCs w:val="28"/>
        </w:rPr>
        <w:t>870</w:t>
      </w:r>
      <w:r w:rsidRPr="0037504F">
        <w:rPr>
          <w:rFonts w:ascii="Arial" w:hAnsi="Arial" w:cs="Arial"/>
          <w:sz w:val="28"/>
          <w:szCs w:val="28"/>
        </w:rPr>
        <w:t xml:space="preserve"> </w:t>
      </w:r>
      <w:r w:rsidR="0016786D" w:rsidRPr="0037504F">
        <w:rPr>
          <w:rFonts w:ascii="Arial" w:hAnsi="Arial" w:cs="Arial"/>
          <w:sz w:val="28"/>
          <w:szCs w:val="28"/>
        </w:rPr>
        <w:t>000</w:t>
      </w:r>
      <w:r w:rsidRPr="0037504F">
        <w:rPr>
          <w:rFonts w:ascii="Arial" w:hAnsi="Arial" w:cs="Arial"/>
          <w:sz w:val="28"/>
          <w:szCs w:val="28"/>
        </w:rPr>
        <w:t xml:space="preserve">,00 (setecentas e </w:t>
      </w:r>
      <w:r w:rsidR="0016786D" w:rsidRPr="0037504F">
        <w:rPr>
          <w:rFonts w:ascii="Arial" w:hAnsi="Arial" w:cs="Arial"/>
          <w:sz w:val="28"/>
          <w:szCs w:val="28"/>
        </w:rPr>
        <w:t xml:space="preserve">cinquenta e dois milhões, </w:t>
      </w:r>
      <w:r w:rsidRPr="0037504F">
        <w:rPr>
          <w:rFonts w:ascii="Arial" w:hAnsi="Arial" w:cs="Arial"/>
          <w:sz w:val="28"/>
          <w:szCs w:val="28"/>
        </w:rPr>
        <w:t>o</w:t>
      </w:r>
      <w:r w:rsidR="0016786D" w:rsidRPr="0037504F">
        <w:rPr>
          <w:rFonts w:ascii="Arial" w:hAnsi="Arial" w:cs="Arial"/>
          <w:sz w:val="28"/>
          <w:szCs w:val="28"/>
        </w:rPr>
        <w:t>ito</w:t>
      </w:r>
      <w:r w:rsidR="00E00810" w:rsidRPr="0037504F">
        <w:rPr>
          <w:rFonts w:ascii="Arial" w:hAnsi="Arial" w:cs="Arial"/>
          <w:sz w:val="28"/>
          <w:szCs w:val="28"/>
        </w:rPr>
        <w:t>centa</w:t>
      </w:r>
      <w:r w:rsidRPr="0037504F">
        <w:rPr>
          <w:rFonts w:ascii="Arial" w:hAnsi="Arial" w:cs="Arial"/>
          <w:sz w:val="28"/>
          <w:szCs w:val="28"/>
        </w:rPr>
        <w:t xml:space="preserve">s e </w:t>
      </w:r>
      <w:r w:rsidR="0016786D" w:rsidRPr="0037504F">
        <w:rPr>
          <w:rFonts w:ascii="Arial" w:hAnsi="Arial" w:cs="Arial"/>
          <w:sz w:val="28"/>
          <w:szCs w:val="28"/>
        </w:rPr>
        <w:t>setenta</w:t>
      </w:r>
      <w:r w:rsidRPr="0037504F">
        <w:rPr>
          <w:rFonts w:ascii="Arial" w:hAnsi="Arial" w:cs="Arial"/>
          <w:sz w:val="28"/>
          <w:szCs w:val="28"/>
        </w:rPr>
        <w:t xml:space="preserve"> mil dobras) em maquinarias, equipamentos informáticos e outros bens de capital, </w:t>
      </w:r>
      <w:r w:rsidR="0016786D" w:rsidRPr="0037504F">
        <w:rPr>
          <w:rFonts w:ascii="Arial" w:hAnsi="Arial" w:cs="Arial"/>
          <w:sz w:val="28"/>
          <w:szCs w:val="28"/>
        </w:rPr>
        <w:t xml:space="preserve">Db. 569 644 558,00, (quinhentos e sessenta e nove milhões, seiscentos e </w:t>
      </w:r>
      <w:r w:rsidR="00E00810" w:rsidRPr="0037504F">
        <w:rPr>
          <w:rFonts w:ascii="Arial" w:hAnsi="Arial" w:cs="Arial"/>
          <w:sz w:val="28"/>
          <w:szCs w:val="28"/>
        </w:rPr>
        <w:t>quarenta e quatro mil, quinhenta</w:t>
      </w:r>
      <w:r w:rsidR="0016786D" w:rsidRPr="0037504F">
        <w:rPr>
          <w:rFonts w:ascii="Arial" w:hAnsi="Arial" w:cs="Arial"/>
          <w:sz w:val="28"/>
          <w:szCs w:val="28"/>
        </w:rPr>
        <w:t>s e cinquenta e oito dobras), respeitante à realização de missões e formações no exterior, Db. 381 335 689,00 (trezentos e oitenta e um milhões, trezentos</w:t>
      </w:r>
      <w:r w:rsidR="00E00810" w:rsidRPr="0037504F">
        <w:rPr>
          <w:rFonts w:ascii="Arial" w:hAnsi="Arial" w:cs="Arial"/>
          <w:sz w:val="28"/>
          <w:szCs w:val="28"/>
        </w:rPr>
        <w:t xml:space="preserve"> e trinta e cinco mil, seiscenta</w:t>
      </w:r>
      <w:r w:rsidR="0016786D" w:rsidRPr="0037504F">
        <w:rPr>
          <w:rFonts w:ascii="Arial" w:hAnsi="Arial" w:cs="Arial"/>
          <w:sz w:val="28"/>
          <w:szCs w:val="28"/>
        </w:rPr>
        <w:t xml:space="preserve">s e oitenta e nove dobras), respeitante a encargos com água e energia, Db. </w:t>
      </w:r>
      <w:r w:rsidR="0071628E" w:rsidRPr="0037504F">
        <w:rPr>
          <w:rFonts w:ascii="Arial" w:hAnsi="Arial" w:cs="Arial"/>
          <w:sz w:val="28"/>
          <w:szCs w:val="28"/>
        </w:rPr>
        <w:t xml:space="preserve">327 684 700,00, </w:t>
      </w:r>
      <w:r w:rsidR="0071628E" w:rsidRPr="0037504F">
        <w:rPr>
          <w:rFonts w:ascii="Arial" w:hAnsi="Arial" w:cs="Arial"/>
          <w:sz w:val="28"/>
          <w:szCs w:val="28"/>
        </w:rPr>
        <w:lastRenderedPageBreak/>
        <w:t>(trezentos e vinte e sete milhões, seiscentos e oitenta e quatro mil e setecentas dobras), respeitante a parte dos encargos com a realização da VI Ass</w:t>
      </w:r>
      <w:r w:rsidR="00E00810" w:rsidRPr="0037504F">
        <w:rPr>
          <w:rFonts w:ascii="Arial" w:hAnsi="Arial" w:cs="Arial"/>
          <w:sz w:val="28"/>
          <w:szCs w:val="28"/>
        </w:rPr>
        <w:t>embleia da OISC/CPLP, suportada</w:t>
      </w:r>
      <w:r w:rsidR="0071628E" w:rsidRPr="0037504F">
        <w:rPr>
          <w:rFonts w:ascii="Arial" w:hAnsi="Arial" w:cs="Arial"/>
          <w:sz w:val="28"/>
          <w:szCs w:val="28"/>
        </w:rPr>
        <w:t xml:space="preserve"> pelo Cofre, Db. 254 171 500,00 (duzentos e cinquenta e quatro milhões, cento e setenta e um mil e quinhentas dobras), respeitante a encargos com combustíveis e lubrificantes para o gerador eléctrico e viaturas, Db. </w:t>
      </w:r>
      <w:r w:rsidR="00641A7C" w:rsidRPr="0037504F">
        <w:rPr>
          <w:rFonts w:ascii="Arial" w:hAnsi="Arial" w:cs="Arial"/>
          <w:sz w:val="28"/>
          <w:szCs w:val="28"/>
        </w:rPr>
        <w:t>145 513 447,00 (cento e quarenta e cinco milhões, quinhentos e treze mil, quatrocentos e quarenta e sete dobras), respeitante a encargos com comunicação telefónica e internet, Db. 111 958 500,00, (cento e onze milhões, novecentos e cinquenta e oito mil e quinhentas dobras), respeitante a encargos com a manutenção e conservação dos transportes, Db. 89 967 000,00</w:t>
      </w:r>
      <w:r w:rsidR="00C34DC9" w:rsidRPr="0037504F">
        <w:rPr>
          <w:rFonts w:ascii="Arial" w:hAnsi="Arial" w:cs="Arial"/>
          <w:sz w:val="28"/>
          <w:szCs w:val="28"/>
        </w:rPr>
        <w:t xml:space="preserve"> </w:t>
      </w:r>
      <w:r w:rsidR="00641A7C" w:rsidRPr="0037504F">
        <w:rPr>
          <w:rFonts w:ascii="Arial" w:hAnsi="Arial" w:cs="Arial"/>
          <w:sz w:val="28"/>
          <w:szCs w:val="28"/>
        </w:rPr>
        <w:t xml:space="preserve"> (oitenta e nove milhões, novecentos e sessenta e sete mil dobras), respeitante a encargos com material de consumo de secretaria, Db.</w:t>
      </w:r>
      <w:r w:rsidR="00C34DC9" w:rsidRPr="0037504F">
        <w:rPr>
          <w:rFonts w:ascii="Arial" w:hAnsi="Arial" w:cs="Arial"/>
          <w:sz w:val="28"/>
          <w:szCs w:val="28"/>
        </w:rPr>
        <w:t xml:space="preserve"> 80 000 000,00 (oitenta milhões de dobras), respeitante a encargos com a realização da auditori</w:t>
      </w:r>
      <w:r w:rsidR="00AC4737" w:rsidRPr="0037504F">
        <w:rPr>
          <w:rFonts w:ascii="Arial" w:hAnsi="Arial" w:cs="Arial"/>
          <w:sz w:val="28"/>
          <w:szCs w:val="28"/>
        </w:rPr>
        <w:t>a às contas do Tribunal e Db. 80</w:t>
      </w:r>
      <w:r w:rsidR="001D40A5" w:rsidRPr="0037504F">
        <w:rPr>
          <w:rFonts w:ascii="Arial" w:hAnsi="Arial" w:cs="Arial"/>
          <w:sz w:val="28"/>
          <w:szCs w:val="28"/>
        </w:rPr>
        <w:t xml:space="preserve">6 306 495,72 (oitocentos </w:t>
      </w:r>
      <w:r w:rsidR="00C34DC9" w:rsidRPr="0037504F">
        <w:rPr>
          <w:rFonts w:ascii="Arial" w:hAnsi="Arial" w:cs="Arial"/>
          <w:sz w:val="28"/>
          <w:szCs w:val="28"/>
        </w:rPr>
        <w:t>e seis milhões, trezen</w:t>
      </w:r>
      <w:r w:rsidR="00E00810" w:rsidRPr="0037504F">
        <w:rPr>
          <w:rFonts w:ascii="Arial" w:hAnsi="Arial" w:cs="Arial"/>
          <w:sz w:val="28"/>
          <w:szCs w:val="28"/>
        </w:rPr>
        <w:t>tos e seis mil, quatrocenta</w:t>
      </w:r>
      <w:r w:rsidR="00C34DC9" w:rsidRPr="0037504F">
        <w:rPr>
          <w:rFonts w:ascii="Arial" w:hAnsi="Arial" w:cs="Arial"/>
          <w:sz w:val="28"/>
          <w:szCs w:val="28"/>
        </w:rPr>
        <w:t>s e noventa e cinco dobras e setenta e dois cêntimos), respeitantes a despesas diversas, tais com</w:t>
      </w:r>
      <w:r w:rsidR="006945C5" w:rsidRPr="0037504F">
        <w:rPr>
          <w:rFonts w:ascii="Arial" w:hAnsi="Arial" w:cs="Arial"/>
          <w:sz w:val="28"/>
          <w:szCs w:val="28"/>
        </w:rPr>
        <w:t>o</w:t>
      </w:r>
      <w:r w:rsidR="00C34DC9" w:rsidRPr="0037504F">
        <w:rPr>
          <w:rFonts w:ascii="Arial" w:hAnsi="Arial" w:cs="Arial"/>
          <w:sz w:val="28"/>
          <w:szCs w:val="28"/>
        </w:rPr>
        <w:t xml:space="preserve"> encargos com a segurança social, manutenção e conservação do edifício, dos equipamentos informáticos,</w:t>
      </w:r>
      <w:r w:rsidR="006945C5" w:rsidRPr="0037504F">
        <w:rPr>
          <w:rFonts w:ascii="Arial" w:hAnsi="Arial" w:cs="Arial"/>
          <w:sz w:val="28"/>
          <w:szCs w:val="28"/>
        </w:rPr>
        <w:t xml:space="preserve"> e do sistema de frio, </w:t>
      </w:r>
      <w:r w:rsidR="00C34DC9" w:rsidRPr="0037504F">
        <w:rPr>
          <w:rFonts w:ascii="Arial" w:hAnsi="Arial" w:cs="Arial"/>
          <w:sz w:val="28"/>
          <w:szCs w:val="28"/>
        </w:rPr>
        <w:t>com a aquisição</w:t>
      </w:r>
      <w:r w:rsidR="006945C5" w:rsidRPr="0037504F">
        <w:rPr>
          <w:rFonts w:ascii="Arial" w:hAnsi="Arial" w:cs="Arial"/>
          <w:sz w:val="28"/>
          <w:szCs w:val="28"/>
        </w:rPr>
        <w:t xml:space="preserve"> de artigos de higiene e conforto, e</w:t>
      </w:r>
      <w:r w:rsidR="00C34DC9" w:rsidRPr="0037504F">
        <w:rPr>
          <w:rFonts w:ascii="Arial" w:hAnsi="Arial" w:cs="Arial"/>
          <w:sz w:val="28"/>
          <w:szCs w:val="28"/>
        </w:rPr>
        <w:t xml:space="preserve"> com a formação interna, dentre outros</w:t>
      </w:r>
      <w:r w:rsidR="006945C5" w:rsidRPr="0037504F">
        <w:rPr>
          <w:rFonts w:ascii="Arial" w:hAnsi="Arial" w:cs="Arial"/>
          <w:sz w:val="28"/>
          <w:szCs w:val="28"/>
        </w:rPr>
        <w:t>.</w:t>
      </w:r>
    </w:p>
    <w:p w:rsidR="007244D8" w:rsidRPr="0037504F" w:rsidRDefault="007244D8" w:rsidP="007244D8">
      <w:pPr>
        <w:ind w:firstLine="720"/>
        <w:jc w:val="both"/>
        <w:rPr>
          <w:rFonts w:ascii="Arial" w:hAnsi="Arial" w:cs="Arial"/>
          <w:sz w:val="28"/>
          <w:szCs w:val="28"/>
        </w:rPr>
      </w:pPr>
    </w:p>
    <w:p w:rsidR="007244D8" w:rsidRPr="0037504F" w:rsidRDefault="007244D8" w:rsidP="007244D8">
      <w:pPr>
        <w:ind w:firstLine="720"/>
        <w:jc w:val="both"/>
        <w:rPr>
          <w:rFonts w:ascii="Arial" w:hAnsi="Arial" w:cs="Arial"/>
          <w:sz w:val="28"/>
          <w:szCs w:val="28"/>
        </w:rPr>
      </w:pPr>
      <w:r w:rsidRPr="0037504F">
        <w:rPr>
          <w:rFonts w:ascii="Arial" w:hAnsi="Arial" w:cs="Arial"/>
          <w:sz w:val="28"/>
          <w:szCs w:val="28"/>
        </w:rPr>
        <w:t xml:space="preserve">Assim, para o exercício seguinte transita um saldo de Db. </w:t>
      </w:r>
      <w:r w:rsidR="001D40A5" w:rsidRPr="0037504F">
        <w:rPr>
          <w:rFonts w:ascii="Arial" w:hAnsi="Arial" w:cs="Arial"/>
          <w:sz w:val="28"/>
          <w:szCs w:val="28"/>
        </w:rPr>
        <w:t>7 559 667 304,15 (sete biliões, quinhentos e cinquenta e nove milhões, seiscentos e sessenta e sete mil, trezent</w:t>
      </w:r>
      <w:r w:rsidR="00E00810" w:rsidRPr="0037504F">
        <w:rPr>
          <w:rFonts w:ascii="Arial" w:hAnsi="Arial" w:cs="Arial"/>
          <w:sz w:val="28"/>
          <w:szCs w:val="28"/>
        </w:rPr>
        <w:t>a</w:t>
      </w:r>
      <w:r w:rsidR="001D40A5" w:rsidRPr="0037504F">
        <w:rPr>
          <w:rFonts w:ascii="Arial" w:hAnsi="Arial" w:cs="Arial"/>
          <w:sz w:val="28"/>
          <w:szCs w:val="28"/>
        </w:rPr>
        <w:t>s e quatro dobras e quinze cêntimos)</w:t>
      </w:r>
      <w:r w:rsidRPr="0037504F">
        <w:rPr>
          <w:rFonts w:ascii="Arial" w:hAnsi="Arial" w:cs="Arial"/>
          <w:sz w:val="28"/>
          <w:szCs w:val="28"/>
        </w:rPr>
        <w:t>.</w:t>
      </w:r>
    </w:p>
    <w:p w:rsidR="00EF2B83" w:rsidRPr="00BC6C9E" w:rsidRDefault="00EF2B83" w:rsidP="00EF2B83">
      <w:pPr>
        <w:jc w:val="both"/>
        <w:rPr>
          <w:rFonts w:ascii="Arial" w:hAnsi="Arial" w:cs="Arial"/>
          <w:color w:val="7030A0"/>
          <w:szCs w:val="22"/>
        </w:rPr>
      </w:pPr>
    </w:p>
    <w:p w:rsidR="00EF2B83" w:rsidRPr="005A0023" w:rsidRDefault="00EF2B83" w:rsidP="00EF2B83">
      <w:pPr>
        <w:pStyle w:val="Ttulo2"/>
        <w:rPr>
          <w:rFonts w:ascii="Arial" w:hAnsi="Arial" w:cs="Arial"/>
          <w:color w:val="auto"/>
          <w:sz w:val="28"/>
          <w:szCs w:val="28"/>
        </w:rPr>
      </w:pPr>
      <w:r w:rsidRPr="005A0023">
        <w:rPr>
          <w:rFonts w:ascii="Arial" w:hAnsi="Arial" w:cs="Arial"/>
          <w:i/>
          <w:iCs/>
          <w:color w:val="auto"/>
          <w:sz w:val="28"/>
          <w:szCs w:val="28"/>
        </w:rPr>
        <w:t>4.3 - Outros Recursos</w:t>
      </w:r>
    </w:p>
    <w:p w:rsidR="00EF2B83" w:rsidRPr="00E13321" w:rsidRDefault="00EF2B83" w:rsidP="00EF2B83">
      <w:pPr>
        <w:jc w:val="both"/>
        <w:rPr>
          <w:rFonts w:ascii="Arial" w:hAnsi="Arial" w:cs="Arial"/>
          <w:sz w:val="28"/>
          <w:szCs w:val="28"/>
        </w:rPr>
      </w:pPr>
    </w:p>
    <w:p w:rsidR="00EF2B83" w:rsidRPr="00E13321" w:rsidRDefault="00221A70" w:rsidP="00EF2B83">
      <w:pPr>
        <w:pStyle w:val="Avanodecorpodetexto"/>
        <w:rPr>
          <w:sz w:val="28"/>
          <w:szCs w:val="28"/>
        </w:rPr>
      </w:pPr>
      <w:r w:rsidRPr="00E13321">
        <w:rPr>
          <w:sz w:val="28"/>
          <w:szCs w:val="28"/>
        </w:rPr>
        <w:t xml:space="preserve">Com </w:t>
      </w:r>
      <w:r w:rsidR="00A34D13">
        <w:rPr>
          <w:sz w:val="28"/>
          <w:szCs w:val="28"/>
        </w:rPr>
        <w:t xml:space="preserve">mais de sete </w:t>
      </w:r>
      <w:r w:rsidRPr="00E13321">
        <w:rPr>
          <w:sz w:val="28"/>
          <w:szCs w:val="28"/>
        </w:rPr>
        <w:t xml:space="preserve">anos de existência, podem-se considerar supridas as necessidades básicas atinentes à instalação de uma instituição com as características do Tribunal de Contas. Porém, torna-se necessário que a mesma se mantenha a altura de fazer face às exigências crescentes que lhe são impostas, o que implica não só o recrutamento e adestramento de quadros como também </w:t>
      </w:r>
      <w:r w:rsidR="001A1DA7" w:rsidRPr="00E13321">
        <w:rPr>
          <w:sz w:val="28"/>
          <w:szCs w:val="28"/>
        </w:rPr>
        <w:t xml:space="preserve">o </w:t>
      </w:r>
      <w:r w:rsidR="00EF2B83" w:rsidRPr="00E13321">
        <w:rPr>
          <w:sz w:val="28"/>
          <w:szCs w:val="28"/>
        </w:rPr>
        <w:t>apetrechamento com os meios de trabalho indispensáveis ao correcto desempenho dos mesmos.</w:t>
      </w:r>
    </w:p>
    <w:p w:rsidR="00EF2B83" w:rsidRPr="00E13321" w:rsidRDefault="00EF2B83" w:rsidP="00EF2B83">
      <w:pPr>
        <w:jc w:val="both"/>
        <w:rPr>
          <w:rFonts w:ascii="Arial" w:hAnsi="Arial" w:cs="Arial"/>
          <w:sz w:val="28"/>
          <w:szCs w:val="28"/>
        </w:rPr>
      </w:pPr>
    </w:p>
    <w:p w:rsidR="00EF2B83" w:rsidRPr="00E13321" w:rsidRDefault="001A1DA7" w:rsidP="00EF2B83">
      <w:pPr>
        <w:pStyle w:val="Avanodecorpodetexto"/>
        <w:rPr>
          <w:sz w:val="28"/>
          <w:szCs w:val="28"/>
        </w:rPr>
      </w:pPr>
      <w:r w:rsidRPr="00E13321">
        <w:rPr>
          <w:sz w:val="28"/>
          <w:szCs w:val="28"/>
        </w:rPr>
        <w:t>À semelhança do exercício precedente, ao longo do exercício de que é objecto o presente relatório, foram encetadas diligências</w:t>
      </w:r>
      <w:r w:rsidR="00EF2B83" w:rsidRPr="00E13321">
        <w:rPr>
          <w:sz w:val="28"/>
          <w:szCs w:val="28"/>
        </w:rPr>
        <w:t xml:space="preserve"> </w:t>
      </w:r>
      <w:r w:rsidRPr="00E13321">
        <w:rPr>
          <w:sz w:val="28"/>
          <w:szCs w:val="28"/>
        </w:rPr>
        <w:t xml:space="preserve">visando </w:t>
      </w:r>
      <w:r w:rsidR="00EF2B83" w:rsidRPr="00E13321">
        <w:rPr>
          <w:sz w:val="28"/>
          <w:szCs w:val="28"/>
        </w:rPr>
        <w:t xml:space="preserve">a resolução do problema quer da aquisição dos equipamentos </w:t>
      </w:r>
      <w:r w:rsidRPr="00E13321">
        <w:rPr>
          <w:sz w:val="28"/>
          <w:szCs w:val="28"/>
        </w:rPr>
        <w:t>destinados à</w:t>
      </w:r>
      <w:r w:rsidR="00EF2B83" w:rsidRPr="00E13321">
        <w:rPr>
          <w:sz w:val="28"/>
          <w:szCs w:val="28"/>
        </w:rPr>
        <w:t xml:space="preserve"> conclusão da rede, quer dos destinados a suprir os que pelo tempo de uso têm de ser abatidos à carga</w:t>
      </w:r>
      <w:r w:rsidRPr="00E13321">
        <w:rPr>
          <w:sz w:val="28"/>
          <w:szCs w:val="28"/>
        </w:rPr>
        <w:t>,</w:t>
      </w:r>
      <w:r w:rsidR="00EF2B83" w:rsidRPr="00E13321">
        <w:rPr>
          <w:sz w:val="28"/>
          <w:szCs w:val="28"/>
        </w:rPr>
        <w:t xml:space="preserve"> </w:t>
      </w:r>
      <w:r w:rsidRPr="00E13321">
        <w:rPr>
          <w:sz w:val="28"/>
          <w:szCs w:val="28"/>
        </w:rPr>
        <w:t xml:space="preserve">mas </w:t>
      </w:r>
      <w:r w:rsidRPr="00E13321">
        <w:rPr>
          <w:sz w:val="28"/>
          <w:szCs w:val="28"/>
        </w:rPr>
        <w:lastRenderedPageBreak/>
        <w:t>tais diligências resultaram inúteis</w:t>
      </w:r>
      <w:r w:rsidR="00EF2B83" w:rsidRPr="00E13321">
        <w:rPr>
          <w:sz w:val="28"/>
          <w:szCs w:val="28"/>
        </w:rPr>
        <w:t>, face</w:t>
      </w:r>
      <w:r w:rsidRPr="00E13321">
        <w:rPr>
          <w:sz w:val="28"/>
          <w:szCs w:val="28"/>
        </w:rPr>
        <w:t xml:space="preserve">, à redução </w:t>
      </w:r>
      <w:r w:rsidR="00E13321" w:rsidRPr="00E13321">
        <w:rPr>
          <w:sz w:val="28"/>
          <w:szCs w:val="28"/>
        </w:rPr>
        <w:t xml:space="preserve">para cerca de um terço, de que foi objecto, </w:t>
      </w:r>
      <w:r w:rsidRPr="00E13321">
        <w:rPr>
          <w:sz w:val="28"/>
          <w:szCs w:val="28"/>
        </w:rPr>
        <w:t xml:space="preserve">o Orçamento </w:t>
      </w:r>
      <w:r w:rsidR="006B0292">
        <w:rPr>
          <w:sz w:val="28"/>
          <w:szCs w:val="28"/>
        </w:rPr>
        <w:t>do Tribunal</w:t>
      </w:r>
      <w:r w:rsidR="00E13321" w:rsidRPr="00E13321">
        <w:rPr>
          <w:sz w:val="28"/>
          <w:szCs w:val="28"/>
        </w:rPr>
        <w:t xml:space="preserve"> de Contas.</w:t>
      </w:r>
      <w:r w:rsidR="00EF2B83" w:rsidRPr="00E13321">
        <w:rPr>
          <w:sz w:val="28"/>
          <w:szCs w:val="28"/>
        </w:rPr>
        <w:t xml:space="preserve"> </w:t>
      </w:r>
    </w:p>
    <w:p w:rsidR="00EF2B83" w:rsidRPr="00BC6C9E" w:rsidRDefault="00EF2B83" w:rsidP="00EF2B83">
      <w:pPr>
        <w:pStyle w:val="Avanodecorpodetexto"/>
        <w:rPr>
          <w:color w:val="7030A0"/>
          <w:sz w:val="28"/>
          <w:szCs w:val="28"/>
        </w:rPr>
      </w:pPr>
    </w:p>
    <w:p w:rsidR="00E35BF5" w:rsidRPr="0048204B" w:rsidRDefault="00E35BF5" w:rsidP="00EF2B83">
      <w:pPr>
        <w:pStyle w:val="Avanodecorpodetexto"/>
        <w:rPr>
          <w:sz w:val="28"/>
          <w:szCs w:val="28"/>
        </w:rPr>
      </w:pPr>
      <w:r w:rsidRPr="0048204B">
        <w:rPr>
          <w:sz w:val="28"/>
          <w:szCs w:val="28"/>
        </w:rPr>
        <w:t xml:space="preserve">O último terço do exercício a que se reporta o presente relatório conheceu um período de melhor cooperação institucional, particularmente no relacionamento com o Governo, pois com a entrada do XIV Governo constitucional foi possível </w:t>
      </w:r>
      <w:r w:rsidR="006B0292">
        <w:rPr>
          <w:sz w:val="28"/>
          <w:szCs w:val="28"/>
        </w:rPr>
        <w:t>r</w:t>
      </w:r>
      <w:r w:rsidRPr="0048204B">
        <w:rPr>
          <w:sz w:val="28"/>
          <w:szCs w:val="28"/>
        </w:rPr>
        <w:t>estabelecer-se o clima de cooperação institucional absolutamente necessário para a governabilidade do País.</w:t>
      </w:r>
    </w:p>
    <w:p w:rsidR="00E35BF5" w:rsidRPr="0048204B" w:rsidRDefault="00E35BF5" w:rsidP="00EF2B83">
      <w:pPr>
        <w:pStyle w:val="Avanodecorpodetexto"/>
        <w:rPr>
          <w:sz w:val="28"/>
          <w:szCs w:val="28"/>
        </w:rPr>
      </w:pPr>
    </w:p>
    <w:p w:rsidR="0048204B" w:rsidRPr="0048204B" w:rsidRDefault="00E16CCD" w:rsidP="00EF2B83">
      <w:pPr>
        <w:pStyle w:val="Avanodecorpodetexto"/>
        <w:rPr>
          <w:sz w:val="28"/>
          <w:szCs w:val="28"/>
        </w:rPr>
      </w:pPr>
      <w:r>
        <w:rPr>
          <w:sz w:val="28"/>
          <w:szCs w:val="28"/>
        </w:rPr>
        <w:t>Foi</w:t>
      </w:r>
      <w:r w:rsidR="00E35BF5" w:rsidRPr="0048204B">
        <w:rPr>
          <w:sz w:val="28"/>
          <w:szCs w:val="28"/>
        </w:rPr>
        <w:t>, pois, graças a este novo clima e do diálogo institucional que permitiu reabrir</w:t>
      </w:r>
      <w:r>
        <w:rPr>
          <w:sz w:val="28"/>
          <w:szCs w:val="28"/>
        </w:rPr>
        <w:t>,</w:t>
      </w:r>
      <w:r w:rsidR="00E35BF5" w:rsidRPr="0048204B">
        <w:rPr>
          <w:sz w:val="28"/>
          <w:szCs w:val="28"/>
        </w:rPr>
        <w:t xml:space="preserve"> que o Tribunal de Contas, no âmbito das responsabilidades</w:t>
      </w:r>
      <w:r w:rsidR="0048204B" w:rsidRPr="0048204B">
        <w:rPr>
          <w:sz w:val="28"/>
          <w:szCs w:val="28"/>
        </w:rPr>
        <w:t xml:space="preserve"> que</w:t>
      </w:r>
      <w:r>
        <w:rPr>
          <w:sz w:val="28"/>
          <w:szCs w:val="28"/>
        </w:rPr>
        <w:t xml:space="preserve"> lhe cabem</w:t>
      </w:r>
      <w:r w:rsidR="0048204B" w:rsidRPr="0048204B">
        <w:rPr>
          <w:sz w:val="28"/>
          <w:szCs w:val="28"/>
        </w:rPr>
        <w:t xml:space="preserve"> no quadro da coopera</w:t>
      </w:r>
      <w:r>
        <w:rPr>
          <w:sz w:val="28"/>
          <w:szCs w:val="28"/>
        </w:rPr>
        <w:t xml:space="preserve">ção ao nível OISC/CPLP, acolheu em S. Tomé </w:t>
      </w:r>
      <w:r w:rsidR="0048204B" w:rsidRPr="0048204B">
        <w:rPr>
          <w:sz w:val="28"/>
          <w:szCs w:val="28"/>
        </w:rPr>
        <w:t>a VI Asse</w:t>
      </w:r>
      <w:r>
        <w:rPr>
          <w:sz w:val="28"/>
          <w:szCs w:val="28"/>
        </w:rPr>
        <w:t>mbleia da Organização</w:t>
      </w:r>
      <w:r w:rsidR="0048204B" w:rsidRPr="0048204B">
        <w:rPr>
          <w:sz w:val="28"/>
          <w:szCs w:val="28"/>
        </w:rPr>
        <w:t>,</w:t>
      </w:r>
      <w:r>
        <w:rPr>
          <w:sz w:val="28"/>
          <w:szCs w:val="28"/>
        </w:rPr>
        <w:t xml:space="preserve"> evento que, na opinião dos participantes, se</w:t>
      </w:r>
      <w:r w:rsidR="0048204B" w:rsidRPr="0048204B">
        <w:rPr>
          <w:sz w:val="28"/>
          <w:szCs w:val="28"/>
        </w:rPr>
        <w:t xml:space="preserve"> r</w:t>
      </w:r>
      <w:r>
        <w:rPr>
          <w:sz w:val="28"/>
          <w:szCs w:val="28"/>
        </w:rPr>
        <w:t>ealizou com pleno êxito</w:t>
      </w:r>
      <w:r w:rsidR="0048204B" w:rsidRPr="0048204B">
        <w:rPr>
          <w:sz w:val="28"/>
          <w:szCs w:val="28"/>
        </w:rPr>
        <w:t>.</w:t>
      </w:r>
    </w:p>
    <w:p w:rsidR="0048204B" w:rsidRPr="0048204B" w:rsidRDefault="0048204B" w:rsidP="00EF2B83">
      <w:pPr>
        <w:pStyle w:val="Avanodecorpodetexto"/>
        <w:rPr>
          <w:sz w:val="28"/>
          <w:szCs w:val="28"/>
        </w:rPr>
      </w:pPr>
    </w:p>
    <w:p w:rsidR="00EF2B83" w:rsidRPr="0048204B" w:rsidRDefault="0048204B" w:rsidP="00EF2B83">
      <w:pPr>
        <w:pStyle w:val="Avanodecorpodetexto"/>
        <w:rPr>
          <w:sz w:val="28"/>
          <w:szCs w:val="28"/>
        </w:rPr>
      </w:pPr>
      <w:r w:rsidRPr="0048204B">
        <w:rPr>
          <w:sz w:val="28"/>
          <w:szCs w:val="28"/>
        </w:rPr>
        <w:t>Por ser de justiça, não se pode deixar de aqui salientar, embora em tempo oportuno já tivesse sido igualmente destacado, mas porque o presente relatório representa a memória da instituição, fica aqui igualmente expresso o importante contributo do XIV Governo</w:t>
      </w:r>
      <w:r w:rsidR="00E16CCD">
        <w:rPr>
          <w:sz w:val="28"/>
          <w:szCs w:val="28"/>
        </w:rPr>
        <w:t>, no quadro da cooperação institucional,</w:t>
      </w:r>
      <w:r w:rsidRPr="0048204B">
        <w:rPr>
          <w:sz w:val="28"/>
          <w:szCs w:val="28"/>
        </w:rPr>
        <w:t xml:space="preserve"> que em muito concorreu para o êxito alcançado. </w:t>
      </w:r>
      <w:r w:rsidR="00E35BF5" w:rsidRPr="0048204B">
        <w:rPr>
          <w:sz w:val="28"/>
          <w:szCs w:val="28"/>
        </w:rPr>
        <w:t xml:space="preserve"> </w:t>
      </w:r>
    </w:p>
    <w:p w:rsidR="00EF2B83" w:rsidRPr="00BC6C9E" w:rsidRDefault="00EF2B83" w:rsidP="00EF2B83">
      <w:pPr>
        <w:jc w:val="both"/>
        <w:rPr>
          <w:rFonts w:ascii="Arial" w:hAnsi="Arial" w:cs="Arial"/>
          <w:color w:val="7030A0"/>
          <w:sz w:val="28"/>
          <w:szCs w:val="28"/>
        </w:rPr>
      </w:pPr>
    </w:p>
    <w:p w:rsidR="005A0023" w:rsidRDefault="005A0023" w:rsidP="00EF2B83">
      <w:pPr>
        <w:pStyle w:val="Ttulo1"/>
        <w:rPr>
          <w:caps/>
          <w:sz w:val="28"/>
          <w:szCs w:val="28"/>
        </w:rPr>
      </w:pPr>
    </w:p>
    <w:p w:rsidR="00EF2B83" w:rsidRPr="00EF752D" w:rsidRDefault="00EF2B83" w:rsidP="00EF2B83">
      <w:pPr>
        <w:pStyle w:val="Ttulo1"/>
        <w:rPr>
          <w:caps/>
          <w:sz w:val="28"/>
          <w:szCs w:val="28"/>
        </w:rPr>
      </w:pPr>
      <w:r w:rsidRPr="00EF752D">
        <w:rPr>
          <w:caps/>
          <w:sz w:val="28"/>
          <w:szCs w:val="28"/>
        </w:rPr>
        <w:t xml:space="preserve">5 – Conclusões e Perspectivas </w:t>
      </w:r>
    </w:p>
    <w:p w:rsidR="00EF2B83" w:rsidRPr="00EF752D" w:rsidRDefault="00EF2B83" w:rsidP="00EF2B83">
      <w:pPr>
        <w:jc w:val="both"/>
        <w:rPr>
          <w:rFonts w:ascii="Arial" w:hAnsi="Arial" w:cs="Arial"/>
          <w:sz w:val="28"/>
          <w:szCs w:val="28"/>
        </w:rPr>
      </w:pPr>
      <w:r w:rsidRPr="00EF752D">
        <w:rPr>
          <w:rFonts w:ascii="Arial" w:hAnsi="Arial" w:cs="Arial"/>
          <w:sz w:val="28"/>
          <w:szCs w:val="28"/>
        </w:rPr>
        <w:t xml:space="preserve">         </w:t>
      </w:r>
    </w:p>
    <w:p w:rsidR="00041A8C" w:rsidRPr="00EF752D" w:rsidRDefault="00EF2B83" w:rsidP="00EF2B83">
      <w:pPr>
        <w:jc w:val="both"/>
        <w:rPr>
          <w:rFonts w:ascii="Arial" w:hAnsi="Arial" w:cs="Arial"/>
          <w:sz w:val="28"/>
          <w:szCs w:val="28"/>
        </w:rPr>
      </w:pPr>
      <w:r w:rsidRPr="00EF752D">
        <w:rPr>
          <w:rFonts w:ascii="Arial" w:hAnsi="Arial" w:cs="Arial"/>
          <w:sz w:val="28"/>
          <w:szCs w:val="28"/>
        </w:rPr>
        <w:tab/>
      </w:r>
      <w:r w:rsidR="00041A8C" w:rsidRPr="00EF752D">
        <w:rPr>
          <w:rFonts w:ascii="Arial" w:hAnsi="Arial" w:cs="Arial"/>
          <w:sz w:val="28"/>
          <w:szCs w:val="28"/>
        </w:rPr>
        <w:t>A missão não só confiada, mas plenamente assumida pelo Tribunal de Contas, nunca se revelou fácil, mas mesmo assim a instituição nunca baixou os braços, mesmo nas circunstâncias em que se assistiu a uma espécie de cruzada, integrada por outros órgãos do Estado com obrigação de cooperar, mas cujos integrantes, nem sempre isentos das ações que cabem na alçada do Tribunal</w:t>
      </w:r>
      <w:r w:rsidR="00E00810">
        <w:rPr>
          <w:rFonts w:ascii="Arial" w:hAnsi="Arial" w:cs="Arial"/>
          <w:sz w:val="28"/>
          <w:szCs w:val="28"/>
        </w:rPr>
        <w:t>,</w:t>
      </w:r>
      <w:r w:rsidR="00041A8C" w:rsidRPr="00EF752D">
        <w:rPr>
          <w:rFonts w:ascii="Arial" w:hAnsi="Arial" w:cs="Arial"/>
          <w:sz w:val="28"/>
          <w:szCs w:val="28"/>
        </w:rPr>
        <w:t xml:space="preserve"> preferiam outras alianças.</w:t>
      </w:r>
    </w:p>
    <w:p w:rsidR="00041A8C" w:rsidRPr="00EF752D" w:rsidRDefault="00041A8C" w:rsidP="00EF2B83">
      <w:pPr>
        <w:jc w:val="both"/>
        <w:rPr>
          <w:rFonts w:ascii="Arial" w:hAnsi="Arial" w:cs="Arial"/>
          <w:sz w:val="28"/>
          <w:szCs w:val="28"/>
        </w:rPr>
      </w:pPr>
    </w:p>
    <w:p w:rsidR="00EF752D" w:rsidRPr="00EF752D" w:rsidRDefault="00041A8C" w:rsidP="00EF2B83">
      <w:pPr>
        <w:jc w:val="both"/>
        <w:rPr>
          <w:rFonts w:ascii="Arial" w:hAnsi="Arial" w:cs="Arial"/>
          <w:sz w:val="28"/>
          <w:szCs w:val="28"/>
        </w:rPr>
      </w:pPr>
      <w:r w:rsidRPr="00EF752D">
        <w:rPr>
          <w:rFonts w:ascii="Arial" w:hAnsi="Arial" w:cs="Arial"/>
          <w:sz w:val="28"/>
          <w:szCs w:val="28"/>
        </w:rPr>
        <w:tab/>
        <w:t xml:space="preserve">Mas porque o Tribunal tal como atrás referido nunca baixou os braços, pode hoje congratular-se, apesar do muito que ainda resta fazer, mas com o facto da sociedade, no seu conjunto entender e de forma clara que o esforço da maioria deve ser salvaguardado e por isso não resta outra alternativa senão cerrar fileiras no combate a todos quantos desviam ou se </w:t>
      </w:r>
      <w:r w:rsidR="006B0292">
        <w:rPr>
          <w:rFonts w:ascii="Arial" w:hAnsi="Arial" w:cs="Arial"/>
          <w:sz w:val="28"/>
          <w:szCs w:val="28"/>
        </w:rPr>
        <w:t>apropriam</w:t>
      </w:r>
      <w:r w:rsidRPr="00EF752D">
        <w:rPr>
          <w:rFonts w:ascii="Arial" w:hAnsi="Arial" w:cs="Arial"/>
          <w:sz w:val="28"/>
          <w:szCs w:val="28"/>
        </w:rPr>
        <w:t>, em proveito próprio</w:t>
      </w:r>
      <w:r w:rsidR="00EF752D">
        <w:rPr>
          <w:rFonts w:ascii="Arial" w:hAnsi="Arial" w:cs="Arial"/>
          <w:sz w:val="28"/>
          <w:szCs w:val="28"/>
        </w:rPr>
        <w:t xml:space="preserve"> ou de grupos minoritários</w:t>
      </w:r>
      <w:r w:rsidRPr="00EF752D">
        <w:rPr>
          <w:rFonts w:ascii="Arial" w:hAnsi="Arial" w:cs="Arial"/>
          <w:sz w:val="28"/>
          <w:szCs w:val="28"/>
        </w:rPr>
        <w:t>, dos bens e recursos pertencentes à colectividade.</w:t>
      </w:r>
    </w:p>
    <w:p w:rsidR="00EF752D" w:rsidRDefault="00EF752D" w:rsidP="00EF2B83">
      <w:pPr>
        <w:jc w:val="both"/>
        <w:rPr>
          <w:rFonts w:ascii="Arial" w:hAnsi="Arial" w:cs="Arial"/>
          <w:color w:val="7030A0"/>
          <w:sz w:val="28"/>
          <w:szCs w:val="28"/>
        </w:rPr>
      </w:pPr>
    </w:p>
    <w:p w:rsidR="00592EBA" w:rsidRPr="00592EBA" w:rsidRDefault="00EF752D" w:rsidP="00EF2B83">
      <w:pPr>
        <w:jc w:val="both"/>
        <w:rPr>
          <w:rFonts w:ascii="Arial" w:hAnsi="Arial" w:cs="Arial"/>
          <w:sz w:val="28"/>
          <w:szCs w:val="28"/>
        </w:rPr>
      </w:pPr>
      <w:r w:rsidRPr="00592EBA">
        <w:rPr>
          <w:rFonts w:ascii="Arial" w:hAnsi="Arial" w:cs="Arial"/>
          <w:sz w:val="28"/>
          <w:szCs w:val="28"/>
        </w:rPr>
        <w:lastRenderedPageBreak/>
        <w:tab/>
        <w:t>A</w:t>
      </w:r>
      <w:r w:rsidR="00E21235" w:rsidRPr="00592EBA">
        <w:rPr>
          <w:rFonts w:ascii="Arial" w:hAnsi="Arial" w:cs="Arial"/>
          <w:sz w:val="28"/>
          <w:szCs w:val="28"/>
        </w:rPr>
        <w:t xml:space="preserve"> renovação do mandato da A</w:t>
      </w:r>
      <w:r w:rsidRPr="00592EBA">
        <w:rPr>
          <w:rFonts w:ascii="Arial" w:hAnsi="Arial" w:cs="Arial"/>
          <w:sz w:val="28"/>
          <w:szCs w:val="28"/>
        </w:rPr>
        <w:t>s</w:t>
      </w:r>
      <w:r w:rsidR="00E21235" w:rsidRPr="00592EBA">
        <w:rPr>
          <w:rFonts w:ascii="Arial" w:hAnsi="Arial" w:cs="Arial"/>
          <w:sz w:val="28"/>
          <w:szCs w:val="28"/>
        </w:rPr>
        <w:t xml:space="preserve">sembleia Nacional e </w:t>
      </w:r>
      <w:r w:rsidR="006B0292">
        <w:rPr>
          <w:rFonts w:ascii="Arial" w:hAnsi="Arial" w:cs="Arial"/>
          <w:sz w:val="28"/>
          <w:szCs w:val="28"/>
        </w:rPr>
        <w:t xml:space="preserve">o </w:t>
      </w:r>
      <w:r w:rsidR="00E21235" w:rsidRPr="00592EBA">
        <w:rPr>
          <w:rFonts w:ascii="Arial" w:hAnsi="Arial" w:cs="Arial"/>
          <w:sz w:val="28"/>
          <w:szCs w:val="28"/>
        </w:rPr>
        <w:t>Governo com o figur</w:t>
      </w:r>
      <w:r w:rsidR="00D6302A">
        <w:rPr>
          <w:rFonts w:ascii="Arial" w:hAnsi="Arial" w:cs="Arial"/>
          <w:sz w:val="28"/>
          <w:szCs w:val="28"/>
        </w:rPr>
        <w:t>ino</w:t>
      </w:r>
      <w:r w:rsidR="00E21235" w:rsidRPr="00592EBA">
        <w:rPr>
          <w:rFonts w:ascii="Arial" w:hAnsi="Arial" w:cs="Arial"/>
          <w:sz w:val="28"/>
          <w:szCs w:val="28"/>
        </w:rPr>
        <w:t xml:space="preserve"> com que ora se apresenta </w:t>
      </w:r>
      <w:r w:rsidR="00D6302A">
        <w:rPr>
          <w:rFonts w:ascii="Arial" w:hAnsi="Arial" w:cs="Arial"/>
          <w:sz w:val="28"/>
          <w:szCs w:val="28"/>
        </w:rPr>
        <w:t>constituem</w:t>
      </w:r>
      <w:r w:rsidR="00E21235" w:rsidRPr="00592EBA">
        <w:rPr>
          <w:rFonts w:ascii="Arial" w:hAnsi="Arial" w:cs="Arial"/>
          <w:sz w:val="28"/>
          <w:szCs w:val="28"/>
        </w:rPr>
        <w:t xml:space="preserve"> oportunidade impar de concorrer para a clarificação das situações que embora fictícias, vêm no entanto sendo utilizadas para entorpecer a marcha do Tribunal de Contas, como é o caso da ausência de diploma regulamentar do Procedimento ao nível do Tribunal Constitucional, da necessidade de clarificação das competências do Tribunal de Contas em matéria de responsabilização financeira, para que uma vez por todas seja</w:t>
      </w:r>
      <w:r w:rsidR="00447584">
        <w:rPr>
          <w:rFonts w:ascii="Arial" w:hAnsi="Arial" w:cs="Arial"/>
          <w:sz w:val="28"/>
          <w:szCs w:val="28"/>
        </w:rPr>
        <w:t>m</w:t>
      </w:r>
      <w:r w:rsidR="00E21235" w:rsidRPr="00592EBA">
        <w:rPr>
          <w:rFonts w:ascii="Arial" w:hAnsi="Arial" w:cs="Arial"/>
          <w:sz w:val="28"/>
          <w:szCs w:val="28"/>
        </w:rPr>
        <w:t xml:space="preserve"> deitada</w:t>
      </w:r>
      <w:r w:rsidR="00447584">
        <w:rPr>
          <w:rFonts w:ascii="Arial" w:hAnsi="Arial" w:cs="Arial"/>
          <w:sz w:val="28"/>
          <w:szCs w:val="28"/>
        </w:rPr>
        <w:t>s</w:t>
      </w:r>
      <w:r w:rsidR="00E21235" w:rsidRPr="00592EBA">
        <w:rPr>
          <w:rFonts w:ascii="Arial" w:hAnsi="Arial" w:cs="Arial"/>
          <w:sz w:val="28"/>
          <w:szCs w:val="28"/>
        </w:rPr>
        <w:t xml:space="preserve"> por terra as falácias atrás das quais se escondem, quantas vezes, receios de prestação de contas por cometimento de ilicitudes no desempenho de funções de alto nível mesmo nas in</w:t>
      </w:r>
      <w:r w:rsidR="00592EBA" w:rsidRPr="00592EBA">
        <w:rPr>
          <w:rFonts w:ascii="Arial" w:hAnsi="Arial" w:cs="Arial"/>
          <w:sz w:val="28"/>
          <w:szCs w:val="28"/>
        </w:rPr>
        <w:t>s</w:t>
      </w:r>
      <w:r w:rsidR="00E21235" w:rsidRPr="00592EBA">
        <w:rPr>
          <w:rFonts w:ascii="Arial" w:hAnsi="Arial" w:cs="Arial"/>
          <w:sz w:val="28"/>
          <w:szCs w:val="28"/>
        </w:rPr>
        <w:t>tituições</w:t>
      </w:r>
      <w:r w:rsidR="00592EBA" w:rsidRPr="00592EBA">
        <w:rPr>
          <w:rFonts w:ascii="Arial" w:hAnsi="Arial" w:cs="Arial"/>
          <w:sz w:val="28"/>
          <w:szCs w:val="28"/>
        </w:rPr>
        <w:t xml:space="preserve"> </w:t>
      </w:r>
      <w:r w:rsidR="00447584">
        <w:rPr>
          <w:rFonts w:ascii="Arial" w:hAnsi="Arial" w:cs="Arial"/>
          <w:sz w:val="28"/>
          <w:szCs w:val="28"/>
        </w:rPr>
        <w:t>de cujo</w:t>
      </w:r>
      <w:r w:rsidR="00592EBA" w:rsidRPr="00592EBA">
        <w:rPr>
          <w:rFonts w:ascii="Arial" w:hAnsi="Arial" w:cs="Arial"/>
          <w:sz w:val="28"/>
          <w:szCs w:val="28"/>
        </w:rPr>
        <w:t xml:space="preserve"> desempenho muito mais </w:t>
      </w:r>
      <w:r w:rsidR="006B0292">
        <w:rPr>
          <w:rFonts w:ascii="Arial" w:hAnsi="Arial" w:cs="Arial"/>
          <w:sz w:val="28"/>
          <w:szCs w:val="28"/>
        </w:rPr>
        <w:t>e melhor se espera</w:t>
      </w:r>
      <w:r w:rsidR="00592EBA" w:rsidRPr="00592EBA">
        <w:rPr>
          <w:rFonts w:ascii="Arial" w:hAnsi="Arial" w:cs="Arial"/>
          <w:sz w:val="28"/>
          <w:szCs w:val="28"/>
        </w:rPr>
        <w:t>.</w:t>
      </w:r>
    </w:p>
    <w:p w:rsidR="00592EBA" w:rsidRPr="00592EBA" w:rsidRDefault="00592EBA" w:rsidP="00EF2B83">
      <w:pPr>
        <w:jc w:val="both"/>
        <w:rPr>
          <w:rFonts w:ascii="Arial" w:hAnsi="Arial" w:cs="Arial"/>
          <w:sz w:val="28"/>
          <w:szCs w:val="28"/>
        </w:rPr>
      </w:pPr>
    </w:p>
    <w:p w:rsidR="00447584" w:rsidRPr="00EC373B" w:rsidRDefault="00592EBA" w:rsidP="00EF2B83">
      <w:pPr>
        <w:jc w:val="both"/>
        <w:rPr>
          <w:rFonts w:ascii="Arial" w:hAnsi="Arial" w:cs="Arial"/>
          <w:sz w:val="28"/>
          <w:szCs w:val="28"/>
        </w:rPr>
      </w:pPr>
      <w:r>
        <w:rPr>
          <w:rFonts w:ascii="Arial" w:hAnsi="Arial" w:cs="Arial"/>
          <w:color w:val="FF0000"/>
          <w:sz w:val="28"/>
          <w:szCs w:val="28"/>
        </w:rPr>
        <w:tab/>
      </w:r>
      <w:r w:rsidRPr="00EC373B">
        <w:rPr>
          <w:rFonts w:ascii="Arial" w:hAnsi="Arial" w:cs="Arial"/>
          <w:sz w:val="28"/>
          <w:szCs w:val="28"/>
        </w:rPr>
        <w:t>Como referido no relatório do exercício anterior, não seria realista dizer-se</w:t>
      </w:r>
      <w:r w:rsidR="00F214EA" w:rsidRPr="00EC373B">
        <w:rPr>
          <w:rFonts w:ascii="Arial" w:hAnsi="Arial" w:cs="Arial"/>
          <w:sz w:val="28"/>
          <w:szCs w:val="28"/>
        </w:rPr>
        <w:t xml:space="preserve"> </w:t>
      </w:r>
      <w:r w:rsidR="00EF2B83" w:rsidRPr="00EC373B">
        <w:rPr>
          <w:rFonts w:ascii="Arial" w:hAnsi="Arial" w:cs="Arial"/>
          <w:sz w:val="28"/>
          <w:szCs w:val="28"/>
        </w:rPr>
        <w:t>que os resultados alcançados correspondem aos cem por cento</w:t>
      </w:r>
      <w:r w:rsidRPr="00EC373B">
        <w:rPr>
          <w:rFonts w:ascii="Arial" w:hAnsi="Arial" w:cs="Arial"/>
          <w:sz w:val="28"/>
          <w:szCs w:val="28"/>
        </w:rPr>
        <w:t>,</w:t>
      </w:r>
      <w:r w:rsidR="00EF2B83" w:rsidRPr="00EC373B">
        <w:rPr>
          <w:rFonts w:ascii="Arial" w:hAnsi="Arial" w:cs="Arial"/>
          <w:sz w:val="28"/>
          <w:szCs w:val="28"/>
        </w:rPr>
        <w:t xml:space="preserve"> mas o importante e também irrefutável é que graças às acções do Tribunal e muito particularmente o papel pedagógico que vem exercendo desde a sua instituição, permitiu introduzir, de forma inequívoca, maior disciplina no recrutamento do pessoal da função pública, clarificar a situação de vínculo de um grande número de funcionários </w:t>
      </w:r>
      <w:r w:rsidR="00447584" w:rsidRPr="00EC373B">
        <w:rPr>
          <w:rFonts w:ascii="Arial" w:hAnsi="Arial" w:cs="Arial"/>
          <w:sz w:val="28"/>
          <w:szCs w:val="28"/>
        </w:rPr>
        <w:t xml:space="preserve">a ele </w:t>
      </w:r>
      <w:r w:rsidR="00EF2B83" w:rsidRPr="00EC373B">
        <w:rPr>
          <w:rFonts w:ascii="Arial" w:hAnsi="Arial" w:cs="Arial"/>
          <w:sz w:val="28"/>
          <w:szCs w:val="28"/>
        </w:rPr>
        <w:t>afectos</w:t>
      </w:r>
      <w:r w:rsidR="00447584" w:rsidRPr="00EC373B">
        <w:rPr>
          <w:rFonts w:ascii="Arial" w:hAnsi="Arial" w:cs="Arial"/>
          <w:sz w:val="28"/>
          <w:szCs w:val="28"/>
        </w:rPr>
        <w:t>,</w:t>
      </w:r>
      <w:r w:rsidR="00EF2B83" w:rsidRPr="00EC373B">
        <w:rPr>
          <w:rFonts w:ascii="Arial" w:hAnsi="Arial" w:cs="Arial"/>
          <w:sz w:val="28"/>
          <w:szCs w:val="28"/>
        </w:rPr>
        <w:t xml:space="preserve"> cujos vínculos eram de carácter precário e, por isso</w:t>
      </w:r>
      <w:r w:rsidR="00447584" w:rsidRPr="00EC373B">
        <w:rPr>
          <w:rFonts w:ascii="Arial" w:hAnsi="Arial" w:cs="Arial"/>
          <w:sz w:val="28"/>
          <w:szCs w:val="28"/>
        </w:rPr>
        <w:t>,</w:t>
      </w:r>
      <w:r w:rsidR="00EF2B83" w:rsidRPr="00EC373B">
        <w:rPr>
          <w:rFonts w:ascii="Arial" w:hAnsi="Arial" w:cs="Arial"/>
          <w:sz w:val="28"/>
          <w:szCs w:val="28"/>
        </w:rPr>
        <w:t xml:space="preserve"> com prejuízos para os próprios interessados</w:t>
      </w:r>
      <w:r w:rsidR="00447584" w:rsidRPr="00EC373B">
        <w:rPr>
          <w:rFonts w:ascii="Arial" w:hAnsi="Arial" w:cs="Arial"/>
          <w:sz w:val="28"/>
          <w:szCs w:val="28"/>
        </w:rPr>
        <w:t>,</w:t>
      </w:r>
      <w:r w:rsidR="00F214EA" w:rsidRPr="00EC373B">
        <w:rPr>
          <w:rFonts w:ascii="Arial" w:hAnsi="Arial" w:cs="Arial"/>
          <w:sz w:val="28"/>
          <w:szCs w:val="28"/>
        </w:rPr>
        <w:t xml:space="preserve"> </w:t>
      </w:r>
      <w:r w:rsidR="00EF2B83" w:rsidRPr="00EC373B">
        <w:rPr>
          <w:rFonts w:ascii="Arial" w:hAnsi="Arial" w:cs="Arial"/>
          <w:sz w:val="28"/>
          <w:szCs w:val="28"/>
        </w:rPr>
        <w:t>e permitir ao Estado inteirar-se de quem é que efectivamente está ao seu serviço,</w:t>
      </w:r>
      <w:r w:rsidR="00F214EA" w:rsidRPr="00EC373B">
        <w:rPr>
          <w:rFonts w:ascii="Arial" w:hAnsi="Arial" w:cs="Arial"/>
          <w:sz w:val="28"/>
          <w:szCs w:val="28"/>
        </w:rPr>
        <w:t xml:space="preserve"> onde e com que tipo de vínculo. </w:t>
      </w:r>
    </w:p>
    <w:p w:rsidR="00447584" w:rsidRPr="00EC373B" w:rsidRDefault="00447584" w:rsidP="00EF2B83">
      <w:pPr>
        <w:jc w:val="both"/>
        <w:rPr>
          <w:rFonts w:ascii="Arial" w:hAnsi="Arial" w:cs="Arial"/>
          <w:sz w:val="28"/>
          <w:szCs w:val="28"/>
        </w:rPr>
      </w:pPr>
    </w:p>
    <w:p w:rsidR="00EF2B83" w:rsidRPr="00EC373B" w:rsidRDefault="00F214EA" w:rsidP="00447584">
      <w:pPr>
        <w:ind w:firstLine="708"/>
        <w:jc w:val="both"/>
        <w:rPr>
          <w:rFonts w:ascii="Arial" w:hAnsi="Arial" w:cs="Arial"/>
          <w:sz w:val="28"/>
          <w:szCs w:val="28"/>
        </w:rPr>
      </w:pPr>
      <w:r w:rsidRPr="00EC373B">
        <w:rPr>
          <w:rFonts w:ascii="Arial" w:hAnsi="Arial" w:cs="Arial"/>
          <w:sz w:val="28"/>
          <w:szCs w:val="28"/>
        </w:rPr>
        <w:t>Porém, atendendo ao elevado grau de desorganização existente, ainda não é possível dar-se por concluído o processo</w:t>
      </w:r>
      <w:r w:rsidR="008C24DE" w:rsidRPr="00EC373B">
        <w:rPr>
          <w:rFonts w:ascii="Arial" w:hAnsi="Arial" w:cs="Arial"/>
          <w:sz w:val="28"/>
          <w:szCs w:val="28"/>
        </w:rPr>
        <w:t xml:space="preserve"> nos sectores onde </w:t>
      </w:r>
      <w:r w:rsidR="00EF2B83" w:rsidRPr="00EC373B">
        <w:rPr>
          <w:rFonts w:ascii="Arial" w:hAnsi="Arial" w:cs="Arial"/>
          <w:sz w:val="28"/>
          <w:szCs w:val="28"/>
        </w:rPr>
        <w:t>o efectivo é maior, como são os casos de Educação e da Saúde.</w:t>
      </w:r>
    </w:p>
    <w:p w:rsidR="00EF2B83" w:rsidRDefault="00EF2B83" w:rsidP="00EF2B83">
      <w:pPr>
        <w:jc w:val="both"/>
        <w:rPr>
          <w:rFonts w:ascii="Arial" w:hAnsi="Arial" w:cs="Arial"/>
          <w:color w:val="FF0000"/>
          <w:sz w:val="28"/>
          <w:szCs w:val="28"/>
        </w:rPr>
      </w:pPr>
    </w:p>
    <w:p w:rsidR="00EF2B83" w:rsidRPr="00447584" w:rsidRDefault="008C24DE" w:rsidP="00EF2B83">
      <w:pPr>
        <w:jc w:val="both"/>
        <w:rPr>
          <w:rFonts w:ascii="Arial" w:hAnsi="Arial" w:cs="Arial"/>
          <w:sz w:val="28"/>
          <w:szCs w:val="28"/>
        </w:rPr>
      </w:pPr>
      <w:r>
        <w:rPr>
          <w:rFonts w:ascii="Arial" w:hAnsi="Arial" w:cs="Arial"/>
          <w:color w:val="FF0000"/>
          <w:sz w:val="28"/>
          <w:szCs w:val="28"/>
        </w:rPr>
        <w:tab/>
      </w:r>
      <w:r w:rsidRPr="00447584">
        <w:rPr>
          <w:rFonts w:ascii="Arial" w:hAnsi="Arial" w:cs="Arial"/>
          <w:sz w:val="28"/>
          <w:szCs w:val="28"/>
        </w:rPr>
        <w:t>A</w:t>
      </w:r>
      <w:r w:rsidR="00EF2B83" w:rsidRPr="00447584">
        <w:rPr>
          <w:rFonts w:ascii="Arial" w:hAnsi="Arial" w:cs="Arial"/>
          <w:sz w:val="28"/>
          <w:szCs w:val="28"/>
        </w:rPr>
        <w:t>s r</w:t>
      </w:r>
      <w:r w:rsidRPr="00447584">
        <w:rPr>
          <w:rFonts w:ascii="Arial" w:hAnsi="Arial" w:cs="Arial"/>
          <w:sz w:val="28"/>
          <w:szCs w:val="28"/>
        </w:rPr>
        <w:t xml:space="preserve">elações do Estado com terceiros também passaram a conhecer melhoria no âmbito da contratação, mediante introdução de </w:t>
      </w:r>
      <w:r w:rsidR="00EF2B83" w:rsidRPr="00447584">
        <w:rPr>
          <w:rFonts w:ascii="Arial" w:hAnsi="Arial" w:cs="Arial"/>
          <w:sz w:val="28"/>
          <w:szCs w:val="28"/>
        </w:rPr>
        <w:t>maior disciplina</w:t>
      </w:r>
      <w:r w:rsidRPr="00447584">
        <w:rPr>
          <w:rFonts w:ascii="Arial" w:hAnsi="Arial" w:cs="Arial"/>
          <w:sz w:val="28"/>
          <w:szCs w:val="28"/>
        </w:rPr>
        <w:t xml:space="preserve">, </w:t>
      </w:r>
      <w:r w:rsidR="00EF2B83" w:rsidRPr="00447584">
        <w:rPr>
          <w:rFonts w:ascii="Arial" w:hAnsi="Arial" w:cs="Arial"/>
          <w:sz w:val="28"/>
          <w:szCs w:val="28"/>
        </w:rPr>
        <w:t>seja para a prestação de serviços, seja para aquisição de bens ou mesmo para alienação dos bens inseridos no património do Estado, com particular realce para os meios de transporte.</w:t>
      </w:r>
    </w:p>
    <w:p w:rsidR="00EF2B83" w:rsidRDefault="00EF2B83" w:rsidP="00EF2B83">
      <w:pPr>
        <w:jc w:val="both"/>
        <w:rPr>
          <w:rFonts w:ascii="Arial" w:hAnsi="Arial" w:cs="Arial"/>
          <w:color w:val="FF0000"/>
          <w:sz w:val="28"/>
          <w:szCs w:val="28"/>
        </w:rPr>
      </w:pPr>
    </w:p>
    <w:p w:rsidR="001E4292" w:rsidRDefault="00EF2B83" w:rsidP="008C24DE">
      <w:pPr>
        <w:jc w:val="both"/>
        <w:rPr>
          <w:rFonts w:ascii="Arial" w:hAnsi="Arial" w:cs="Arial"/>
          <w:sz w:val="28"/>
          <w:szCs w:val="28"/>
        </w:rPr>
      </w:pPr>
      <w:r>
        <w:rPr>
          <w:rFonts w:ascii="Arial" w:hAnsi="Arial" w:cs="Arial"/>
          <w:color w:val="FF0000"/>
          <w:sz w:val="28"/>
          <w:szCs w:val="28"/>
        </w:rPr>
        <w:tab/>
      </w:r>
      <w:r w:rsidR="008C24DE" w:rsidRPr="00447584">
        <w:rPr>
          <w:rFonts w:ascii="Arial" w:hAnsi="Arial" w:cs="Arial"/>
          <w:sz w:val="28"/>
          <w:szCs w:val="28"/>
        </w:rPr>
        <w:t xml:space="preserve">No entanto, não se pode deixar de referir que se está ainda aquém </w:t>
      </w:r>
      <w:r w:rsidR="00D6302A" w:rsidRPr="00447584">
        <w:rPr>
          <w:rFonts w:ascii="Arial" w:hAnsi="Arial" w:cs="Arial"/>
          <w:sz w:val="28"/>
          <w:szCs w:val="28"/>
        </w:rPr>
        <w:t>da meta que se propõe atingir</w:t>
      </w:r>
      <w:r w:rsidR="008C24DE" w:rsidRPr="00447584">
        <w:rPr>
          <w:rFonts w:ascii="Arial" w:hAnsi="Arial" w:cs="Arial"/>
          <w:sz w:val="28"/>
          <w:szCs w:val="28"/>
        </w:rPr>
        <w:t>, que é a</w:t>
      </w:r>
      <w:r w:rsidR="008C24DE" w:rsidRPr="008C24DE">
        <w:rPr>
          <w:rFonts w:ascii="Arial" w:hAnsi="Arial" w:cs="Arial"/>
          <w:sz w:val="28"/>
          <w:szCs w:val="28"/>
        </w:rPr>
        <w:t xml:space="preserve"> organização e disciplina da Administração do Estado</w:t>
      </w:r>
      <w:r w:rsidR="001E4292">
        <w:rPr>
          <w:rFonts w:ascii="Arial" w:hAnsi="Arial" w:cs="Arial"/>
          <w:sz w:val="28"/>
          <w:szCs w:val="28"/>
        </w:rPr>
        <w:t>. P</w:t>
      </w:r>
      <w:r w:rsidR="008C24DE" w:rsidRPr="008C24DE">
        <w:rPr>
          <w:rFonts w:ascii="Arial" w:hAnsi="Arial" w:cs="Arial"/>
          <w:sz w:val="28"/>
          <w:szCs w:val="28"/>
        </w:rPr>
        <w:t>ois</w:t>
      </w:r>
      <w:r w:rsidR="001E4292">
        <w:rPr>
          <w:rFonts w:ascii="Arial" w:hAnsi="Arial" w:cs="Arial"/>
          <w:sz w:val="28"/>
          <w:szCs w:val="28"/>
        </w:rPr>
        <w:t>,</w:t>
      </w:r>
      <w:r w:rsidR="008C24DE" w:rsidRPr="008C24DE">
        <w:rPr>
          <w:rFonts w:ascii="Arial" w:hAnsi="Arial" w:cs="Arial"/>
          <w:sz w:val="28"/>
          <w:szCs w:val="28"/>
        </w:rPr>
        <w:t xml:space="preserve"> do mesmo modo que se registam avanços notam-se </w:t>
      </w:r>
      <w:r w:rsidR="001E4292">
        <w:rPr>
          <w:rFonts w:ascii="Arial" w:hAnsi="Arial" w:cs="Arial"/>
          <w:sz w:val="28"/>
          <w:szCs w:val="28"/>
        </w:rPr>
        <w:t xml:space="preserve">também </w:t>
      </w:r>
      <w:r w:rsidR="008C24DE" w:rsidRPr="008C24DE">
        <w:rPr>
          <w:rFonts w:ascii="Arial" w:hAnsi="Arial" w:cs="Arial"/>
          <w:sz w:val="28"/>
          <w:szCs w:val="28"/>
        </w:rPr>
        <w:t>fenómenos inversos</w:t>
      </w:r>
      <w:r w:rsidR="001E4292">
        <w:rPr>
          <w:rFonts w:ascii="Arial" w:hAnsi="Arial" w:cs="Arial"/>
          <w:sz w:val="28"/>
          <w:szCs w:val="28"/>
        </w:rPr>
        <w:t xml:space="preserve"> e preocupantes</w:t>
      </w:r>
      <w:r w:rsidR="008C24DE" w:rsidRPr="008C24DE">
        <w:rPr>
          <w:rFonts w:ascii="Arial" w:hAnsi="Arial" w:cs="Arial"/>
          <w:sz w:val="28"/>
          <w:szCs w:val="28"/>
        </w:rPr>
        <w:t>, tais como</w:t>
      </w:r>
      <w:r w:rsidR="001E4292">
        <w:rPr>
          <w:rFonts w:ascii="Arial" w:hAnsi="Arial" w:cs="Arial"/>
          <w:sz w:val="28"/>
          <w:szCs w:val="28"/>
        </w:rPr>
        <w:t xml:space="preserve"> concessões de grandes extensões de terra e de infra-estruturas importantes do sector empresarial do</w:t>
      </w:r>
      <w:r w:rsidR="008C24DE" w:rsidRPr="008C24DE">
        <w:rPr>
          <w:rFonts w:ascii="Arial" w:hAnsi="Arial" w:cs="Arial"/>
          <w:sz w:val="28"/>
          <w:szCs w:val="28"/>
        </w:rPr>
        <w:t xml:space="preserve"> </w:t>
      </w:r>
      <w:r w:rsidR="001E4292">
        <w:rPr>
          <w:rFonts w:ascii="Arial" w:hAnsi="Arial" w:cs="Arial"/>
          <w:sz w:val="28"/>
          <w:szCs w:val="28"/>
        </w:rPr>
        <w:t xml:space="preserve">Estado </w:t>
      </w:r>
      <w:r w:rsidR="001E4292">
        <w:rPr>
          <w:rFonts w:ascii="Arial" w:hAnsi="Arial" w:cs="Arial"/>
          <w:sz w:val="28"/>
          <w:szCs w:val="28"/>
        </w:rPr>
        <w:lastRenderedPageBreak/>
        <w:t xml:space="preserve">sem que os respectivos contratos sejam submetidos ao </w:t>
      </w:r>
      <w:r w:rsidR="00D6302A">
        <w:rPr>
          <w:rFonts w:ascii="Arial" w:hAnsi="Arial" w:cs="Arial"/>
          <w:sz w:val="28"/>
          <w:szCs w:val="28"/>
        </w:rPr>
        <w:t xml:space="preserve">visto do </w:t>
      </w:r>
      <w:r w:rsidR="001E4292">
        <w:rPr>
          <w:rFonts w:ascii="Arial" w:hAnsi="Arial" w:cs="Arial"/>
          <w:sz w:val="28"/>
          <w:szCs w:val="28"/>
        </w:rPr>
        <w:t>Tribunal de Contas tal como determina a Lei.</w:t>
      </w:r>
    </w:p>
    <w:p w:rsidR="001E4292" w:rsidRDefault="001E4292" w:rsidP="008C24DE">
      <w:pPr>
        <w:jc w:val="both"/>
        <w:rPr>
          <w:rFonts w:ascii="Arial" w:hAnsi="Arial" w:cs="Arial"/>
          <w:sz w:val="28"/>
          <w:szCs w:val="28"/>
        </w:rPr>
      </w:pPr>
    </w:p>
    <w:p w:rsidR="001E4292" w:rsidRDefault="001E4292" w:rsidP="001E4292">
      <w:pPr>
        <w:ind w:firstLine="708"/>
        <w:jc w:val="both"/>
        <w:rPr>
          <w:rFonts w:ascii="Arial" w:hAnsi="Arial" w:cs="Arial"/>
          <w:sz w:val="28"/>
          <w:szCs w:val="28"/>
        </w:rPr>
      </w:pPr>
      <w:r>
        <w:rPr>
          <w:rFonts w:ascii="Arial" w:hAnsi="Arial" w:cs="Arial"/>
          <w:sz w:val="28"/>
          <w:szCs w:val="28"/>
        </w:rPr>
        <w:t xml:space="preserve">Pois, não será demais salientar que ninguém </w:t>
      </w:r>
      <w:r w:rsidR="00E53D41">
        <w:rPr>
          <w:rFonts w:ascii="Arial" w:hAnsi="Arial" w:cs="Arial"/>
          <w:sz w:val="28"/>
          <w:szCs w:val="28"/>
        </w:rPr>
        <w:t xml:space="preserve">está autorizado a </w:t>
      </w:r>
      <w:r>
        <w:rPr>
          <w:rFonts w:ascii="Arial" w:hAnsi="Arial" w:cs="Arial"/>
          <w:sz w:val="28"/>
          <w:szCs w:val="28"/>
        </w:rPr>
        <w:t>engaja</w:t>
      </w:r>
      <w:r w:rsidR="00E53D41">
        <w:rPr>
          <w:rFonts w:ascii="Arial" w:hAnsi="Arial" w:cs="Arial"/>
          <w:sz w:val="28"/>
          <w:szCs w:val="28"/>
        </w:rPr>
        <w:t>r</w:t>
      </w:r>
      <w:r>
        <w:rPr>
          <w:rFonts w:ascii="Arial" w:hAnsi="Arial" w:cs="Arial"/>
          <w:sz w:val="28"/>
          <w:szCs w:val="28"/>
        </w:rPr>
        <w:t xml:space="preserve"> o Estado são-tomense em contratos que não tenham sido objecto de visto do Tribunal de Contas.</w:t>
      </w:r>
    </w:p>
    <w:p w:rsidR="001E4292" w:rsidRDefault="001E4292" w:rsidP="001E4292">
      <w:pPr>
        <w:ind w:firstLine="708"/>
        <w:jc w:val="both"/>
        <w:rPr>
          <w:rFonts w:ascii="Arial" w:hAnsi="Arial" w:cs="Arial"/>
          <w:sz w:val="28"/>
          <w:szCs w:val="28"/>
        </w:rPr>
      </w:pPr>
    </w:p>
    <w:p w:rsidR="001E4292" w:rsidRDefault="001E4292" w:rsidP="001E4292">
      <w:pPr>
        <w:ind w:firstLine="708"/>
        <w:jc w:val="both"/>
        <w:rPr>
          <w:rFonts w:ascii="Arial" w:hAnsi="Arial" w:cs="Arial"/>
          <w:sz w:val="28"/>
          <w:szCs w:val="28"/>
        </w:rPr>
      </w:pPr>
      <w:r>
        <w:rPr>
          <w:rFonts w:ascii="Arial" w:hAnsi="Arial" w:cs="Arial"/>
          <w:sz w:val="28"/>
          <w:szCs w:val="28"/>
        </w:rPr>
        <w:t xml:space="preserve">Já remontam a um número elevado de casos de contratos assinados por cidadãos engajando o Estado, sem que tenham sido </w:t>
      </w:r>
      <w:r w:rsidR="00D6302A">
        <w:rPr>
          <w:rFonts w:ascii="Arial" w:hAnsi="Arial" w:cs="Arial"/>
          <w:sz w:val="28"/>
          <w:szCs w:val="28"/>
        </w:rPr>
        <w:t>obje</w:t>
      </w:r>
      <w:r>
        <w:rPr>
          <w:rFonts w:ascii="Arial" w:hAnsi="Arial" w:cs="Arial"/>
          <w:sz w:val="28"/>
          <w:szCs w:val="28"/>
        </w:rPr>
        <w:t>to de visto e que a posteriori só vieram impor ao Estado obrigações indemnizatórias em somas avultadas e que se traduzem em factura</w:t>
      </w:r>
      <w:r w:rsidR="00E15265">
        <w:rPr>
          <w:rFonts w:ascii="Arial" w:hAnsi="Arial" w:cs="Arial"/>
          <w:sz w:val="28"/>
          <w:szCs w:val="28"/>
        </w:rPr>
        <w:t>s a pagar por todos os contribuintes, quando muitas vezes o País, como tal nenhum benefício recolheu das assinaturas de tais contratos.</w:t>
      </w:r>
    </w:p>
    <w:p w:rsidR="00EF2B83" w:rsidRDefault="00EF2B83" w:rsidP="00EF2B83">
      <w:pPr>
        <w:jc w:val="both"/>
        <w:rPr>
          <w:rFonts w:ascii="Arial" w:hAnsi="Arial" w:cs="Arial"/>
          <w:color w:val="FF0000"/>
          <w:sz w:val="28"/>
          <w:szCs w:val="28"/>
        </w:rPr>
      </w:pPr>
    </w:p>
    <w:p w:rsidR="00EF2B83" w:rsidRPr="00E15265" w:rsidRDefault="00EF2B83" w:rsidP="00EF2B83">
      <w:pPr>
        <w:jc w:val="both"/>
        <w:rPr>
          <w:rFonts w:ascii="Arial" w:hAnsi="Arial" w:cs="Arial"/>
          <w:sz w:val="28"/>
          <w:szCs w:val="28"/>
        </w:rPr>
      </w:pPr>
      <w:r>
        <w:rPr>
          <w:rFonts w:ascii="Arial" w:hAnsi="Arial" w:cs="Arial"/>
          <w:color w:val="FF0000"/>
          <w:sz w:val="28"/>
          <w:szCs w:val="28"/>
        </w:rPr>
        <w:tab/>
      </w:r>
      <w:r w:rsidR="00E15265" w:rsidRPr="00E15265">
        <w:rPr>
          <w:rFonts w:ascii="Arial" w:hAnsi="Arial" w:cs="Arial"/>
          <w:sz w:val="28"/>
          <w:szCs w:val="28"/>
        </w:rPr>
        <w:t xml:space="preserve">Não restam pois dúvidas </w:t>
      </w:r>
      <w:r w:rsidRPr="00E15265">
        <w:rPr>
          <w:rFonts w:ascii="Arial" w:hAnsi="Arial" w:cs="Arial"/>
          <w:sz w:val="28"/>
          <w:szCs w:val="28"/>
        </w:rPr>
        <w:t xml:space="preserve">que o Estado ao instituir um órgão com as atribuições e competências do Tribunal de Contas visa a melhoria da gestão dos recursos públicos estabelecendo a necessária disciplina e correcção na sua utilização. </w:t>
      </w:r>
      <w:r w:rsidR="00E15265" w:rsidRPr="00E15265">
        <w:rPr>
          <w:rFonts w:ascii="Arial" w:hAnsi="Arial" w:cs="Arial"/>
          <w:sz w:val="28"/>
          <w:szCs w:val="28"/>
        </w:rPr>
        <w:t>Ao invés de recear a presença ou actuação do Tribun</w:t>
      </w:r>
      <w:r w:rsidR="00E53D41">
        <w:rPr>
          <w:rFonts w:ascii="Arial" w:hAnsi="Arial" w:cs="Arial"/>
          <w:sz w:val="28"/>
          <w:szCs w:val="28"/>
        </w:rPr>
        <w:t>al de Contas, os que são chamado</w:t>
      </w:r>
      <w:r w:rsidR="00E15265" w:rsidRPr="00E15265">
        <w:rPr>
          <w:rFonts w:ascii="Arial" w:hAnsi="Arial" w:cs="Arial"/>
          <w:sz w:val="28"/>
          <w:szCs w:val="28"/>
        </w:rPr>
        <w:t>s a gerir os bens e dinheiros públicos devem adoptar uma postura de gestão, de conformidade com as normas estabelecidas, pois</w:t>
      </w:r>
      <w:r w:rsidR="000D2FE9">
        <w:rPr>
          <w:rFonts w:ascii="Arial" w:hAnsi="Arial" w:cs="Arial"/>
          <w:sz w:val="28"/>
          <w:szCs w:val="28"/>
        </w:rPr>
        <w:t>,</w:t>
      </w:r>
      <w:r w:rsidR="00E15265" w:rsidRPr="00E15265">
        <w:rPr>
          <w:rFonts w:ascii="Arial" w:hAnsi="Arial" w:cs="Arial"/>
          <w:sz w:val="28"/>
          <w:szCs w:val="28"/>
        </w:rPr>
        <w:t xml:space="preserve"> que deste modo</w:t>
      </w:r>
      <w:r w:rsidR="000D2FE9">
        <w:rPr>
          <w:rFonts w:ascii="Arial" w:hAnsi="Arial" w:cs="Arial"/>
          <w:sz w:val="28"/>
          <w:szCs w:val="28"/>
        </w:rPr>
        <w:t>,</w:t>
      </w:r>
      <w:r w:rsidR="00E15265" w:rsidRPr="00E15265">
        <w:rPr>
          <w:rFonts w:ascii="Arial" w:hAnsi="Arial" w:cs="Arial"/>
          <w:sz w:val="28"/>
          <w:szCs w:val="28"/>
        </w:rPr>
        <w:t xml:space="preserve"> estarão no caminho certo e certamente evitarão dissabores para si próprios.</w:t>
      </w:r>
    </w:p>
    <w:p w:rsidR="00EF2B83" w:rsidRDefault="00EF2B83" w:rsidP="00EF2B83">
      <w:pPr>
        <w:jc w:val="both"/>
        <w:rPr>
          <w:rFonts w:ascii="Arial" w:hAnsi="Arial" w:cs="Arial"/>
          <w:color w:val="FF0000"/>
          <w:sz w:val="28"/>
          <w:szCs w:val="28"/>
        </w:rPr>
      </w:pPr>
    </w:p>
    <w:p w:rsidR="00EF2B83" w:rsidRPr="00BC6C9E" w:rsidRDefault="00EF2B83" w:rsidP="00EF2B83">
      <w:pPr>
        <w:jc w:val="both"/>
        <w:rPr>
          <w:rFonts w:ascii="Arial" w:hAnsi="Arial" w:cs="Arial"/>
          <w:color w:val="7030A0"/>
          <w:sz w:val="28"/>
          <w:szCs w:val="28"/>
        </w:rPr>
      </w:pPr>
      <w:r>
        <w:rPr>
          <w:rFonts w:ascii="Arial" w:hAnsi="Arial" w:cs="Arial"/>
          <w:sz w:val="28"/>
          <w:szCs w:val="28"/>
        </w:rPr>
        <w:tab/>
      </w:r>
      <w:r w:rsidR="009810D4">
        <w:rPr>
          <w:rFonts w:ascii="Arial" w:hAnsi="Arial" w:cs="Arial"/>
          <w:sz w:val="28"/>
          <w:szCs w:val="28"/>
        </w:rPr>
        <w:t>Sem descurar a exigência no cumprimento da lei, o Tribunal de Contas mantém-se no entanto aberto a prosseguir, no futuro, com a sua acção pedagógica, dispondo-se a manter a abertura para o diál</w:t>
      </w:r>
      <w:r w:rsidR="004C7AE7">
        <w:rPr>
          <w:rFonts w:ascii="Arial" w:hAnsi="Arial" w:cs="Arial"/>
          <w:sz w:val="28"/>
          <w:szCs w:val="28"/>
        </w:rPr>
        <w:t>ogo e colaboração com os órgãos</w:t>
      </w:r>
      <w:r w:rsidR="009810D4">
        <w:rPr>
          <w:rFonts w:ascii="Arial" w:hAnsi="Arial" w:cs="Arial"/>
          <w:sz w:val="28"/>
          <w:szCs w:val="28"/>
        </w:rPr>
        <w:t xml:space="preserve"> que revelarem idêntica abertura para o efeito.</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ab/>
        <w:t>Muitas das acções perspectivadas nos exercícios anteriores e no entretanto não materializadas irão ser retomadas com vista à sua materialização no exercício que se segue, a saber:</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  </w:t>
      </w:r>
      <w:r w:rsidR="009810D4" w:rsidRPr="000D2FE9">
        <w:rPr>
          <w:rFonts w:ascii="Arial" w:hAnsi="Arial" w:cs="Arial"/>
          <w:sz w:val="28"/>
          <w:szCs w:val="28"/>
        </w:rPr>
        <w:t xml:space="preserve">Retoma das diligências </w:t>
      </w:r>
      <w:r w:rsidRPr="000D2FE9">
        <w:rPr>
          <w:rFonts w:ascii="Arial" w:hAnsi="Arial" w:cs="Arial"/>
          <w:sz w:val="28"/>
          <w:szCs w:val="28"/>
        </w:rPr>
        <w:t xml:space="preserve">junto dos organismos competentes visando </w:t>
      </w:r>
      <w:r w:rsidR="009810D4" w:rsidRPr="000D2FE9">
        <w:rPr>
          <w:rFonts w:ascii="Arial" w:hAnsi="Arial" w:cs="Arial"/>
          <w:sz w:val="28"/>
          <w:szCs w:val="28"/>
        </w:rPr>
        <w:t xml:space="preserve">encontrar </w:t>
      </w:r>
      <w:r w:rsidRPr="000D2FE9">
        <w:rPr>
          <w:rFonts w:ascii="Arial" w:hAnsi="Arial" w:cs="Arial"/>
          <w:sz w:val="28"/>
          <w:szCs w:val="28"/>
        </w:rPr>
        <w:t>o</w:t>
      </w:r>
      <w:r w:rsidR="009810D4" w:rsidRPr="000D2FE9">
        <w:rPr>
          <w:rFonts w:ascii="Arial" w:hAnsi="Arial" w:cs="Arial"/>
          <w:sz w:val="28"/>
          <w:szCs w:val="28"/>
        </w:rPr>
        <w:t xml:space="preserve"> financiamento do projecto</w:t>
      </w:r>
      <w:r w:rsidRPr="000D2FE9">
        <w:rPr>
          <w:rFonts w:ascii="Arial" w:hAnsi="Arial" w:cs="Arial"/>
          <w:sz w:val="28"/>
          <w:szCs w:val="28"/>
        </w:rPr>
        <w:t xml:space="preserve"> de construção do edifício do Palácio da Justiça onde se situa a sede do Tribunal;</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  Intensificação das acções de informação, formação e sensibilização acerca do papel de controlo do Tribunal de Contas;</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Pr>
          <w:rFonts w:ascii="Arial" w:hAnsi="Arial" w:cs="Arial"/>
          <w:sz w:val="28"/>
          <w:szCs w:val="28"/>
        </w:rPr>
        <w:t xml:space="preserve">   </w:t>
      </w:r>
      <w:r w:rsidRPr="000D2FE9">
        <w:rPr>
          <w:rFonts w:ascii="Arial" w:hAnsi="Arial" w:cs="Arial"/>
          <w:sz w:val="28"/>
          <w:szCs w:val="28"/>
        </w:rPr>
        <w:t>-  Seguimento e controlo da execução do Orçamento Geral do Estado e do nível de observância das respectivas disposições legais e regulamentares;</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 Prosseguimento das acções tendentes à divulgação das actividades do Tribunal, através de página própria na Internet, para além das actuais edições gráficas do Boletim Informativo mensal e da revista semestral;</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 Conclusão do estabelecimento da base de dados relativo aos exactores das finanças públicas e de todos os responsáveis pelos bens patrimoniais do Estado;</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 Prosseguimento das acções visando a modernização dos serviços incluindo a sua gradual informatização;</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ab/>
        <w:t>A concretização dos objectivos acima referidos está perfeitamente ao nosso alcance, tornando-se no entanto necessário a mobilização e empenhamento de todos e particularmente dos que fizeram opção pelo Tribunal de Contas como local de sua realização profissional.</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ab/>
        <w:t xml:space="preserve">Resta-me, por isso deixar uma palavra de reconhecimento e de apreço por quantos com empenhamento e dedicação deram o seu melhor para que se sagrassem positivos os resultados alcançados durante o exercício findo. </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ab/>
        <w:t>Ao concluir, porque para além do esforço interno, o resultado obtido deveu-se também ao concurso prestado por outras entidades e sectores, gostaria de aproveitar o ensejo para igualmente lhes expressar em nome do colectivo do Tribunal de Contas, o nosso reconhecimento</w:t>
      </w:r>
      <w:r w:rsidR="000D2FE9" w:rsidRPr="000D2FE9">
        <w:rPr>
          <w:rFonts w:ascii="Arial" w:hAnsi="Arial" w:cs="Arial"/>
          <w:sz w:val="28"/>
          <w:szCs w:val="28"/>
        </w:rPr>
        <w:t>.</w:t>
      </w:r>
      <w:r w:rsidRPr="000D2FE9">
        <w:rPr>
          <w:rFonts w:ascii="Arial" w:hAnsi="Arial" w:cs="Arial"/>
          <w:sz w:val="28"/>
          <w:szCs w:val="28"/>
        </w:rPr>
        <w:t xml:space="preserve"> </w:t>
      </w:r>
    </w:p>
    <w:p w:rsidR="00EF2B83" w:rsidRPr="000D2FE9" w:rsidRDefault="00EF2B83" w:rsidP="00EF2B83">
      <w:pPr>
        <w:jc w:val="both"/>
        <w:rPr>
          <w:rFonts w:ascii="Arial" w:hAnsi="Arial" w:cs="Arial"/>
          <w:sz w:val="28"/>
          <w:szCs w:val="28"/>
        </w:rPr>
      </w:pPr>
    </w:p>
    <w:p w:rsidR="00EF2B83" w:rsidRPr="000D2FE9" w:rsidRDefault="00EF2B83" w:rsidP="00EF2B83">
      <w:pPr>
        <w:ind w:firstLine="708"/>
        <w:jc w:val="both"/>
        <w:rPr>
          <w:rFonts w:ascii="Arial" w:hAnsi="Arial" w:cs="Arial"/>
          <w:sz w:val="28"/>
          <w:szCs w:val="28"/>
        </w:rPr>
      </w:pPr>
      <w:r w:rsidRPr="000D2FE9">
        <w:rPr>
          <w:rFonts w:ascii="Arial" w:hAnsi="Arial" w:cs="Arial"/>
          <w:sz w:val="28"/>
          <w:szCs w:val="28"/>
        </w:rPr>
        <w:t xml:space="preserve">A todos queremos manifestar os nossos agradecimentos e reconhecimento e dizer-lhes que o Tribunal de Contas </w:t>
      </w:r>
      <w:r w:rsidR="00B06FC7" w:rsidRPr="000D2FE9">
        <w:rPr>
          <w:rFonts w:ascii="Arial" w:hAnsi="Arial" w:cs="Arial"/>
          <w:sz w:val="28"/>
          <w:szCs w:val="28"/>
        </w:rPr>
        <w:t xml:space="preserve">mantém-se firme na sua vocação </w:t>
      </w:r>
      <w:r w:rsidRPr="000D2FE9">
        <w:rPr>
          <w:rFonts w:ascii="Arial" w:hAnsi="Arial" w:cs="Arial"/>
          <w:sz w:val="28"/>
          <w:szCs w:val="28"/>
        </w:rPr>
        <w:t>que é servir S. Tomé e Príncipe e, por isso, aqueles que nele prestam serviço, como é o caso dos Magistrados e Funcionários que o integram gostariam de poder continuar a contar com a cooperação de todos, para que os objectivos fixados para o novo exercício sejam igualmente atingidos.</w:t>
      </w:r>
    </w:p>
    <w:p w:rsidR="00EF2B83" w:rsidRPr="000D2FE9" w:rsidRDefault="00EF2B83" w:rsidP="00EF2B83">
      <w:pPr>
        <w:jc w:val="both"/>
        <w:rPr>
          <w:rFonts w:ascii="Arial" w:hAnsi="Arial" w:cs="Arial"/>
          <w:sz w:val="28"/>
          <w:szCs w:val="28"/>
        </w:rPr>
      </w:pPr>
    </w:p>
    <w:p w:rsidR="00EF2B83" w:rsidRPr="000D2FE9" w:rsidRDefault="00EF2B83" w:rsidP="00EF2B83">
      <w:pPr>
        <w:jc w:val="both"/>
        <w:rPr>
          <w:rFonts w:ascii="Arial" w:hAnsi="Arial" w:cs="Arial"/>
          <w:sz w:val="28"/>
          <w:szCs w:val="28"/>
        </w:rPr>
      </w:pPr>
      <w:r w:rsidRPr="000D2FE9">
        <w:rPr>
          <w:rFonts w:ascii="Arial" w:hAnsi="Arial" w:cs="Arial"/>
          <w:sz w:val="28"/>
          <w:szCs w:val="28"/>
        </w:rPr>
        <w:tab/>
      </w:r>
      <w:r w:rsidR="00B06FC7" w:rsidRPr="000D2FE9">
        <w:rPr>
          <w:rFonts w:ascii="Arial" w:hAnsi="Arial" w:cs="Arial"/>
          <w:sz w:val="28"/>
          <w:szCs w:val="28"/>
        </w:rPr>
        <w:t>A todos o nosso muito obrigado</w:t>
      </w:r>
      <w:r w:rsidRPr="000D2FE9">
        <w:rPr>
          <w:rFonts w:ascii="Arial" w:hAnsi="Arial" w:cs="Arial"/>
          <w:sz w:val="28"/>
          <w:szCs w:val="28"/>
        </w:rPr>
        <w:t>.</w:t>
      </w: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w:t>
      </w:r>
    </w:p>
    <w:p w:rsidR="00EF2B83" w:rsidRPr="000D2FE9" w:rsidRDefault="00EF2B83" w:rsidP="00EF2B83">
      <w:pPr>
        <w:jc w:val="both"/>
        <w:rPr>
          <w:rFonts w:ascii="Arial" w:hAnsi="Arial" w:cs="Arial"/>
          <w:sz w:val="28"/>
          <w:szCs w:val="28"/>
        </w:rPr>
      </w:pPr>
      <w:r w:rsidRPr="000D2FE9">
        <w:rPr>
          <w:rFonts w:ascii="Arial" w:hAnsi="Arial" w:cs="Arial"/>
          <w:sz w:val="28"/>
          <w:szCs w:val="28"/>
        </w:rPr>
        <w:t xml:space="preserve">           Publique-se, tal como disposto no n.º 2 do art.º 79 do Regulamento do Tribunal de Contas, publicado no Diário da República n.º 15, de 27 de Outubro de 2003 e enviem-se cópias a </w:t>
      </w:r>
      <w:r w:rsidRPr="000D2FE9">
        <w:rPr>
          <w:rFonts w:ascii="Arial" w:hAnsi="Arial" w:cs="Arial"/>
          <w:sz w:val="28"/>
          <w:szCs w:val="28"/>
        </w:rPr>
        <w:lastRenderedPageBreak/>
        <w:t>Sua Excelência o Presidente da República, à Assembleia Nacional e ao Governo.</w:t>
      </w:r>
    </w:p>
    <w:p w:rsidR="00EF2B83" w:rsidRPr="000D2FE9" w:rsidRDefault="00EF2B83" w:rsidP="00EF2B83">
      <w:pPr>
        <w:jc w:val="both"/>
        <w:rPr>
          <w:rFonts w:ascii="Arial" w:hAnsi="Arial" w:cs="Arial"/>
          <w:sz w:val="28"/>
          <w:szCs w:val="28"/>
        </w:rPr>
      </w:pPr>
    </w:p>
    <w:p w:rsidR="00EF2B83" w:rsidRDefault="000D2FE9" w:rsidP="00EF2B83">
      <w:pPr>
        <w:jc w:val="both"/>
        <w:rPr>
          <w:rFonts w:ascii="Arial" w:hAnsi="Arial" w:cs="Arial"/>
          <w:sz w:val="28"/>
          <w:szCs w:val="28"/>
        </w:rPr>
      </w:pPr>
      <w:r>
        <w:rPr>
          <w:rFonts w:ascii="Arial" w:hAnsi="Arial" w:cs="Arial"/>
          <w:sz w:val="28"/>
          <w:szCs w:val="28"/>
        </w:rPr>
        <w:t xml:space="preserve">           São Tomé, 18 </w:t>
      </w:r>
      <w:r w:rsidR="004C7AE7">
        <w:rPr>
          <w:rFonts w:ascii="Arial" w:hAnsi="Arial" w:cs="Arial"/>
          <w:sz w:val="28"/>
          <w:szCs w:val="28"/>
        </w:rPr>
        <w:t>de Maio de 2011</w:t>
      </w:r>
      <w:r w:rsidR="00EF2B83" w:rsidRPr="000D2FE9">
        <w:rPr>
          <w:rFonts w:ascii="Arial" w:hAnsi="Arial" w:cs="Arial"/>
          <w:sz w:val="28"/>
          <w:szCs w:val="28"/>
        </w:rPr>
        <w:t>.</w:t>
      </w:r>
    </w:p>
    <w:p w:rsidR="004C7AE7" w:rsidRPr="000D2FE9" w:rsidRDefault="004C7AE7" w:rsidP="00EF2B83">
      <w:pPr>
        <w:jc w:val="both"/>
        <w:rPr>
          <w:rFonts w:ascii="Arial" w:hAnsi="Arial" w:cs="Arial"/>
          <w:sz w:val="28"/>
          <w:szCs w:val="28"/>
        </w:rPr>
      </w:pPr>
    </w:p>
    <w:p w:rsidR="00EF2B83" w:rsidRPr="000D2FE9" w:rsidRDefault="00EF2B83" w:rsidP="00EF2B83">
      <w:pPr>
        <w:jc w:val="both"/>
        <w:rPr>
          <w:rFonts w:ascii="Arial" w:hAnsi="Arial" w:cs="Arial"/>
          <w:szCs w:val="26"/>
        </w:rPr>
      </w:pPr>
    </w:p>
    <w:p w:rsidR="00EF2B83" w:rsidRPr="000D2FE9" w:rsidRDefault="00EF2B83" w:rsidP="00EF2B83">
      <w:pPr>
        <w:jc w:val="center"/>
        <w:rPr>
          <w:rFonts w:ascii="Arial" w:hAnsi="Arial" w:cs="Arial"/>
          <w:szCs w:val="26"/>
        </w:rPr>
      </w:pPr>
      <w:r w:rsidRPr="000D2FE9">
        <w:rPr>
          <w:rFonts w:ascii="Arial" w:hAnsi="Arial" w:cs="Arial"/>
          <w:szCs w:val="26"/>
        </w:rPr>
        <w:t>_______________________________</w:t>
      </w:r>
    </w:p>
    <w:p w:rsidR="00EF2B83" w:rsidRPr="000D2FE9" w:rsidRDefault="00EF2B83" w:rsidP="00EF2B83">
      <w:pPr>
        <w:jc w:val="center"/>
        <w:rPr>
          <w:rFonts w:ascii="Arial" w:hAnsi="Arial" w:cs="Arial"/>
          <w:szCs w:val="26"/>
        </w:rPr>
      </w:pPr>
      <w:r w:rsidRPr="000D2FE9">
        <w:rPr>
          <w:rFonts w:ascii="Arial" w:hAnsi="Arial" w:cs="Arial"/>
          <w:szCs w:val="26"/>
        </w:rPr>
        <w:t>/ FRANCISCO FORTUNATO PIRES /</w:t>
      </w:r>
    </w:p>
    <w:p w:rsidR="00EF2B83" w:rsidRPr="000D2FE9" w:rsidRDefault="00EF2B83" w:rsidP="00EF2B83">
      <w:pPr>
        <w:jc w:val="center"/>
        <w:rPr>
          <w:rFonts w:ascii="Arial" w:hAnsi="Arial" w:cs="Arial"/>
          <w:szCs w:val="26"/>
        </w:rPr>
      </w:pPr>
      <w:r w:rsidRPr="000D2FE9">
        <w:rPr>
          <w:rFonts w:ascii="Arial" w:hAnsi="Arial" w:cs="Arial"/>
          <w:szCs w:val="26"/>
        </w:rPr>
        <w:t>= Presidente do Tribunal de Contas =</w:t>
      </w:r>
    </w:p>
    <w:p w:rsidR="009A465D" w:rsidRDefault="009A465D" w:rsidP="004C7AE7">
      <w:pP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5A0023">
      <w:pPr>
        <w:jc w:val="center"/>
        <w:rPr>
          <w:rFonts w:ascii="Arial" w:hAnsi="Arial" w:cs="Arial"/>
          <w:color w:val="7030A0"/>
          <w:szCs w:val="26"/>
        </w:rPr>
      </w:pPr>
    </w:p>
    <w:p w:rsidR="00724869" w:rsidRDefault="00724869" w:rsidP="00724869">
      <w:pPr>
        <w:rPr>
          <w:rFonts w:ascii="Arial" w:hAnsi="Arial" w:cs="Arial"/>
          <w:color w:val="7030A0"/>
          <w:szCs w:val="26"/>
        </w:rPr>
      </w:pPr>
    </w:p>
    <w:sectPr w:rsidR="00724869" w:rsidSect="00E458D8">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3FA"/>
    <w:multiLevelType w:val="multilevel"/>
    <w:tmpl w:val="1D6C264A"/>
    <w:lvl w:ilvl="0">
      <w:start w:val="1"/>
      <w:numFmt w:val="decimal"/>
      <w:lvlText w:val="%1."/>
      <w:lvlJc w:val="left"/>
      <w:pPr>
        <w:ind w:left="1068" w:hanging="360"/>
      </w:pPr>
      <w:rPr>
        <w:rFonts w:hint="default"/>
      </w:rPr>
    </w:lvl>
    <w:lvl w:ilvl="1">
      <w:start w:val="4"/>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5095142"/>
    <w:multiLevelType w:val="hybridMultilevel"/>
    <w:tmpl w:val="9A9E0C0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086B20D1"/>
    <w:multiLevelType w:val="hybridMultilevel"/>
    <w:tmpl w:val="67D01A54"/>
    <w:lvl w:ilvl="0" w:tplc="0816000B">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17C341FB"/>
    <w:multiLevelType w:val="hybridMultilevel"/>
    <w:tmpl w:val="56021EA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7F303A3"/>
    <w:multiLevelType w:val="multilevel"/>
    <w:tmpl w:val="5CD269C6"/>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1C0C3799"/>
    <w:multiLevelType w:val="hybridMultilevel"/>
    <w:tmpl w:val="53BA77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DCF51F7"/>
    <w:multiLevelType w:val="hybridMultilevel"/>
    <w:tmpl w:val="7FD46862"/>
    <w:lvl w:ilvl="0" w:tplc="0816000B">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413016C9"/>
    <w:multiLevelType w:val="multilevel"/>
    <w:tmpl w:val="02F4BBE6"/>
    <w:lvl w:ilvl="0">
      <w:start w:val="1"/>
      <w:numFmt w:val="upperRoman"/>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6C33DC"/>
    <w:multiLevelType w:val="hybridMultilevel"/>
    <w:tmpl w:val="11C62A18"/>
    <w:lvl w:ilvl="0" w:tplc="5008CD56">
      <w:start w:val="1"/>
      <w:numFmt w:val="lowerLetter"/>
      <w:lvlText w:val="%1)"/>
      <w:lvlJc w:val="left"/>
      <w:pPr>
        <w:tabs>
          <w:tab w:val="num" w:pos="1215"/>
        </w:tabs>
        <w:ind w:left="1215" w:hanging="360"/>
      </w:pPr>
      <w:rPr>
        <w:rFonts w:hint="default"/>
      </w:rPr>
    </w:lvl>
    <w:lvl w:ilvl="1" w:tplc="08160019" w:tentative="1">
      <w:start w:val="1"/>
      <w:numFmt w:val="lowerLetter"/>
      <w:lvlText w:val="%2."/>
      <w:lvlJc w:val="left"/>
      <w:pPr>
        <w:tabs>
          <w:tab w:val="num" w:pos="1935"/>
        </w:tabs>
        <w:ind w:left="1935" w:hanging="360"/>
      </w:pPr>
    </w:lvl>
    <w:lvl w:ilvl="2" w:tplc="0816001B" w:tentative="1">
      <w:start w:val="1"/>
      <w:numFmt w:val="lowerRoman"/>
      <w:lvlText w:val="%3."/>
      <w:lvlJc w:val="right"/>
      <w:pPr>
        <w:tabs>
          <w:tab w:val="num" w:pos="2655"/>
        </w:tabs>
        <w:ind w:left="2655" w:hanging="180"/>
      </w:pPr>
    </w:lvl>
    <w:lvl w:ilvl="3" w:tplc="0816000F" w:tentative="1">
      <w:start w:val="1"/>
      <w:numFmt w:val="decimal"/>
      <w:lvlText w:val="%4."/>
      <w:lvlJc w:val="left"/>
      <w:pPr>
        <w:tabs>
          <w:tab w:val="num" w:pos="3375"/>
        </w:tabs>
        <w:ind w:left="3375" w:hanging="360"/>
      </w:pPr>
    </w:lvl>
    <w:lvl w:ilvl="4" w:tplc="08160019" w:tentative="1">
      <w:start w:val="1"/>
      <w:numFmt w:val="lowerLetter"/>
      <w:lvlText w:val="%5."/>
      <w:lvlJc w:val="left"/>
      <w:pPr>
        <w:tabs>
          <w:tab w:val="num" w:pos="4095"/>
        </w:tabs>
        <w:ind w:left="4095" w:hanging="360"/>
      </w:pPr>
    </w:lvl>
    <w:lvl w:ilvl="5" w:tplc="0816001B" w:tentative="1">
      <w:start w:val="1"/>
      <w:numFmt w:val="lowerRoman"/>
      <w:lvlText w:val="%6."/>
      <w:lvlJc w:val="right"/>
      <w:pPr>
        <w:tabs>
          <w:tab w:val="num" w:pos="4815"/>
        </w:tabs>
        <w:ind w:left="4815" w:hanging="180"/>
      </w:pPr>
    </w:lvl>
    <w:lvl w:ilvl="6" w:tplc="0816000F" w:tentative="1">
      <w:start w:val="1"/>
      <w:numFmt w:val="decimal"/>
      <w:lvlText w:val="%7."/>
      <w:lvlJc w:val="left"/>
      <w:pPr>
        <w:tabs>
          <w:tab w:val="num" w:pos="5535"/>
        </w:tabs>
        <w:ind w:left="5535" w:hanging="360"/>
      </w:pPr>
    </w:lvl>
    <w:lvl w:ilvl="7" w:tplc="08160019" w:tentative="1">
      <w:start w:val="1"/>
      <w:numFmt w:val="lowerLetter"/>
      <w:lvlText w:val="%8."/>
      <w:lvlJc w:val="left"/>
      <w:pPr>
        <w:tabs>
          <w:tab w:val="num" w:pos="6255"/>
        </w:tabs>
        <w:ind w:left="6255" w:hanging="360"/>
      </w:pPr>
    </w:lvl>
    <w:lvl w:ilvl="8" w:tplc="0816001B" w:tentative="1">
      <w:start w:val="1"/>
      <w:numFmt w:val="lowerRoman"/>
      <w:lvlText w:val="%9."/>
      <w:lvlJc w:val="right"/>
      <w:pPr>
        <w:tabs>
          <w:tab w:val="num" w:pos="6975"/>
        </w:tabs>
        <w:ind w:left="6975" w:hanging="180"/>
      </w:pPr>
    </w:lvl>
  </w:abstractNum>
  <w:abstractNum w:abstractNumId="9">
    <w:nsid w:val="55544CD4"/>
    <w:multiLevelType w:val="hybridMultilevel"/>
    <w:tmpl w:val="9D78717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05F7417"/>
    <w:multiLevelType w:val="hybridMultilevel"/>
    <w:tmpl w:val="C6DC9A24"/>
    <w:lvl w:ilvl="0" w:tplc="19A4F64E">
      <w:start w:val="1"/>
      <w:numFmt w:val="upperRoman"/>
      <w:lvlText w:val="%1-"/>
      <w:lvlJc w:val="left"/>
      <w:pPr>
        <w:ind w:left="1428" w:hanging="720"/>
      </w:pPr>
      <w:rPr>
        <w:rFonts w:hint="default"/>
        <w:color w:val="auto"/>
        <w:sz w:val="24"/>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1">
    <w:nsid w:val="6D727512"/>
    <w:multiLevelType w:val="hybridMultilevel"/>
    <w:tmpl w:val="6A38829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2">
    <w:nsid w:val="71D72830"/>
    <w:multiLevelType w:val="hybridMultilevel"/>
    <w:tmpl w:val="026685B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3892D99"/>
    <w:multiLevelType w:val="hybridMultilevel"/>
    <w:tmpl w:val="E9B2123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nsid w:val="7A6B24CE"/>
    <w:multiLevelType w:val="hybridMultilevel"/>
    <w:tmpl w:val="FAC88A1C"/>
    <w:lvl w:ilvl="0" w:tplc="72DAA86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6"/>
  </w:num>
  <w:num w:numId="2">
    <w:abstractNumId w:val="13"/>
  </w:num>
  <w:num w:numId="3">
    <w:abstractNumId w:val="9"/>
  </w:num>
  <w:num w:numId="4">
    <w:abstractNumId w:val="3"/>
  </w:num>
  <w:num w:numId="5">
    <w:abstractNumId w:val="8"/>
  </w:num>
  <w:num w:numId="6">
    <w:abstractNumId w:val="2"/>
  </w:num>
  <w:num w:numId="7">
    <w:abstractNumId w:val="0"/>
  </w:num>
  <w:num w:numId="8">
    <w:abstractNumId w:val="12"/>
  </w:num>
  <w:num w:numId="9">
    <w:abstractNumId w:val="11"/>
  </w:num>
  <w:num w:numId="10">
    <w:abstractNumId w:val="14"/>
  </w:num>
  <w:num w:numId="11">
    <w:abstractNumId w:val="1"/>
  </w:num>
  <w:num w:numId="12">
    <w:abstractNumId w:val="10"/>
  </w:num>
  <w:num w:numId="13">
    <w:abstractNumId w:val="5"/>
  </w:num>
  <w:num w:numId="14">
    <w:abstractNumId w:val="7"/>
  </w:num>
  <w:num w:numId="1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E3FC1"/>
    <w:rsid w:val="000017C1"/>
    <w:rsid w:val="000071B5"/>
    <w:rsid w:val="00012B76"/>
    <w:rsid w:val="00014BDF"/>
    <w:rsid w:val="000272E6"/>
    <w:rsid w:val="000348DF"/>
    <w:rsid w:val="00041A8C"/>
    <w:rsid w:val="00042C29"/>
    <w:rsid w:val="00067093"/>
    <w:rsid w:val="00075BD7"/>
    <w:rsid w:val="000803C7"/>
    <w:rsid w:val="00086331"/>
    <w:rsid w:val="00090C8B"/>
    <w:rsid w:val="00093647"/>
    <w:rsid w:val="000D2FE9"/>
    <w:rsid w:val="000E3946"/>
    <w:rsid w:val="0011228C"/>
    <w:rsid w:val="0011665F"/>
    <w:rsid w:val="001177AC"/>
    <w:rsid w:val="00123B53"/>
    <w:rsid w:val="0016786D"/>
    <w:rsid w:val="00175D83"/>
    <w:rsid w:val="00182981"/>
    <w:rsid w:val="00184298"/>
    <w:rsid w:val="00195B97"/>
    <w:rsid w:val="001969FF"/>
    <w:rsid w:val="001A1DA7"/>
    <w:rsid w:val="001C27CD"/>
    <w:rsid w:val="001C3308"/>
    <w:rsid w:val="001C6BCB"/>
    <w:rsid w:val="001D40A5"/>
    <w:rsid w:val="001D4CDC"/>
    <w:rsid w:val="001D6599"/>
    <w:rsid w:val="001D79F5"/>
    <w:rsid w:val="001E4292"/>
    <w:rsid w:val="002015A9"/>
    <w:rsid w:val="00221A70"/>
    <w:rsid w:val="00223907"/>
    <w:rsid w:val="00233A4B"/>
    <w:rsid w:val="002425E4"/>
    <w:rsid w:val="00257309"/>
    <w:rsid w:val="002651D0"/>
    <w:rsid w:val="00266DAF"/>
    <w:rsid w:val="00273D7C"/>
    <w:rsid w:val="00281014"/>
    <w:rsid w:val="00282C9E"/>
    <w:rsid w:val="002B3409"/>
    <w:rsid w:val="002D135F"/>
    <w:rsid w:val="002F4EEC"/>
    <w:rsid w:val="00303F1C"/>
    <w:rsid w:val="00332631"/>
    <w:rsid w:val="0034718B"/>
    <w:rsid w:val="0037504F"/>
    <w:rsid w:val="003773F8"/>
    <w:rsid w:val="00387AC7"/>
    <w:rsid w:val="00391CBE"/>
    <w:rsid w:val="00397007"/>
    <w:rsid w:val="003A13C9"/>
    <w:rsid w:val="003A38A9"/>
    <w:rsid w:val="003B5B02"/>
    <w:rsid w:val="003C3ECA"/>
    <w:rsid w:val="003D20C0"/>
    <w:rsid w:val="003E03A0"/>
    <w:rsid w:val="00407AB8"/>
    <w:rsid w:val="00412E4A"/>
    <w:rsid w:val="0041574C"/>
    <w:rsid w:val="00440AD6"/>
    <w:rsid w:val="00442E88"/>
    <w:rsid w:val="00447584"/>
    <w:rsid w:val="00451800"/>
    <w:rsid w:val="00465928"/>
    <w:rsid w:val="00471AD4"/>
    <w:rsid w:val="00476874"/>
    <w:rsid w:val="0048204B"/>
    <w:rsid w:val="004C1F37"/>
    <w:rsid w:val="004C7AE7"/>
    <w:rsid w:val="004F27AD"/>
    <w:rsid w:val="004F42D6"/>
    <w:rsid w:val="00512023"/>
    <w:rsid w:val="005338B9"/>
    <w:rsid w:val="00551A1D"/>
    <w:rsid w:val="00557E2C"/>
    <w:rsid w:val="00567E4D"/>
    <w:rsid w:val="00576B53"/>
    <w:rsid w:val="00584106"/>
    <w:rsid w:val="005877BE"/>
    <w:rsid w:val="00592EBA"/>
    <w:rsid w:val="00594348"/>
    <w:rsid w:val="005A0023"/>
    <w:rsid w:val="005E3FC1"/>
    <w:rsid w:val="005E7D42"/>
    <w:rsid w:val="0061380D"/>
    <w:rsid w:val="00641A7C"/>
    <w:rsid w:val="00653540"/>
    <w:rsid w:val="00654183"/>
    <w:rsid w:val="0066361C"/>
    <w:rsid w:val="00685964"/>
    <w:rsid w:val="006945C5"/>
    <w:rsid w:val="006A30B3"/>
    <w:rsid w:val="006A5233"/>
    <w:rsid w:val="006A6686"/>
    <w:rsid w:val="006B0292"/>
    <w:rsid w:val="006B307E"/>
    <w:rsid w:val="006B6487"/>
    <w:rsid w:val="006C3050"/>
    <w:rsid w:val="006E10B2"/>
    <w:rsid w:val="006E3613"/>
    <w:rsid w:val="006E49DC"/>
    <w:rsid w:val="006F0210"/>
    <w:rsid w:val="0071628E"/>
    <w:rsid w:val="007222BE"/>
    <w:rsid w:val="00722461"/>
    <w:rsid w:val="007244D8"/>
    <w:rsid w:val="00724869"/>
    <w:rsid w:val="007543AD"/>
    <w:rsid w:val="0076205E"/>
    <w:rsid w:val="007824AB"/>
    <w:rsid w:val="00791C85"/>
    <w:rsid w:val="007A5379"/>
    <w:rsid w:val="007B30EA"/>
    <w:rsid w:val="007C1D7B"/>
    <w:rsid w:val="007C4606"/>
    <w:rsid w:val="007C7081"/>
    <w:rsid w:val="007F4E45"/>
    <w:rsid w:val="008031DF"/>
    <w:rsid w:val="00803691"/>
    <w:rsid w:val="00806457"/>
    <w:rsid w:val="00822AC2"/>
    <w:rsid w:val="00843651"/>
    <w:rsid w:val="008544A1"/>
    <w:rsid w:val="00854FF1"/>
    <w:rsid w:val="00864FAE"/>
    <w:rsid w:val="008716A8"/>
    <w:rsid w:val="008861DA"/>
    <w:rsid w:val="00897763"/>
    <w:rsid w:val="008C0155"/>
    <w:rsid w:val="008C24DE"/>
    <w:rsid w:val="008D4024"/>
    <w:rsid w:val="008E4BCF"/>
    <w:rsid w:val="008E586E"/>
    <w:rsid w:val="00900BCA"/>
    <w:rsid w:val="009528D5"/>
    <w:rsid w:val="009637B0"/>
    <w:rsid w:val="009810D4"/>
    <w:rsid w:val="00981846"/>
    <w:rsid w:val="00982E46"/>
    <w:rsid w:val="009964DE"/>
    <w:rsid w:val="00997FB4"/>
    <w:rsid w:val="009A465D"/>
    <w:rsid w:val="009A6076"/>
    <w:rsid w:val="009A6FF2"/>
    <w:rsid w:val="009C35EF"/>
    <w:rsid w:val="009C774B"/>
    <w:rsid w:val="009F3615"/>
    <w:rsid w:val="00A131F8"/>
    <w:rsid w:val="00A1358B"/>
    <w:rsid w:val="00A23CC2"/>
    <w:rsid w:val="00A23D41"/>
    <w:rsid w:val="00A25F7B"/>
    <w:rsid w:val="00A34771"/>
    <w:rsid w:val="00A34D13"/>
    <w:rsid w:val="00A374CD"/>
    <w:rsid w:val="00A85B76"/>
    <w:rsid w:val="00AA644A"/>
    <w:rsid w:val="00AA6C16"/>
    <w:rsid w:val="00AA7336"/>
    <w:rsid w:val="00AC4737"/>
    <w:rsid w:val="00AC6221"/>
    <w:rsid w:val="00B06FC7"/>
    <w:rsid w:val="00B1589E"/>
    <w:rsid w:val="00B16888"/>
    <w:rsid w:val="00B220EE"/>
    <w:rsid w:val="00B223C6"/>
    <w:rsid w:val="00B27C55"/>
    <w:rsid w:val="00B479DF"/>
    <w:rsid w:val="00B51BB1"/>
    <w:rsid w:val="00B54E0A"/>
    <w:rsid w:val="00B55724"/>
    <w:rsid w:val="00B84F9D"/>
    <w:rsid w:val="00BB08C6"/>
    <w:rsid w:val="00BC46EB"/>
    <w:rsid w:val="00BD786C"/>
    <w:rsid w:val="00BE2397"/>
    <w:rsid w:val="00BE7EE4"/>
    <w:rsid w:val="00BF0AD5"/>
    <w:rsid w:val="00BF3E14"/>
    <w:rsid w:val="00C14FAF"/>
    <w:rsid w:val="00C34DC9"/>
    <w:rsid w:val="00C44994"/>
    <w:rsid w:val="00C85646"/>
    <w:rsid w:val="00CA2270"/>
    <w:rsid w:val="00CD6F76"/>
    <w:rsid w:val="00CF5ED6"/>
    <w:rsid w:val="00CF671B"/>
    <w:rsid w:val="00CF6A8A"/>
    <w:rsid w:val="00D230EA"/>
    <w:rsid w:val="00D51514"/>
    <w:rsid w:val="00D6302A"/>
    <w:rsid w:val="00D67873"/>
    <w:rsid w:val="00D7220C"/>
    <w:rsid w:val="00D834F3"/>
    <w:rsid w:val="00D912B6"/>
    <w:rsid w:val="00DA37FB"/>
    <w:rsid w:val="00DC17A9"/>
    <w:rsid w:val="00DD7C19"/>
    <w:rsid w:val="00DE146B"/>
    <w:rsid w:val="00DE608C"/>
    <w:rsid w:val="00E00810"/>
    <w:rsid w:val="00E13321"/>
    <w:rsid w:val="00E15265"/>
    <w:rsid w:val="00E16CCD"/>
    <w:rsid w:val="00E21235"/>
    <w:rsid w:val="00E328B6"/>
    <w:rsid w:val="00E35BF5"/>
    <w:rsid w:val="00E423AC"/>
    <w:rsid w:val="00E458D8"/>
    <w:rsid w:val="00E53108"/>
    <w:rsid w:val="00E53D41"/>
    <w:rsid w:val="00E61109"/>
    <w:rsid w:val="00E74496"/>
    <w:rsid w:val="00E802ED"/>
    <w:rsid w:val="00E8062B"/>
    <w:rsid w:val="00E83B1D"/>
    <w:rsid w:val="00E840D1"/>
    <w:rsid w:val="00E91011"/>
    <w:rsid w:val="00E96DE7"/>
    <w:rsid w:val="00E97FD1"/>
    <w:rsid w:val="00EA1EC0"/>
    <w:rsid w:val="00EA51FD"/>
    <w:rsid w:val="00EB3706"/>
    <w:rsid w:val="00EC373B"/>
    <w:rsid w:val="00EF2B83"/>
    <w:rsid w:val="00EF752D"/>
    <w:rsid w:val="00F214EA"/>
    <w:rsid w:val="00F32B91"/>
    <w:rsid w:val="00F5028C"/>
    <w:rsid w:val="00F72582"/>
    <w:rsid w:val="00F75DF8"/>
    <w:rsid w:val="00FA2594"/>
    <w:rsid w:val="00FA3296"/>
    <w:rsid w:val="00FA62A6"/>
    <w:rsid w:val="00FD28BF"/>
    <w:rsid w:val="00FD2AF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83"/>
    <w:pPr>
      <w:spacing w:after="0" w:line="240" w:lineRule="auto"/>
    </w:pPr>
    <w:rPr>
      <w:rFonts w:ascii="Times New Roman" w:eastAsia="PMingLiU" w:hAnsi="Times New Roman" w:cs="Times New Roman"/>
      <w:sz w:val="24"/>
      <w:szCs w:val="24"/>
      <w:lang w:eastAsia="zh-TW"/>
    </w:rPr>
  </w:style>
  <w:style w:type="paragraph" w:styleId="Ttulo1">
    <w:name w:val="heading 1"/>
    <w:basedOn w:val="Normal"/>
    <w:next w:val="Normal"/>
    <w:link w:val="Ttulo1Carcter"/>
    <w:qFormat/>
    <w:rsid w:val="00EF2B8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cter"/>
    <w:unhideWhenUsed/>
    <w:qFormat/>
    <w:rsid w:val="00EF2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qFormat/>
    <w:rsid w:val="00EF2B83"/>
    <w:pPr>
      <w:keepNext/>
      <w:spacing w:before="240" w:after="60"/>
      <w:outlineLvl w:val="2"/>
    </w:pPr>
    <w:rPr>
      <w:rFonts w:ascii="Arial" w:hAnsi="Arial" w:cs="Arial"/>
      <w:b/>
      <w:bCs/>
      <w:sz w:val="26"/>
      <w:szCs w:val="26"/>
    </w:rPr>
  </w:style>
  <w:style w:type="paragraph" w:styleId="Ttulo4">
    <w:name w:val="heading 4"/>
    <w:basedOn w:val="Normal"/>
    <w:next w:val="Normal"/>
    <w:link w:val="Ttulo4Carcter"/>
    <w:unhideWhenUsed/>
    <w:qFormat/>
    <w:rsid w:val="00EF2B83"/>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cter"/>
    <w:unhideWhenUsed/>
    <w:qFormat/>
    <w:rsid w:val="00EF2B83"/>
    <w:pPr>
      <w:keepNext/>
      <w:jc w:val="center"/>
      <w:outlineLvl w:val="5"/>
    </w:pPr>
    <w:rPr>
      <w:rFonts w:ascii="Arial" w:hAnsi="Arial" w:cs="Arial"/>
      <w:b/>
      <w:bCs/>
      <w:sz w:val="28"/>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EF2B83"/>
    <w:rPr>
      <w:rFonts w:ascii="Arial" w:eastAsia="PMingLiU" w:hAnsi="Arial" w:cs="Arial"/>
      <w:b/>
      <w:bCs/>
      <w:kern w:val="32"/>
      <w:sz w:val="32"/>
      <w:szCs w:val="32"/>
      <w:lang w:eastAsia="zh-TW"/>
    </w:rPr>
  </w:style>
  <w:style w:type="character" w:customStyle="1" w:styleId="Ttulo2Carcter">
    <w:name w:val="Título 2 Carácter"/>
    <w:basedOn w:val="Tipodeletrapredefinidodopargrafo"/>
    <w:link w:val="Ttulo2"/>
    <w:rsid w:val="00EF2B83"/>
    <w:rPr>
      <w:rFonts w:asciiTheme="majorHAnsi" w:eastAsiaTheme="majorEastAsia" w:hAnsiTheme="majorHAnsi" w:cstheme="majorBidi"/>
      <w:b/>
      <w:bCs/>
      <w:color w:val="4F81BD" w:themeColor="accent1"/>
      <w:sz w:val="26"/>
      <w:szCs w:val="26"/>
      <w:lang w:eastAsia="zh-TW"/>
    </w:rPr>
  </w:style>
  <w:style w:type="character" w:customStyle="1" w:styleId="Ttulo3Carcter">
    <w:name w:val="Título 3 Carácter"/>
    <w:basedOn w:val="Tipodeletrapredefinidodopargrafo"/>
    <w:link w:val="Ttulo3"/>
    <w:rsid w:val="00EF2B83"/>
    <w:rPr>
      <w:rFonts w:ascii="Arial" w:eastAsia="PMingLiU" w:hAnsi="Arial" w:cs="Arial"/>
      <w:b/>
      <w:bCs/>
      <w:sz w:val="26"/>
      <w:szCs w:val="26"/>
      <w:lang w:eastAsia="zh-TW"/>
    </w:rPr>
  </w:style>
  <w:style w:type="character" w:customStyle="1" w:styleId="Ttulo4Carcter">
    <w:name w:val="Título 4 Carácter"/>
    <w:basedOn w:val="Tipodeletrapredefinidodopargrafo"/>
    <w:link w:val="Ttulo4"/>
    <w:rsid w:val="00EF2B83"/>
    <w:rPr>
      <w:rFonts w:asciiTheme="majorHAnsi" w:eastAsiaTheme="majorEastAsia" w:hAnsiTheme="majorHAnsi" w:cstheme="majorBidi"/>
      <w:b/>
      <w:bCs/>
      <w:i/>
      <w:iCs/>
      <w:color w:val="4F81BD" w:themeColor="accent1"/>
      <w:sz w:val="24"/>
      <w:szCs w:val="24"/>
      <w:lang w:eastAsia="zh-TW"/>
    </w:rPr>
  </w:style>
  <w:style w:type="character" w:customStyle="1" w:styleId="Ttulo6Carcter">
    <w:name w:val="Título 6 Carácter"/>
    <w:basedOn w:val="Tipodeletrapredefinidodopargrafo"/>
    <w:link w:val="Ttulo6"/>
    <w:rsid w:val="00EF2B83"/>
    <w:rPr>
      <w:rFonts w:ascii="Arial" w:eastAsia="PMingLiU" w:hAnsi="Arial" w:cs="Arial"/>
      <w:b/>
      <w:bCs/>
      <w:sz w:val="28"/>
      <w:lang w:eastAsia="zh-TW"/>
    </w:rPr>
  </w:style>
  <w:style w:type="character" w:styleId="Hiperligao">
    <w:name w:val="Hyperlink"/>
    <w:basedOn w:val="Tipodeletrapredefinidodopargrafo"/>
    <w:unhideWhenUsed/>
    <w:rsid w:val="00EF2B83"/>
    <w:rPr>
      <w:color w:val="0000FF"/>
      <w:u w:val="single"/>
    </w:rPr>
  </w:style>
  <w:style w:type="paragraph" w:styleId="ndice1">
    <w:name w:val="toc 1"/>
    <w:basedOn w:val="Normal"/>
    <w:next w:val="Normal"/>
    <w:autoRedefine/>
    <w:unhideWhenUsed/>
    <w:rsid w:val="00EF2B83"/>
    <w:pPr>
      <w:tabs>
        <w:tab w:val="right" w:leader="dot" w:pos="8296"/>
      </w:tabs>
      <w:ind w:left="540" w:hanging="540"/>
    </w:pPr>
    <w:rPr>
      <w:noProof/>
      <w:sz w:val="28"/>
    </w:rPr>
  </w:style>
  <w:style w:type="paragraph" w:styleId="ndice2">
    <w:name w:val="toc 2"/>
    <w:basedOn w:val="Normal"/>
    <w:next w:val="Normal"/>
    <w:autoRedefine/>
    <w:semiHidden/>
    <w:unhideWhenUsed/>
    <w:rsid w:val="00EF2B83"/>
    <w:pPr>
      <w:tabs>
        <w:tab w:val="right" w:leader="dot" w:pos="8296"/>
      </w:tabs>
      <w:ind w:left="240"/>
    </w:pPr>
    <w:rPr>
      <w:noProof/>
    </w:rPr>
  </w:style>
  <w:style w:type="paragraph" w:styleId="ndice3">
    <w:name w:val="toc 3"/>
    <w:basedOn w:val="Normal"/>
    <w:next w:val="Normal"/>
    <w:autoRedefine/>
    <w:semiHidden/>
    <w:unhideWhenUsed/>
    <w:rsid w:val="00EF2B83"/>
    <w:pPr>
      <w:ind w:left="480"/>
    </w:pPr>
  </w:style>
  <w:style w:type="paragraph" w:styleId="Cabealho">
    <w:name w:val="header"/>
    <w:basedOn w:val="Normal"/>
    <w:link w:val="CabealhoCarcter"/>
    <w:unhideWhenUsed/>
    <w:rsid w:val="00EF2B83"/>
    <w:pPr>
      <w:tabs>
        <w:tab w:val="center" w:pos="4252"/>
        <w:tab w:val="right" w:pos="8504"/>
      </w:tabs>
    </w:pPr>
    <w:rPr>
      <w:rFonts w:eastAsia="Times New Roman"/>
      <w:lang w:eastAsia="pt-PT"/>
    </w:rPr>
  </w:style>
  <w:style w:type="character" w:customStyle="1" w:styleId="CabealhoCarcter">
    <w:name w:val="Cabeçalho Carácter"/>
    <w:basedOn w:val="Tipodeletrapredefinidodopargrafo"/>
    <w:link w:val="Cabealho"/>
    <w:rsid w:val="00EF2B83"/>
    <w:rPr>
      <w:rFonts w:ascii="Times New Roman" w:eastAsia="Times New Roman" w:hAnsi="Times New Roman" w:cs="Times New Roman"/>
      <w:sz w:val="24"/>
      <w:szCs w:val="24"/>
      <w:lang w:eastAsia="pt-PT"/>
    </w:rPr>
  </w:style>
  <w:style w:type="paragraph" w:styleId="Corpodetexto">
    <w:name w:val="Body Text"/>
    <w:basedOn w:val="Normal"/>
    <w:link w:val="CorpodetextoCarcter"/>
    <w:unhideWhenUsed/>
    <w:rsid w:val="00EF2B83"/>
    <w:pPr>
      <w:jc w:val="both"/>
    </w:pPr>
    <w:rPr>
      <w:sz w:val="26"/>
      <w:szCs w:val="26"/>
    </w:rPr>
  </w:style>
  <w:style w:type="character" w:customStyle="1" w:styleId="CorpodetextoCarcter">
    <w:name w:val="Corpo de texto Carácter"/>
    <w:basedOn w:val="Tipodeletrapredefinidodopargrafo"/>
    <w:link w:val="Corpodetexto"/>
    <w:rsid w:val="00EF2B83"/>
    <w:rPr>
      <w:rFonts w:ascii="Times New Roman" w:eastAsia="PMingLiU" w:hAnsi="Times New Roman" w:cs="Times New Roman"/>
      <w:sz w:val="26"/>
      <w:szCs w:val="26"/>
      <w:lang w:eastAsia="zh-TW"/>
    </w:rPr>
  </w:style>
  <w:style w:type="paragraph" w:styleId="Corpodetexto2">
    <w:name w:val="Body Text 2"/>
    <w:basedOn w:val="Normal"/>
    <w:link w:val="Corpodetexto2Carcter"/>
    <w:unhideWhenUsed/>
    <w:rsid w:val="00EF2B83"/>
    <w:pPr>
      <w:jc w:val="both"/>
    </w:pPr>
    <w:rPr>
      <w:i/>
      <w:szCs w:val="26"/>
    </w:rPr>
  </w:style>
  <w:style w:type="character" w:customStyle="1" w:styleId="Corpodetexto2Carcter">
    <w:name w:val="Corpo de texto 2 Carácter"/>
    <w:basedOn w:val="Tipodeletrapredefinidodopargrafo"/>
    <w:link w:val="Corpodetexto2"/>
    <w:rsid w:val="00EF2B83"/>
    <w:rPr>
      <w:rFonts w:ascii="Times New Roman" w:eastAsia="PMingLiU" w:hAnsi="Times New Roman" w:cs="Times New Roman"/>
      <w:i/>
      <w:sz w:val="24"/>
      <w:szCs w:val="26"/>
      <w:lang w:eastAsia="zh-TW"/>
    </w:rPr>
  </w:style>
  <w:style w:type="paragraph" w:styleId="Textodebalo">
    <w:name w:val="Balloon Text"/>
    <w:basedOn w:val="Normal"/>
    <w:link w:val="TextodebaloCarcter"/>
    <w:uiPriority w:val="99"/>
    <w:semiHidden/>
    <w:unhideWhenUsed/>
    <w:rsid w:val="00EF2B8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F2B83"/>
    <w:rPr>
      <w:rFonts w:ascii="Tahoma" w:eastAsia="PMingLiU" w:hAnsi="Tahoma" w:cs="Tahoma"/>
      <w:sz w:val="16"/>
      <w:szCs w:val="16"/>
      <w:lang w:eastAsia="zh-TW"/>
    </w:rPr>
  </w:style>
  <w:style w:type="paragraph" w:styleId="PargrafodaLista">
    <w:name w:val="List Paragraph"/>
    <w:basedOn w:val="Normal"/>
    <w:uiPriority w:val="34"/>
    <w:qFormat/>
    <w:rsid w:val="00EF2B83"/>
    <w:pPr>
      <w:ind w:left="720"/>
      <w:contextualSpacing/>
    </w:pPr>
    <w:rPr>
      <w:rFonts w:eastAsia="Times New Roman"/>
      <w:lang w:eastAsia="pt-PT"/>
    </w:rPr>
  </w:style>
  <w:style w:type="paragraph" w:styleId="Corpodetexto3">
    <w:name w:val="Body Text 3"/>
    <w:basedOn w:val="Normal"/>
    <w:link w:val="Corpodetexto3Carcter"/>
    <w:unhideWhenUsed/>
    <w:rsid w:val="00EF2B83"/>
    <w:pPr>
      <w:spacing w:after="120"/>
    </w:pPr>
    <w:rPr>
      <w:sz w:val="16"/>
      <w:szCs w:val="16"/>
    </w:rPr>
  </w:style>
  <w:style w:type="character" w:customStyle="1" w:styleId="Corpodetexto3Carcter">
    <w:name w:val="Corpo de texto 3 Carácter"/>
    <w:basedOn w:val="Tipodeletrapredefinidodopargrafo"/>
    <w:link w:val="Corpodetexto3"/>
    <w:rsid w:val="00EF2B83"/>
    <w:rPr>
      <w:rFonts w:ascii="Times New Roman" w:eastAsia="PMingLiU" w:hAnsi="Times New Roman" w:cs="Times New Roman"/>
      <w:sz w:val="16"/>
      <w:szCs w:val="16"/>
      <w:lang w:eastAsia="zh-TW"/>
    </w:rPr>
  </w:style>
  <w:style w:type="paragraph" w:styleId="Legenda">
    <w:name w:val="caption"/>
    <w:basedOn w:val="Normal"/>
    <w:next w:val="Normal"/>
    <w:qFormat/>
    <w:rsid w:val="00EF2B83"/>
    <w:rPr>
      <w:b/>
      <w:bCs/>
      <w:sz w:val="20"/>
      <w:szCs w:val="20"/>
    </w:rPr>
  </w:style>
  <w:style w:type="paragraph" w:styleId="Rodap">
    <w:name w:val="footer"/>
    <w:basedOn w:val="Normal"/>
    <w:link w:val="RodapCarcter"/>
    <w:rsid w:val="00EF2B83"/>
    <w:pPr>
      <w:tabs>
        <w:tab w:val="center" w:pos="4153"/>
        <w:tab w:val="right" w:pos="8306"/>
      </w:tabs>
    </w:pPr>
  </w:style>
  <w:style w:type="character" w:customStyle="1" w:styleId="RodapCarcter">
    <w:name w:val="Rodapé Carácter"/>
    <w:basedOn w:val="Tipodeletrapredefinidodopargrafo"/>
    <w:link w:val="Rodap"/>
    <w:rsid w:val="00EF2B83"/>
    <w:rPr>
      <w:rFonts w:ascii="Times New Roman" w:eastAsia="PMingLiU" w:hAnsi="Times New Roman" w:cs="Times New Roman"/>
      <w:sz w:val="24"/>
      <w:szCs w:val="24"/>
      <w:lang w:eastAsia="zh-TW"/>
    </w:rPr>
  </w:style>
  <w:style w:type="character" w:styleId="Nmerodepgina">
    <w:name w:val="page number"/>
    <w:basedOn w:val="Tipodeletrapredefinidodopargrafo"/>
    <w:rsid w:val="00EF2B83"/>
  </w:style>
  <w:style w:type="paragraph" w:styleId="Avanodecorpodetexto">
    <w:name w:val="Body Text Indent"/>
    <w:basedOn w:val="Normal"/>
    <w:link w:val="AvanodecorpodetextoCarcter"/>
    <w:rsid w:val="00EF2B83"/>
    <w:pPr>
      <w:ind w:firstLine="720"/>
      <w:jc w:val="both"/>
    </w:pPr>
    <w:rPr>
      <w:rFonts w:ascii="Arial" w:hAnsi="Arial" w:cs="Arial"/>
    </w:rPr>
  </w:style>
  <w:style w:type="character" w:customStyle="1" w:styleId="AvanodecorpodetextoCarcter">
    <w:name w:val="Avanço de corpo de texto Carácter"/>
    <w:basedOn w:val="Tipodeletrapredefinidodopargrafo"/>
    <w:link w:val="Avanodecorpodetexto"/>
    <w:rsid w:val="00EF2B83"/>
    <w:rPr>
      <w:rFonts w:ascii="Arial" w:eastAsia="PMingLiU" w:hAnsi="Arial" w:cs="Arial"/>
      <w:sz w:val="24"/>
      <w:szCs w:val="24"/>
      <w:lang w:eastAsia="zh-TW"/>
    </w:rPr>
  </w:style>
  <w:style w:type="paragraph" w:styleId="Avanodecorpodetexto2">
    <w:name w:val="Body Text Indent 2"/>
    <w:basedOn w:val="Normal"/>
    <w:link w:val="Avanodecorpodetexto2Carcter"/>
    <w:rsid w:val="00EF2B83"/>
    <w:pPr>
      <w:spacing w:after="120" w:line="480" w:lineRule="auto"/>
      <w:ind w:left="283"/>
    </w:pPr>
  </w:style>
  <w:style w:type="character" w:customStyle="1" w:styleId="Avanodecorpodetexto2Carcter">
    <w:name w:val="Avanço de corpo de texto 2 Carácter"/>
    <w:basedOn w:val="Tipodeletrapredefinidodopargrafo"/>
    <w:link w:val="Avanodecorpodetexto2"/>
    <w:rsid w:val="00EF2B83"/>
    <w:rPr>
      <w:rFonts w:ascii="Times New Roman" w:eastAsia="PMingLiU" w:hAnsi="Times New Roman" w:cs="Times New Roman"/>
      <w:sz w:val="24"/>
      <w:szCs w:val="24"/>
      <w:lang w:eastAsia="zh-TW"/>
    </w:rPr>
  </w:style>
  <w:style w:type="paragraph" w:styleId="Textosimples">
    <w:name w:val="Plain Text"/>
    <w:basedOn w:val="Normal"/>
    <w:link w:val="TextosimplesCarcter"/>
    <w:rsid w:val="00EF2B83"/>
    <w:rPr>
      <w:rFonts w:ascii="Courier New" w:eastAsia="Times New Roman" w:hAnsi="Courier New"/>
      <w:sz w:val="20"/>
      <w:szCs w:val="20"/>
      <w:lang w:val="pt-BR" w:eastAsia="pt-BR"/>
    </w:rPr>
  </w:style>
  <w:style w:type="character" w:customStyle="1" w:styleId="TextosimplesCarcter">
    <w:name w:val="Texto simples Carácter"/>
    <w:basedOn w:val="Tipodeletrapredefinidodopargrafo"/>
    <w:link w:val="Textosimples"/>
    <w:rsid w:val="00EF2B83"/>
    <w:rPr>
      <w:rFonts w:ascii="Courier New" w:eastAsia="Times New Roman" w:hAnsi="Courier New" w:cs="Times New Roman"/>
      <w:sz w:val="20"/>
      <w:szCs w:val="20"/>
      <w:lang w:val="pt-BR" w:eastAsia="pt-BR"/>
    </w:rPr>
  </w:style>
  <w:style w:type="paragraph" w:styleId="Avanodecorpodetexto3">
    <w:name w:val="Body Text Indent 3"/>
    <w:basedOn w:val="Normal"/>
    <w:link w:val="Avanodecorpodetexto3Carcter"/>
    <w:rsid w:val="00EF2B83"/>
    <w:pPr>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EF2B83"/>
    <w:rPr>
      <w:rFonts w:ascii="Times New Roman" w:eastAsia="PMingLiU" w:hAnsi="Times New Roman" w:cs="Times New Roman"/>
      <w:sz w:val="16"/>
      <w:szCs w:val="16"/>
      <w:lang w:eastAsia="zh-TW"/>
    </w:rPr>
  </w:style>
  <w:style w:type="paragraph" w:customStyle="1" w:styleId="PargrafodaLista1">
    <w:name w:val="Parágrafo da Lista1"/>
    <w:basedOn w:val="Normal"/>
    <w:rsid w:val="00EF2B83"/>
    <w:pPr>
      <w:ind w:left="720"/>
      <w:contextualSpacing/>
    </w:pPr>
    <w:rPr>
      <w:rFonts w:eastAsia="Calibri"/>
      <w:lang w:eastAsia="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cisco%20Fortunato\Documents\RELAT&#211;RIO%20DE%20ACTIVIDADES%20DE%202008%20(VERS&#195;O%20FINAL)%20A2.docx" TargetMode="External"/><Relationship Id="rId13" Type="http://schemas.openxmlformats.org/officeDocument/2006/relationships/hyperlink" Target="file:///C:\Users\Francisco%20Fortunato\Documents\RELAT&#211;RIO%20DE%20ACTIVIDADES%20DE%202008%20(VERS&#195;O%20FINAL)%20A2.docx" TargetMode="External"/><Relationship Id="rId18" Type="http://schemas.openxmlformats.org/officeDocument/2006/relationships/hyperlink" Target="file:///C:\Users\Francisco%20Fortunato\Documents\RELAT&#211;RIO%20DE%20ACTIVIDADES%20DE%202008%20(VERS&#195;O%20FINAL)%20A2.docx" TargetMode="External"/><Relationship Id="rId26" Type="http://schemas.openxmlformats.org/officeDocument/2006/relationships/hyperlink" Target="file:///C:\Users\Francisco%20Fortunato\Documents\RELAT&#211;RIO%20DE%20ACTIVIDADES%20DE%202008%20(VERS&#195;O%20FINAL)%20A2.docx" TargetMode="External"/><Relationship Id="rId3" Type="http://schemas.openxmlformats.org/officeDocument/2006/relationships/settings" Target="settings.xml"/><Relationship Id="rId21" Type="http://schemas.openxmlformats.org/officeDocument/2006/relationships/hyperlink" Target="file:///C:\Users\Francisco%20Fortunato\Documents\RELAT&#211;RIO%20DE%20ACTIVIDADES%20DE%202008%20(VERS&#195;O%20FINAL)%20A2.docx" TargetMode="External"/><Relationship Id="rId7" Type="http://schemas.openxmlformats.org/officeDocument/2006/relationships/hyperlink" Target="file:///C:\Users\Francisco%20Fortunato\Documents\RELAT&#211;RIO%20DE%20ACTIVIDADES%20DE%202008%20(VERS&#195;O%20FINAL)%20A2.docx" TargetMode="External"/><Relationship Id="rId12" Type="http://schemas.openxmlformats.org/officeDocument/2006/relationships/hyperlink" Target="file:///C:\Users\Francisco%20Fortunato\Documents\RELAT&#211;RIO%20DE%20ACTIVIDADES%20DE%202008%20(VERS&#195;O%20FINAL)%20A2.docx" TargetMode="External"/><Relationship Id="rId17" Type="http://schemas.openxmlformats.org/officeDocument/2006/relationships/hyperlink" Target="file:///C:\Users\Francisco%20Fortunato\Documents\RELAT&#211;RIO%20DE%20ACTIVIDADES%20DE%202008%20(VERS&#195;O%20FINAL)%20A2.docx" TargetMode="External"/><Relationship Id="rId25" Type="http://schemas.openxmlformats.org/officeDocument/2006/relationships/hyperlink" Target="file:///C:\Users\Francisco%20Fortunato\Documents\RELAT&#211;RIO%20DE%20ACTIVIDADES%20DE%202008%20(VERS&#195;O%20FINAL)%20A2.docx" TargetMode="External"/><Relationship Id="rId2" Type="http://schemas.openxmlformats.org/officeDocument/2006/relationships/styles" Target="styles.xml"/><Relationship Id="rId16" Type="http://schemas.openxmlformats.org/officeDocument/2006/relationships/hyperlink" Target="file:///C:\Users\Francisco%20Fortunato\Documents\RELAT&#211;RIO%20DE%20ACTIVIDADES%20DE%202008%20(VERS&#195;O%20FINAL)%20A2.docx" TargetMode="External"/><Relationship Id="rId20" Type="http://schemas.openxmlformats.org/officeDocument/2006/relationships/hyperlink" Target="file:///C:\Users\Francisco%20Fortunato\Documents\RELAT&#211;RIO%20DE%20ACTIVIDADES%20DE%202008%20(VERS&#195;O%20FINAL)%20A2.docx" TargetMode="Externa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file:///C:\Users\Francisco%20Fortunato\Documents\RELAT&#211;RIO%20DE%20ACTIVIDADES%20DE%202008%20(VERS&#195;O%20FINAL)%20A2.docx" TargetMode="External"/><Relationship Id="rId11" Type="http://schemas.openxmlformats.org/officeDocument/2006/relationships/hyperlink" Target="file:///C:\Users\Francisco%20Fortunato\Documents\RELAT&#211;RIO%20DE%20ACTIVIDADES%20DE%202008%20(VERS&#195;O%20FINAL)%20A2.docx" TargetMode="External"/><Relationship Id="rId24" Type="http://schemas.openxmlformats.org/officeDocument/2006/relationships/hyperlink" Target="file:///C:\Users\Francisco%20Fortunato\Documents\RELAT&#211;RIO%20DE%20ACTIVIDADES%20DE%202008%20(VERS&#195;O%20FINAL)%20A2.docx" TargetMode="External"/><Relationship Id="rId5" Type="http://schemas.openxmlformats.org/officeDocument/2006/relationships/image" Target="media/image1.png"/><Relationship Id="rId15" Type="http://schemas.openxmlformats.org/officeDocument/2006/relationships/hyperlink" Target="file:///C:\Users\Francisco%20Fortunato\Documents\RELAT&#211;RIO%20DE%20ACTIVIDADES%20DE%202008%20(VERS&#195;O%20FINAL)%20A2.docx" TargetMode="External"/><Relationship Id="rId23" Type="http://schemas.openxmlformats.org/officeDocument/2006/relationships/hyperlink" Target="file:///C:\Users\Francisco%20Fortunato\Documents\RELAT&#211;RIO%20DE%20ACTIVIDADES%20DE%202008%20(VERS&#195;O%20FINAL)%20A2.docx" TargetMode="External"/><Relationship Id="rId28" Type="http://schemas.openxmlformats.org/officeDocument/2006/relationships/chart" Target="charts/chart1.xml"/><Relationship Id="rId10" Type="http://schemas.openxmlformats.org/officeDocument/2006/relationships/hyperlink" Target="file:///C:\Users\Francisco%20Fortunato\Documents\RELAT&#211;RIO%20DE%20ACTIVIDADES%20DE%202008%20(VERS&#195;O%20FINAL)%20A2.docx" TargetMode="External"/><Relationship Id="rId19" Type="http://schemas.openxmlformats.org/officeDocument/2006/relationships/hyperlink" Target="file:///C:\Users\Francisco%20Fortunato\Documents\RELAT&#211;RIO%20DE%20ACTIVIDADES%20DE%202008%20(VERS&#195;O%20FINAL)%20A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Francisco%20Fortunato\Documents\RELAT&#211;RIO%20DE%20ACTIVIDADES%20DE%202008%20(VERS&#195;O%20FINAL)%20A2.docx" TargetMode="External"/><Relationship Id="rId14" Type="http://schemas.openxmlformats.org/officeDocument/2006/relationships/hyperlink" Target="file:///C:\Users\Francisco%20Fortunato\Documents\RELAT&#211;RIO%20DE%20ACTIVIDADES%20DE%202008%20(VERS&#195;O%20FINAL)%20A2.docx" TargetMode="External"/><Relationship Id="rId22" Type="http://schemas.openxmlformats.org/officeDocument/2006/relationships/hyperlink" Target="file:///C:\Users\Francisco%20Fortunato\Documents\RELAT&#211;RIO%20DE%20ACTIVIDADES%20DE%202008%20(VERS&#195;O%20FINAL)%20A2.docx" TargetMode="External"/><Relationship Id="rId27" Type="http://schemas.openxmlformats.org/officeDocument/2006/relationships/hyperlink" Target="file:///C:\Users\Francisco%20Fortunato\Documents\RELAT&#211;RIO%20DE%20ACTIVIDADES%20DE%202008%20(VERS&#195;O%20FINAL)%20A2.docx"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ardino\Desktop\Livro1.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ardino\Desktop\Liv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style val="6"/>
  <c:chart>
    <c:title>
      <c:tx>
        <c:rich>
          <a:bodyPr/>
          <a:lstStyle/>
          <a:p>
            <a:pPr algn="ctr">
              <a:defRPr/>
            </a:pPr>
            <a:r>
              <a:rPr lang="pt-BR" sz="1600" b="1" i="0" u="none" strike="noStrike" baseline="0"/>
              <a:t>Processos Relativos ao Pessoal da Função Pública</a:t>
            </a:r>
            <a:endParaRPr lang="pt-PT" sz="1600"/>
          </a:p>
        </c:rich>
      </c:tx>
      <c:layout>
        <c:manualLayout>
          <c:xMode val="edge"/>
          <c:yMode val="edge"/>
          <c:x val="0.10209929742508372"/>
          <c:y val="3.7383177570094059E-2"/>
        </c:manualLayout>
      </c:layout>
    </c:title>
    <c:plotArea>
      <c:layout>
        <c:manualLayout>
          <c:layoutTarget val="inner"/>
          <c:xMode val="edge"/>
          <c:yMode val="edge"/>
          <c:x val="7.489592467958793E-2"/>
          <c:y val="0.14493610027718637"/>
          <c:w val="0.90083023622048108"/>
          <c:h val="0.54244217136409367"/>
        </c:manualLayout>
      </c:layout>
      <c:barChart>
        <c:barDir val="col"/>
        <c:grouping val="clustered"/>
        <c:ser>
          <c:idx val="0"/>
          <c:order val="0"/>
          <c:spPr>
            <a:solidFill>
              <a:srgbClr val="00B050"/>
            </a:solidFill>
          </c:spPr>
          <c:dPt>
            <c:idx val="0"/>
            <c:spPr>
              <a:solidFill>
                <a:srgbClr val="FF0000"/>
              </a:solidFill>
            </c:spPr>
          </c:dPt>
          <c:dPt>
            <c:idx val="1"/>
            <c:spPr>
              <a:solidFill>
                <a:srgbClr val="0000CC"/>
              </a:solidFill>
              <a:ln>
                <a:solidFill>
                  <a:srgbClr val="00B050"/>
                </a:solidFill>
              </a:ln>
            </c:spPr>
          </c:dPt>
          <c:dPt>
            <c:idx val="2"/>
            <c:spPr>
              <a:solidFill>
                <a:srgbClr val="FF00FF"/>
              </a:solidFill>
            </c:spPr>
          </c:dPt>
          <c:dPt>
            <c:idx val="3"/>
            <c:spPr>
              <a:solidFill>
                <a:srgbClr val="0070C0"/>
              </a:solidFill>
            </c:spPr>
          </c:dPt>
          <c:dPt>
            <c:idx val="4"/>
            <c:spPr>
              <a:solidFill>
                <a:srgbClr val="7030A0"/>
              </a:solidFill>
            </c:spPr>
          </c:dPt>
          <c:dPt>
            <c:idx val="5"/>
            <c:spPr>
              <a:solidFill>
                <a:srgbClr val="003366"/>
              </a:solidFill>
            </c:spPr>
          </c:dPt>
          <c:dPt>
            <c:idx val="6"/>
            <c:spPr>
              <a:solidFill>
                <a:srgbClr val="00FFFF"/>
              </a:solidFill>
            </c:spPr>
          </c:dPt>
          <c:dPt>
            <c:idx val="7"/>
            <c:spPr>
              <a:solidFill>
                <a:schemeClr val="accent6">
                  <a:lumMod val="50000"/>
                </a:schemeClr>
              </a:solidFill>
            </c:spPr>
          </c:dPt>
          <c:dPt>
            <c:idx val="8"/>
            <c:spPr>
              <a:solidFill>
                <a:srgbClr val="003366"/>
              </a:solidFill>
            </c:spPr>
          </c:dPt>
          <c:dPt>
            <c:idx val="9"/>
            <c:spPr>
              <a:solidFill>
                <a:schemeClr val="tx1"/>
              </a:solidFill>
            </c:spPr>
          </c:dPt>
          <c:dPt>
            <c:idx val="10"/>
            <c:spPr>
              <a:solidFill>
                <a:schemeClr val="lt1"/>
              </a:solidFill>
              <a:ln w="25400" cap="flat" cmpd="sng" algn="ctr">
                <a:solidFill>
                  <a:schemeClr val="accent4"/>
                </a:solidFill>
                <a:prstDash val="solid"/>
              </a:ln>
              <a:effectLst/>
            </c:spPr>
          </c:dPt>
          <c:dPt>
            <c:idx val="11"/>
            <c:spPr>
              <a:solidFill>
                <a:schemeClr val="dk1"/>
              </a:solidFill>
              <a:ln w="25400" cap="flat" cmpd="sng" algn="ctr">
                <a:solidFill>
                  <a:schemeClr val="dk1">
                    <a:shade val="50000"/>
                  </a:schemeClr>
                </a:solidFill>
                <a:prstDash val="solid"/>
              </a:ln>
              <a:effectLst/>
            </c:spPr>
          </c:dPt>
          <c:dPt>
            <c:idx val="12"/>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13"/>
            <c:spPr>
              <a:blipFill>
                <a:blip xmlns:r="http://schemas.openxmlformats.org/officeDocument/2006/relationships" r:embed="rId1"/>
                <a:tile tx="0" ty="0" sx="100000" sy="100000" flip="none" algn="tl"/>
              </a:blipFill>
            </c:spPr>
          </c:dPt>
          <c:dPt>
            <c:idx val="14"/>
            <c:spPr>
              <a:solidFill>
                <a:srgbClr val="4D4D4D"/>
              </a:solidFill>
            </c:spPr>
          </c:dPt>
          <c:dLbls>
            <c:showVal val="1"/>
          </c:dLbls>
          <c:cat>
            <c:strRef>
              <c:f>Folha1!$A$1:$P$1</c:f>
              <c:strCache>
                <c:ptCount val="16"/>
                <c:pt idx="0">
                  <c:v> Nomeação</c:v>
                </c:pt>
                <c:pt idx="1">
                  <c:v>Promoção</c:v>
                </c:pt>
                <c:pt idx="2">
                  <c:v>N. C. S.</c:v>
                </c:pt>
                <c:pt idx="3">
                  <c:v>F.  C. S.</c:v>
                </c:pt>
                <c:pt idx="4">
                  <c:v>Aposentação</c:v>
                </c:pt>
                <c:pt idx="5">
                  <c:v>Transferência</c:v>
                </c:pt>
                <c:pt idx="6">
                  <c:v>Destacamento</c:v>
                </c:pt>
                <c:pt idx="7">
                  <c:v>C. T. T.R.</c:v>
                </c:pt>
                <c:pt idx="8">
                  <c:v>Contrato de Estágio</c:v>
                </c:pt>
                <c:pt idx="9">
                  <c:v>L. S. V.</c:v>
                </c:pt>
                <c:pt idx="10">
                  <c:v>P.D</c:v>
                </c:pt>
                <c:pt idx="11">
                  <c:v>C.A.P.</c:v>
                </c:pt>
                <c:pt idx="12">
                  <c:v>C.P.S.</c:v>
                </c:pt>
                <c:pt idx="13">
                  <c:v>C.B.M.</c:v>
                </c:pt>
                <c:pt idx="14">
                  <c:v>C. B. I.</c:v>
                </c:pt>
                <c:pt idx="15">
                  <c:v>Outros </c:v>
                </c:pt>
              </c:strCache>
            </c:strRef>
          </c:cat>
          <c:val>
            <c:numRef>
              <c:f>Folha1!$A$2:$P$2</c:f>
              <c:numCache>
                <c:formatCode>General</c:formatCode>
                <c:ptCount val="16"/>
                <c:pt idx="0">
                  <c:v>292</c:v>
                </c:pt>
                <c:pt idx="1">
                  <c:v>59</c:v>
                </c:pt>
                <c:pt idx="2">
                  <c:v>54</c:v>
                </c:pt>
                <c:pt idx="3">
                  <c:v>31</c:v>
                </c:pt>
                <c:pt idx="4">
                  <c:v>2</c:v>
                </c:pt>
                <c:pt idx="5">
                  <c:v>2</c:v>
                </c:pt>
                <c:pt idx="6">
                  <c:v>2</c:v>
                </c:pt>
                <c:pt idx="7">
                  <c:v>7</c:v>
                </c:pt>
                <c:pt idx="8">
                  <c:v>3</c:v>
                </c:pt>
                <c:pt idx="9">
                  <c:v>3</c:v>
                </c:pt>
                <c:pt idx="10">
                  <c:v>3</c:v>
                </c:pt>
                <c:pt idx="11">
                  <c:v>1</c:v>
                </c:pt>
                <c:pt idx="12">
                  <c:v>3</c:v>
                </c:pt>
                <c:pt idx="13">
                  <c:v>5</c:v>
                </c:pt>
                <c:pt idx="14">
                  <c:v>17</c:v>
                </c:pt>
                <c:pt idx="15">
                  <c:v>4</c:v>
                </c:pt>
              </c:numCache>
            </c:numRef>
          </c:val>
        </c:ser>
        <c:dLbls>
          <c:showVal val="1"/>
        </c:dLbls>
        <c:gapWidth val="75"/>
        <c:overlap val="-25"/>
        <c:axId val="85940864"/>
        <c:axId val="85942656"/>
      </c:barChart>
      <c:catAx>
        <c:axId val="85940864"/>
        <c:scaling>
          <c:orientation val="minMax"/>
        </c:scaling>
        <c:delete val="1"/>
        <c:axPos val="b"/>
        <c:majorTickMark val="none"/>
        <c:tickLblPos val="none"/>
        <c:crossAx val="85942656"/>
        <c:crossesAt val="0"/>
        <c:auto val="1"/>
        <c:lblAlgn val="ctr"/>
        <c:lblOffset val="100"/>
      </c:catAx>
      <c:valAx>
        <c:axId val="85942656"/>
        <c:scaling>
          <c:orientation val="minMax"/>
          <c:max val="300"/>
          <c:min val="0"/>
        </c:scaling>
        <c:axPos val="l"/>
        <c:majorGridlines>
          <c:spPr>
            <a:ln>
              <a:solidFill>
                <a:schemeClr val="accent1"/>
              </a:solidFill>
            </a:ln>
            <a:effectLst>
              <a:outerShdw blurRad="50800" dist="50800" dir="5400000" algn="ctr" rotWithShape="0">
                <a:schemeClr val="bg1"/>
              </a:outerShdw>
            </a:effectLst>
          </c:spPr>
        </c:majorGridlines>
        <c:numFmt formatCode="General" sourceLinked="0"/>
        <c:majorTickMark val="none"/>
        <c:tickLblPos val="nextTo"/>
        <c:crossAx val="85940864"/>
        <c:crosses val="autoZero"/>
        <c:crossBetween val="between"/>
        <c:majorUnit val="50"/>
        <c:minorUnit val="10"/>
      </c:valAx>
      <c:spPr>
        <a:solidFill>
          <a:schemeClr val="accent6">
            <a:lumMod val="40000"/>
            <a:lumOff val="60000"/>
          </a:schemeClr>
        </a:solidFill>
        <a:ln>
          <a:solidFill>
            <a:schemeClr val="tx1"/>
          </a:solidFill>
        </a:ln>
        <a:effectLst>
          <a:outerShdw blurRad="50800" dist="38100" dir="13500000" algn="br" rotWithShape="0">
            <a:prstClr val="black">
              <a:alpha val="40000"/>
            </a:prstClr>
          </a:outerShdw>
        </a:effectLst>
      </c:spPr>
    </c:plotArea>
    <c:legend>
      <c:legendPos val="b"/>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pt-PT" sz="1600"/>
              <a:t>Demostração por percentagem dos p</a:t>
            </a:r>
            <a:r>
              <a:rPr lang="pt-BR" sz="1600"/>
              <a:t>rocessos submetidos a Fiscalização Prévia no ano 2010</a:t>
            </a:r>
            <a:endParaRPr lang="pt-PT" sz="1600"/>
          </a:p>
        </c:rich>
      </c:tx>
    </c:title>
    <c:plotArea>
      <c:layout>
        <c:manualLayout>
          <c:layoutTarget val="inner"/>
          <c:xMode val="edge"/>
          <c:yMode val="edge"/>
          <c:x val="0.19452830817229425"/>
          <c:y val="0.40476387819943582"/>
          <c:w val="0.3087456820895968"/>
          <c:h val="0.62262278157059225"/>
        </c:manualLayout>
      </c:layout>
      <c:pieChart>
        <c:varyColors val="1"/>
        <c:ser>
          <c:idx val="0"/>
          <c:order val="0"/>
          <c:explosion val="25"/>
          <c:dPt>
            <c:idx val="0"/>
            <c:explosion val="0"/>
            <c:spPr>
              <a:solidFill>
                <a:srgbClr val="FF00FF"/>
              </a:solidFill>
            </c:spPr>
          </c:dPt>
          <c:dLbls>
            <c:dLbl>
              <c:idx val="0"/>
              <c:spPr>
                <a:solidFill>
                  <a:srgbClr val="FF00FF"/>
                </a:solidFill>
              </c:spPr>
              <c:txPr>
                <a:bodyPr/>
                <a:lstStyle/>
                <a:p>
                  <a:pPr>
                    <a:defRPr/>
                  </a:pPr>
                  <a:endParaRPr lang="pt-PT"/>
                </a:p>
              </c:txPr>
            </c:dLbl>
            <c:dLbl>
              <c:idx val="1"/>
              <c:layout>
                <c:manualLayout>
                  <c:x val="-4.2953194738137912E-2"/>
                  <c:y val="-2.8157422150485987E-3"/>
                </c:manualLayout>
              </c:layout>
              <c:spPr>
                <a:solidFill>
                  <a:schemeClr val="accent6"/>
                </a:solidFill>
              </c:spPr>
              <c:txPr>
                <a:bodyPr/>
                <a:lstStyle/>
                <a:p>
                  <a:pPr>
                    <a:defRPr/>
                  </a:pPr>
                  <a:endParaRPr lang="pt-PT"/>
                </a:p>
              </c:txPr>
              <c:showPercent val="1"/>
            </c:dLbl>
            <c:dLbl>
              <c:idx val="2"/>
              <c:layout>
                <c:manualLayout>
                  <c:x val="-1.750194939602974E-2"/>
                  <c:y val="-8.5514864658538206E-2"/>
                </c:manualLayout>
              </c:layout>
              <c:showPercent val="1"/>
            </c:dLbl>
            <c:dLbl>
              <c:idx val="3"/>
              <c:layout>
                <c:manualLayout>
                  <c:x val="7.2057349378060829E-3"/>
                  <c:y val="-7.57284009858879E-2"/>
                </c:manualLayout>
              </c:layout>
              <c:spPr>
                <a:solidFill>
                  <a:srgbClr val="FF0000"/>
                </a:solidFill>
              </c:spPr>
              <c:txPr>
                <a:bodyPr/>
                <a:lstStyle/>
                <a:p>
                  <a:pPr>
                    <a:defRPr/>
                  </a:pPr>
                  <a:endParaRPr lang="pt-PT"/>
                </a:p>
              </c:txPr>
              <c:showPercent val="1"/>
            </c:dLbl>
            <c:dLbl>
              <c:idx val="4"/>
              <c:layout>
                <c:manualLayout>
                  <c:x val="3.9347298801202558E-2"/>
                  <c:y val="-1.969739932092976E-3"/>
                </c:manualLayout>
              </c:layout>
              <c:spPr>
                <a:solidFill>
                  <a:srgbClr val="00FFFF"/>
                </a:solidFill>
              </c:spPr>
              <c:txPr>
                <a:bodyPr/>
                <a:lstStyle/>
                <a:p>
                  <a:pPr>
                    <a:defRPr/>
                  </a:pPr>
                  <a:endParaRPr lang="pt-PT"/>
                </a:p>
              </c:txPr>
              <c:showPercent val="1"/>
            </c:dLb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Percent val="1"/>
            <c:showLeaderLines val="1"/>
          </c:dLbls>
          <c:cat>
            <c:strRef>
              <c:f>Folha2!$B$2:$B$6</c:f>
              <c:strCache>
                <c:ptCount val="5"/>
                <c:pt idx="0">
                  <c:v>Processos Relativos ao Pessoal da Função Pública</c:v>
                </c:pt>
                <c:pt idx="1">
                  <c:v>Contrato de Prestação de Serviço</c:v>
                </c:pt>
                <c:pt idx="2">
                  <c:v>Contratos de Bens Móveis</c:v>
                </c:pt>
                <c:pt idx="3">
                  <c:v>Contratos de Bens Imóveis</c:v>
                </c:pt>
                <c:pt idx="4">
                  <c:v>Contrato de  Concessão</c:v>
                </c:pt>
              </c:strCache>
            </c:strRef>
          </c:cat>
          <c:val>
            <c:numRef>
              <c:f>Folha2!$C$2:$C$6</c:f>
              <c:numCache>
                <c:formatCode>General</c:formatCode>
                <c:ptCount val="5"/>
                <c:pt idx="0">
                  <c:v>459</c:v>
                </c:pt>
                <c:pt idx="1">
                  <c:v>3</c:v>
                </c:pt>
                <c:pt idx="2">
                  <c:v>5</c:v>
                </c:pt>
                <c:pt idx="3">
                  <c:v>17</c:v>
                </c:pt>
                <c:pt idx="4">
                  <c:v>4</c:v>
                </c:pt>
              </c:numCache>
            </c:numRef>
          </c:val>
        </c:ser>
        <c:dLbls>
          <c:showPercent val="1"/>
        </c:dLbls>
        <c:firstSliceAng val="0"/>
      </c:pieChart>
    </c:plotArea>
    <c:legend>
      <c:legendPos val="r"/>
      <c:layout>
        <c:manualLayout>
          <c:xMode val="edge"/>
          <c:yMode val="edge"/>
          <c:x val="0.54029311821019665"/>
          <c:y val="0.29343657527573913"/>
          <c:w val="0.31135521204395838"/>
          <c:h val="0.50167731803607662"/>
        </c:manualLayout>
      </c:layout>
    </c:legend>
    <c:plotVisOnly val="1"/>
  </c:chart>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9069</Words>
  <Characters>48975</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Abel</cp:lastModifiedBy>
  <cp:revision>2</cp:revision>
  <cp:lastPrinted>2011-05-18T09:15:00Z</cp:lastPrinted>
  <dcterms:created xsi:type="dcterms:W3CDTF">2011-05-24T13:16:00Z</dcterms:created>
  <dcterms:modified xsi:type="dcterms:W3CDTF">2011-05-24T13:16:00Z</dcterms:modified>
</cp:coreProperties>
</file>