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1" w:rsidRPr="00342602" w:rsidRDefault="00804E00">
      <w:pPr>
        <w:rPr>
          <w:rFonts w:ascii="Times New Roman" w:hAnsi="Times New Roman"/>
          <w:sz w:val="28"/>
          <w:szCs w:val="28"/>
          <w:lang w:val="pt-PT"/>
        </w:rPr>
      </w:pPr>
      <w:r w:rsidRPr="00342602">
        <w:rPr>
          <w:rFonts w:ascii="Times New Roman" w:hAnsi="Times New Roman"/>
          <w:sz w:val="28"/>
          <w:szCs w:val="28"/>
          <w:lang w:val="pt-PT"/>
        </w:rPr>
        <w:t>Anúncio da Embaixada da República da China (Taiwan)</w:t>
      </w:r>
    </w:p>
    <w:p w:rsidR="00804E00" w:rsidRPr="00342602" w:rsidRDefault="00804E00">
      <w:pPr>
        <w:rPr>
          <w:rFonts w:ascii="Times New Roman" w:hAnsi="Times New Roman"/>
          <w:sz w:val="28"/>
          <w:szCs w:val="28"/>
          <w:lang w:val="pt-PT"/>
        </w:rPr>
      </w:pPr>
    </w:p>
    <w:p w:rsidR="00804E00" w:rsidRPr="00A60055" w:rsidRDefault="00804E00" w:rsidP="00804E00">
      <w:pPr>
        <w:jc w:val="both"/>
        <w:rPr>
          <w:rFonts w:ascii="Times New Roman" w:eastAsia="Arial Unicode MS" w:hAnsi="Times New Roman"/>
          <w:sz w:val="28"/>
          <w:szCs w:val="28"/>
          <w:lang w:val="pt-PT"/>
        </w:rPr>
      </w:pPr>
      <w:r w:rsidRPr="00A60055">
        <w:rPr>
          <w:rFonts w:ascii="Times New Roman" w:eastAsia="Arial Unicode MS" w:hAnsi="Times New Roman"/>
          <w:sz w:val="28"/>
          <w:szCs w:val="28"/>
          <w:lang w:val="pt-PT"/>
        </w:rPr>
        <w:t xml:space="preserve">A Embaixada da República da China (Taiwan) </w:t>
      </w:r>
      <w:r w:rsidR="00EF51B8">
        <w:rPr>
          <w:rFonts w:ascii="Times New Roman" w:eastAsia="Arial Unicode MS" w:hAnsi="Times New Roman"/>
          <w:sz w:val="28"/>
          <w:szCs w:val="28"/>
          <w:lang w:val="pt-PT"/>
        </w:rPr>
        <w:t>informa que</w:t>
      </w:r>
      <w:r w:rsidR="00E01874" w:rsidRPr="00A60055">
        <w:rPr>
          <w:rFonts w:ascii="Times New Roman" w:eastAsia="DFKai-SB" w:hAnsi="Times New Roman"/>
          <w:sz w:val="28"/>
          <w:szCs w:val="28"/>
          <w:lang w:val="pt-BR"/>
        </w:rPr>
        <w:t xml:space="preserve">o Programa de Visto Electrónico </w:t>
      </w:r>
      <w:r w:rsidR="00E01874" w:rsidRPr="00A60055">
        <w:rPr>
          <w:rStyle w:val="hps"/>
          <w:rFonts w:ascii="Times New Roman" w:hAnsi="Times New Roman"/>
          <w:sz w:val="28"/>
          <w:szCs w:val="28"/>
          <w:lang w:val="pt-PT"/>
        </w:rPr>
        <w:t xml:space="preserve">(eVisa) </w:t>
      </w:r>
      <w:r w:rsidR="00E01874" w:rsidRPr="00A60055">
        <w:rPr>
          <w:rFonts w:ascii="Times New Roman" w:eastAsia="DFKai-SB" w:hAnsi="Times New Roman"/>
          <w:sz w:val="28"/>
          <w:szCs w:val="28"/>
          <w:lang w:val="pt-BR"/>
        </w:rPr>
        <w:t xml:space="preserve">da </w:t>
      </w:r>
      <w:r w:rsidR="00E01874" w:rsidRPr="00A60055">
        <w:rPr>
          <w:rFonts w:ascii="Times New Roman" w:eastAsia="Arial Unicode MS" w:hAnsi="Times New Roman"/>
          <w:sz w:val="28"/>
          <w:szCs w:val="28"/>
          <w:lang w:val="pt-PT"/>
        </w:rPr>
        <w:t xml:space="preserve">República da China (Taiwan) </w:t>
      </w:r>
      <w:r w:rsidR="00EF51B8">
        <w:rPr>
          <w:rFonts w:ascii="Times New Roman" w:eastAsia="Arial Unicode MS" w:hAnsi="Times New Roman"/>
          <w:sz w:val="28"/>
          <w:szCs w:val="28"/>
          <w:lang w:val="pt-PT"/>
        </w:rPr>
        <w:t xml:space="preserve">entrará em funcionamento </w:t>
      </w:r>
      <w:r w:rsidR="00E01874" w:rsidRPr="00A60055">
        <w:rPr>
          <w:rFonts w:ascii="Times New Roman" w:eastAsia="Arial Unicode MS" w:hAnsi="Times New Roman"/>
          <w:sz w:val="28"/>
          <w:szCs w:val="28"/>
          <w:lang w:val="pt-PT"/>
        </w:rPr>
        <w:t>a partir do dia 12 de Janeiro do corrente ano</w:t>
      </w:r>
      <w:r w:rsidR="00264BC4" w:rsidRPr="00A60055">
        <w:rPr>
          <w:rFonts w:ascii="Times New Roman" w:eastAsia="Arial Unicode MS" w:hAnsi="Times New Roman"/>
          <w:sz w:val="28"/>
          <w:szCs w:val="28"/>
          <w:lang w:val="pt-PT"/>
        </w:rPr>
        <w:t xml:space="preserve"> para os nacionais de</w:t>
      </w:r>
      <w:r w:rsidR="00264BC4"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São Tomé e Príncipe</w:t>
      </w:r>
      <w:r w:rsidR="00E01874" w:rsidRPr="00A60055">
        <w:rPr>
          <w:rFonts w:ascii="Times New Roman" w:eastAsia="Arial Unicode MS" w:hAnsi="Times New Roman"/>
          <w:sz w:val="28"/>
          <w:szCs w:val="28"/>
          <w:lang w:val="pt-PT"/>
        </w:rPr>
        <w:t>.</w:t>
      </w:r>
    </w:p>
    <w:p w:rsidR="00804E00" w:rsidRPr="00A60055" w:rsidRDefault="00804E00" w:rsidP="00804E00">
      <w:pPr>
        <w:ind w:firstLine="708"/>
        <w:jc w:val="both"/>
        <w:rPr>
          <w:rFonts w:ascii="Times New Roman" w:eastAsia="Arial Unicode MS" w:hAnsi="Times New Roman"/>
          <w:sz w:val="28"/>
          <w:szCs w:val="28"/>
          <w:lang w:val="pt-PT"/>
        </w:rPr>
      </w:pPr>
    </w:p>
    <w:p w:rsidR="00264BC4" w:rsidRPr="00A60055" w:rsidRDefault="00264BC4" w:rsidP="00264BC4">
      <w:pPr>
        <w:jc w:val="both"/>
        <w:rPr>
          <w:rStyle w:val="hps"/>
          <w:rFonts w:ascii="Times New Roman" w:hAnsi="Times New Roman"/>
          <w:color w:val="222222"/>
          <w:sz w:val="28"/>
          <w:szCs w:val="28"/>
          <w:lang w:val="pt-PT"/>
        </w:rPr>
      </w:pP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O programa oferece </w:t>
      </w:r>
      <w:r w:rsidR="00EF51B8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a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os candidatos elegíveis </w:t>
      </w:r>
      <w:r w:rsidR="00EF51B8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um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serviço electrónic</w:t>
      </w:r>
      <w:r w:rsidR="00EF51B8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para </w:t>
      </w:r>
      <w:r w:rsidR="00EF51B8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requerer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 vist</w:t>
      </w:r>
      <w:r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</w:t>
      </w:r>
      <w:r w:rsidR="00EF51B8"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adequado a Taiwan</w:t>
      </w:r>
      <w:r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. Os candidatos podem </w:t>
      </w:r>
      <w:r w:rsidR="00457008"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visitar o site oficial da Agência dos Assuntos Consulares da </w:t>
      </w:r>
      <w:r w:rsidR="00457008" w:rsidRPr="00342602">
        <w:rPr>
          <w:rFonts w:ascii="Times New Roman" w:hAnsi="Times New Roman"/>
          <w:sz w:val="28"/>
          <w:szCs w:val="28"/>
          <w:lang w:val="pt-PT"/>
        </w:rPr>
        <w:t xml:space="preserve">República da China (Taiwan): </w:t>
      </w:r>
      <w:r w:rsidR="00342602" w:rsidRPr="00342602">
        <w:rPr>
          <w:rFonts w:ascii="Times New Roman" w:hAnsi="Times New Roman"/>
          <w:sz w:val="28"/>
          <w:szCs w:val="28"/>
          <w:lang w:val="pt-PT"/>
        </w:rPr>
        <w:t>https://visawebapp.boca.gov.tw</w:t>
      </w:r>
      <w:r w:rsidR="00342602">
        <w:rPr>
          <w:rFonts w:ascii="Times New Roman" w:hAnsi="Times New Roman" w:hint="eastAsia"/>
          <w:sz w:val="28"/>
          <w:szCs w:val="28"/>
          <w:lang w:val="pt-PT"/>
        </w:rPr>
        <w:t>/</w:t>
      </w:r>
      <w:r w:rsidR="00457008"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, preenchem os devidos formulários do eVisa, confirmam e enviam. </w:t>
      </w:r>
      <w:r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Quando </w:t>
      </w:r>
      <w:r w:rsidR="00457008"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</w:t>
      </w:r>
      <w:r w:rsidRPr="00342602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pe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dido for a</w:t>
      </w:r>
      <w:r w:rsidR="00206786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provado, o candidato receberá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a confirmação por e-mail </w:t>
      </w:r>
      <w:r w:rsidR="000B24B7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contendo </w:t>
      </w:r>
      <w:r w:rsidR="00206786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oweb</w:t>
      </w:r>
      <w:r w:rsidR="000B24B7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link </w:t>
      </w:r>
      <w:r w:rsidR="00206786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do seu eVisa. É </w:t>
      </w:r>
      <w:r w:rsidR="00CD3C07"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>aconselh</w:t>
      </w:r>
      <w:r w:rsidR="00206786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á</w:t>
      </w:r>
      <w:r w:rsidR="00CD3C07"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>vel</w:t>
      </w:r>
      <w:bookmarkStart w:id="0" w:name="_GoBack"/>
      <w:bookmarkEnd w:id="0"/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imprimi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r o eVisa</w:t>
      </w:r>
      <w:r w:rsidR="00206786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em papel e leva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-lo</w:t>
      </w:r>
      <w:r w:rsidR="00206786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junta do seu passaporte.</w:t>
      </w:r>
      <w:r w:rsidR="00D442CA"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O </w:t>
      </w:r>
      <w:r w:rsidR="00D442CA">
        <w:rPr>
          <w:rFonts w:ascii="Times New Roman" w:hAnsi="Times New Roman"/>
          <w:color w:val="222222"/>
          <w:sz w:val="28"/>
          <w:szCs w:val="28"/>
          <w:lang w:val="pt-PT"/>
        </w:rPr>
        <w:t xml:space="preserve">processo do eVisa </w:t>
      </w:r>
      <w:r w:rsidR="00D442CA"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é</w:t>
      </w:r>
      <w:r w:rsidR="00D442CA"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 gratuito para portadores do passaporte da República Democrática de </w:t>
      </w:r>
      <w:r w:rsidR="00D442CA" w:rsidRPr="00A60055">
        <w:rPr>
          <w:rFonts w:ascii="Times New Roman" w:eastAsia="DFKai-SB" w:hAnsi="Times New Roman"/>
          <w:sz w:val="28"/>
          <w:szCs w:val="28"/>
          <w:lang w:val="pt-BR"/>
        </w:rPr>
        <w:t>São Tomé e Príncipe</w:t>
      </w:r>
      <w:r w:rsidR="00D442CA" w:rsidRPr="00A60055">
        <w:rPr>
          <w:rFonts w:ascii="Times New Roman" w:hAnsi="Times New Roman"/>
          <w:color w:val="222222"/>
          <w:sz w:val="28"/>
          <w:szCs w:val="28"/>
          <w:lang w:val="pt-PT"/>
        </w:rPr>
        <w:t>.</w:t>
      </w:r>
    </w:p>
    <w:p w:rsidR="00A60055" w:rsidRPr="00A60055" w:rsidRDefault="00A60055" w:rsidP="00264BC4">
      <w:pPr>
        <w:jc w:val="both"/>
        <w:rPr>
          <w:rStyle w:val="hps"/>
          <w:rFonts w:ascii="Times New Roman" w:hAnsi="Times New Roman"/>
          <w:color w:val="222222"/>
          <w:sz w:val="28"/>
          <w:szCs w:val="28"/>
          <w:lang w:val="pt-PT"/>
        </w:rPr>
      </w:pPr>
    </w:p>
    <w:p w:rsidR="00A60055" w:rsidRPr="00A60055" w:rsidRDefault="00A60055" w:rsidP="00264BC4">
      <w:pPr>
        <w:jc w:val="both"/>
        <w:rPr>
          <w:rStyle w:val="hps"/>
          <w:rFonts w:ascii="Times New Roman" w:hAnsi="Times New Roman"/>
          <w:color w:val="222222"/>
          <w:sz w:val="28"/>
          <w:szCs w:val="28"/>
          <w:lang w:val="pt-PT"/>
        </w:rPr>
      </w:pP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A validadede um eVisaé de 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3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meses a contar dadata de emissão.</w:t>
      </w:r>
      <w:r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 O eVisa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é umvisto de entrada única</w:t>
      </w:r>
      <w:r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, e a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duração máxima d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a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estadiaemTaiwané de 30dias, o quenão podeser prorrogado.</w:t>
      </w:r>
    </w:p>
    <w:p w:rsidR="00A60055" w:rsidRPr="00A60055" w:rsidRDefault="00A60055" w:rsidP="00264BC4">
      <w:pPr>
        <w:jc w:val="both"/>
        <w:rPr>
          <w:rStyle w:val="hps"/>
          <w:rFonts w:ascii="Times New Roman" w:hAnsi="Times New Roman"/>
          <w:color w:val="222222"/>
          <w:sz w:val="28"/>
          <w:szCs w:val="28"/>
          <w:lang w:val="pt-PT"/>
        </w:rPr>
      </w:pPr>
    </w:p>
    <w:p w:rsidR="00A60055" w:rsidRDefault="00A60055" w:rsidP="00264BC4">
      <w:pPr>
        <w:jc w:val="both"/>
        <w:rPr>
          <w:rFonts w:ascii="Times New Roman" w:hAnsi="Times New Roman"/>
          <w:color w:val="222222"/>
          <w:sz w:val="28"/>
          <w:szCs w:val="28"/>
          <w:lang w:val="pt-PT"/>
        </w:rPr>
      </w:pPr>
      <w:r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>Por favor note que o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eVisa é concedido</w:t>
      </w:r>
      <w:r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 xml:space="preserve">apenas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para propósitos turísticose de negócios</w:t>
      </w:r>
      <w:r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, bem como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para visitarparenteseparticipar nas conferênciasinternacionais oueventos desportivosemTaiwan.Se o candidato pretendeviajar aTaiwanpara outros propósitos, tais </w:t>
      </w:r>
      <w:r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como emprego,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estudos, residênciacom a família</w:t>
      </w:r>
      <w:r w:rsidRPr="00A60055">
        <w:rPr>
          <w:rFonts w:ascii="Times New Roman" w:hAnsi="Times New Roman"/>
          <w:color w:val="222222"/>
          <w:sz w:val="28"/>
          <w:szCs w:val="28"/>
          <w:lang w:val="pt-PT"/>
        </w:rPr>
        <w:t xml:space="preserve">,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oucursos deidioma mandarim,</w:t>
      </w:r>
      <w:r w:rsidR="00F23AF4" w:rsidRPr="00F23AF4">
        <w:rPr>
          <w:rFonts w:ascii="Times New Roman" w:hAnsi="Times New Roman"/>
          <w:color w:val="222222"/>
          <w:sz w:val="28"/>
          <w:szCs w:val="28"/>
          <w:lang w:val="pt-PT"/>
        </w:rPr>
        <w:t xml:space="preserve">deve contactar </w:t>
      </w:r>
      <w:r w:rsidR="00F23AF4">
        <w:rPr>
          <w:rFonts w:ascii="Times New Roman" w:hAnsi="Times New Roman"/>
          <w:color w:val="222222"/>
          <w:sz w:val="28"/>
          <w:szCs w:val="28"/>
          <w:lang w:val="pt-PT"/>
        </w:rPr>
        <w:t xml:space="preserve">a Embaixada </w:t>
      </w:r>
      <w:r w:rsidR="00F23AF4" w:rsidRPr="00F23AF4">
        <w:rPr>
          <w:rFonts w:ascii="Times New Roman" w:hAnsi="Times New Roman"/>
          <w:color w:val="222222"/>
          <w:sz w:val="28"/>
          <w:szCs w:val="28"/>
          <w:lang w:val="pt-PT"/>
        </w:rPr>
        <w:t>para requerer um visto adequado</w:t>
      </w:r>
      <w:r w:rsidR="00D34707">
        <w:rPr>
          <w:rFonts w:ascii="Times New Roman" w:hAnsi="Times New Roman"/>
          <w:color w:val="222222"/>
          <w:sz w:val="28"/>
          <w:szCs w:val="28"/>
          <w:lang w:val="pt-PT"/>
        </w:rPr>
        <w:t>.</w:t>
      </w:r>
    </w:p>
    <w:p w:rsidR="00A60055" w:rsidRDefault="00A60055" w:rsidP="00264BC4">
      <w:pPr>
        <w:jc w:val="both"/>
        <w:rPr>
          <w:rFonts w:ascii="Times New Roman" w:hAnsi="Times New Roman"/>
          <w:color w:val="222222"/>
          <w:sz w:val="28"/>
          <w:szCs w:val="28"/>
          <w:lang w:val="pt-PT"/>
        </w:rPr>
      </w:pPr>
    </w:p>
    <w:p w:rsidR="00A60055" w:rsidRPr="00A60055" w:rsidRDefault="00A60055" w:rsidP="00264BC4">
      <w:pPr>
        <w:jc w:val="both"/>
        <w:rPr>
          <w:rFonts w:ascii="Times New Roman" w:eastAsia="Arial Unicode MS" w:hAnsi="Times New Roman"/>
          <w:sz w:val="28"/>
          <w:szCs w:val="28"/>
          <w:lang w:val="pt-PT"/>
        </w:rPr>
      </w:pPr>
      <w:r>
        <w:rPr>
          <w:rFonts w:ascii="Times New Roman" w:hAnsi="Times New Roman" w:hint="eastAsia"/>
          <w:color w:val="222222"/>
          <w:sz w:val="28"/>
          <w:szCs w:val="28"/>
          <w:lang w:val="pt-PT"/>
        </w:rPr>
        <w:t>Mais informa</w:t>
      </w:r>
      <w:r>
        <w:rPr>
          <w:rFonts w:ascii="Times New Roman" w:hAnsi="Times New Roman"/>
          <w:color w:val="222222"/>
          <w:sz w:val="28"/>
          <w:szCs w:val="28"/>
          <w:lang w:val="pt-PT"/>
        </w:rPr>
        <w:t>çõ</w:t>
      </w:r>
      <w:r>
        <w:rPr>
          <w:rFonts w:ascii="Times New Roman" w:hAnsi="Times New Roman" w:hint="eastAsia"/>
          <w:color w:val="222222"/>
          <w:sz w:val="28"/>
          <w:szCs w:val="28"/>
          <w:lang w:val="pt-PT"/>
        </w:rPr>
        <w:t>es sob</w:t>
      </w:r>
      <w:r w:rsidRPr="00A60055">
        <w:rPr>
          <w:rFonts w:ascii="Times New Roman" w:hAnsi="Times New Roman" w:hint="eastAsia"/>
          <w:color w:val="222222"/>
          <w:sz w:val="28"/>
          <w:szCs w:val="28"/>
          <w:lang w:val="pt-PT"/>
        </w:rPr>
        <w:t xml:space="preserve">re 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o pedidode Visto Eletrónico</w:t>
      </w:r>
      <w:r w:rsidRPr="00A60055"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 xml:space="preserve"> (eVisa)</w:t>
      </w:r>
      <w:r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 xml:space="preserve"> podem ser encontradas no site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 xml:space="preserve"> oficial</w:t>
      </w:r>
      <w:r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 xml:space="preserve"> do </w:t>
      </w:r>
      <w:r w:rsidR="00F23AF4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Agência</w:t>
      </w:r>
      <w:r w:rsidR="00F23AF4">
        <w:rPr>
          <w:rStyle w:val="hps"/>
          <w:rFonts w:ascii="Times New Roman" w:hAnsi="Times New Roman" w:hint="eastAsia"/>
          <w:color w:val="222222"/>
          <w:sz w:val="28"/>
          <w:szCs w:val="28"/>
          <w:lang w:val="pt-PT"/>
        </w:rPr>
        <w:t xml:space="preserve"> dos Assuntos Consulares da </w:t>
      </w:r>
      <w:r w:rsidR="00F23AF4" w:rsidRPr="00A60055">
        <w:rPr>
          <w:rFonts w:ascii="Times New Roman" w:hAnsi="Times New Roman"/>
          <w:sz w:val="28"/>
          <w:szCs w:val="28"/>
          <w:lang w:val="pt-PT"/>
        </w:rPr>
        <w:t>República da China (Taiwan)</w:t>
      </w:r>
      <w:r w:rsidR="00F23AF4">
        <w:rPr>
          <w:rFonts w:ascii="Times New Roman" w:hAnsi="Times New Roman" w:hint="eastAsia"/>
          <w:sz w:val="28"/>
          <w:szCs w:val="28"/>
          <w:lang w:val="pt-PT"/>
        </w:rPr>
        <w:t xml:space="preserve">: </w:t>
      </w:r>
      <w:r w:rsidR="00F23AF4" w:rsidRPr="00342602">
        <w:rPr>
          <w:rFonts w:ascii="Times New Roman" w:hAnsi="Times New Roman"/>
          <w:sz w:val="28"/>
          <w:szCs w:val="28"/>
          <w:lang w:val="pt-PT"/>
        </w:rPr>
        <w:t>http://</w:t>
      </w:r>
      <w:r w:rsidR="00F23AF4" w:rsidRPr="00342602">
        <w:rPr>
          <w:rFonts w:ascii="Times New Roman" w:hAnsi="Times New Roman" w:hint="eastAsia"/>
          <w:sz w:val="28"/>
          <w:szCs w:val="28"/>
          <w:lang w:val="pt-PT"/>
        </w:rPr>
        <w:t>www.boca.gov.tw</w:t>
      </w:r>
      <w:r w:rsidR="00F23AF4" w:rsidRPr="00342602">
        <w:rPr>
          <w:rFonts w:ascii="Times New Roman" w:hAnsi="Times New Roman"/>
          <w:sz w:val="28"/>
          <w:szCs w:val="28"/>
          <w:lang w:val="pt-PT"/>
        </w:rPr>
        <w:t>/</w:t>
      </w:r>
      <w:r w:rsidRPr="00A60055">
        <w:rPr>
          <w:rStyle w:val="hps"/>
          <w:rFonts w:ascii="Times New Roman" w:hAnsi="Times New Roman"/>
          <w:color w:val="222222"/>
          <w:sz w:val="28"/>
          <w:szCs w:val="28"/>
          <w:lang w:val="pt-PT"/>
        </w:rPr>
        <w:t>.</w:t>
      </w:r>
    </w:p>
    <w:sectPr w:rsidR="00A60055" w:rsidRPr="00A60055" w:rsidSect="00300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A6" w:rsidRDefault="004D5BA6" w:rsidP="00060CA4">
      <w:r>
        <w:separator/>
      </w:r>
    </w:p>
  </w:endnote>
  <w:endnote w:type="continuationSeparator" w:id="1">
    <w:p w:rsidR="004D5BA6" w:rsidRDefault="004D5BA6" w:rsidP="0006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A6" w:rsidRDefault="004D5BA6" w:rsidP="00060CA4">
      <w:r>
        <w:separator/>
      </w:r>
    </w:p>
  </w:footnote>
  <w:footnote w:type="continuationSeparator" w:id="1">
    <w:p w:rsidR="004D5BA6" w:rsidRDefault="004D5BA6" w:rsidP="00060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390"/>
    <w:multiLevelType w:val="hybridMultilevel"/>
    <w:tmpl w:val="70F86D94"/>
    <w:lvl w:ilvl="0" w:tplc="8BD4D220">
      <w:start w:val="1"/>
      <w:numFmt w:val="bullet"/>
      <w:lvlText w:val="-"/>
      <w:lvlJc w:val="left"/>
      <w:pPr>
        <w:ind w:left="1188" w:hanging="48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505E5C0E"/>
    <w:multiLevelType w:val="hybridMultilevel"/>
    <w:tmpl w:val="8B1AC78E"/>
    <w:lvl w:ilvl="0" w:tplc="8BD4D220">
      <w:start w:val="1"/>
      <w:numFmt w:val="bullet"/>
      <w:lvlText w:val="-"/>
      <w:lvlJc w:val="left"/>
      <w:pPr>
        <w:ind w:left="1188" w:hanging="480"/>
      </w:pPr>
      <w:rPr>
        <w:rFonts w:ascii="DFKai-SB" w:eastAsia="DFKai-SB" w:hAnsi="DFKai-SB" w:hint="eastAsia"/>
      </w:rPr>
    </w:lvl>
    <w:lvl w:ilvl="1" w:tplc="0409000D">
      <w:start w:val="1"/>
      <w:numFmt w:val="bullet"/>
      <w:lvlText w:val="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69EE294D"/>
    <w:multiLevelType w:val="hybridMultilevel"/>
    <w:tmpl w:val="51A80614"/>
    <w:lvl w:ilvl="0" w:tplc="402C25B4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E00"/>
    <w:rsid w:val="00060CA4"/>
    <w:rsid w:val="00062BB0"/>
    <w:rsid w:val="0007410B"/>
    <w:rsid w:val="000A5ABE"/>
    <w:rsid w:val="000B24B7"/>
    <w:rsid w:val="00163F18"/>
    <w:rsid w:val="00206786"/>
    <w:rsid w:val="00221321"/>
    <w:rsid w:val="00264BC4"/>
    <w:rsid w:val="0030042E"/>
    <w:rsid w:val="00342602"/>
    <w:rsid w:val="00422887"/>
    <w:rsid w:val="00434A7C"/>
    <w:rsid w:val="00437161"/>
    <w:rsid w:val="00457008"/>
    <w:rsid w:val="004D5BA6"/>
    <w:rsid w:val="005B5C0E"/>
    <w:rsid w:val="00605BE4"/>
    <w:rsid w:val="006540B7"/>
    <w:rsid w:val="00662328"/>
    <w:rsid w:val="00804E00"/>
    <w:rsid w:val="008C586D"/>
    <w:rsid w:val="00902AD2"/>
    <w:rsid w:val="00905DAC"/>
    <w:rsid w:val="00A17B01"/>
    <w:rsid w:val="00A60055"/>
    <w:rsid w:val="00AC2B91"/>
    <w:rsid w:val="00B747B7"/>
    <w:rsid w:val="00B76128"/>
    <w:rsid w:val="00C0632F"/>
    <w:rsid w:val="00C50380"/>
    <w:rsid w:val="00CB1BA9"/>
    <w:rsid w:val="00CC5B79"/>
    <w:rsid w:val="00CD3C07"/>
    <w:rsid w:val="00D04C60"/>
    <w:rsid w:val="00D33DAD"/>
    <w:rsid w:val="00D34707"/>
    <w:rsid w:val="00D442CA"/>
    <w:rsid w:val="00DD2565"/>
    <w:rsid w:val="00E01874"/>
    <w:rsid w:val="00EE5022"/>
    <w:rsid w:val="00EF51B8"/>
    <w:rsid w:val="00F23AF4"/>
    <w:rsid w:val="00F369CF"/>
    <w:rsid w:val="00F604F6"/>
    <w:rsid w:val="00FE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2E"/>
    <w:pPr>
      <w:widowControl w:val="0"/>
    </w:pPr>
    <w:rPr>
      <w:kern w:val="2"/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4E00"/>
    <w:pPr>
      <w:ind w:leftChars="200" w:left="480"/>
    </w:pPr>
  </w:style>
  <w:style w:type="paragraph" w:styleId="Cabealho">
    <w:name w:val="header"/>
    <w:basedOn w:val="Normal"/>
    <w:link w:val="CabealhoCarcter"/>
    <w:uiPriority w:val="99"/>
    <w:unhideWhenUsed/>
    <w:rsid w:val="00060CA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CabealhoCarcter">
    <w:name w:val="Cabeçalho Carácter"/>
    <w:link w:val="Cabealho"/>
    <w:uiPriority w:val="99"/>
    <w:rsid w:val="00060CA4"/>
    <w:rPr>
      <w:kern w:val="2"/>
    </w:rPr>
  </w:style>
  <w:style w:type="paragraph" w:styleId="Rodap">
    <w:name w:val="footer"/>
    <w:basedOn w:val="Normal"/>
    <w:link w:val="RodapCarcter"/>
    <w:uiPriority w:val="99"/>
    <w:unhideWhenUsed/>
    <w:rsid w:val="00060CA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RodapCarcter">
    <w:name w:val="Rodapé Carácter"/>
    <w:link w:val="Rodap"/>
    <w:uiPriority w:val="99"/>
    <w:rsid w:val="00060CA4"/>
    <w:rPr>
      <w:kern w:val="2"/>
    </w:rPr>
  </w:style>
  <w:style w:type="character" w:customStyle="1" w:styleId="hps">
    <w:name w:val="hps"/>
    <w:rsid w:val="00E01874"/>
  </w:style>
  <w:style w:type="character" w:customStyle="1" w:styleId="shorttext">
    <w:name w:val="short_text"/>
    <w:rsid w:val="00A60055"/>
  </w:style>
  <w:style w:type="character" w:styleId="Hiperligao">
    <w:name w:val="Hyperlink"/>
    <w:basedOn w:val="Tipodeletrapredefinidodopargrafo"/>
    <w:uiPriority w:val="99"/>
    <w:unhideWhenUsed/>
    <w:rsid w:val="00457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0C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60CA4"/>
    <w:rPr>
      <w:kern w:val="2"/>
    </w:rPr>
  </w:style>
  <w:style w:type="paragraph" w:styleId="a6">
    <w:name w:val="footer"/>
    <w:basedOn w:val="a"/>
    <w:link w:val="a7"/>
    <w:uiPriority w:val="99"/>
    <w:unhideWhenUsed/>
    <w:rsid w:val="00060C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60CA4"/>
    <w:rPr>
      <w:kern w:val="2"/>
    </w:rPr>
  </w:style>
  <w:style w:type="character" w:customStyle="1" w:styleId="hps">
    <w:name w:val="hps"/>
    <w:rsid w:val="00E01874"/>
  </w:style>
  <w:style w:type="character" w:customStyle="1" w:styleId="shorttext">
    <w:name w:val="short_text"/>
    <w:rsid w:val="00A60055"/>
  </w:style>
  <w:style w:type="character" w:styleId="a8">
    <w:name w:val="Hyperlink"/>
    <w:basedOn w:val="a0"/>
    <w:uiPriority w:val="99"/>
    <w:unhideWhenUsed/>
    <w:rsid w:val="00457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Abel</cp:lastModifiedBy>
  <cp:revision>2</cp:revision>
  <cp:lastPrinted>2016-01-13T10:31:00Z</cp:lastPrinted>
  <dcterms:created xsi:type="dcterms:W3CDTF">2016-01-14T20:07:00Z</dcterms:created>
  <dcterms:modified xsi:type="dcterms:W3CDTF">2016-01-14T20:07:00Z</dcterms:modified>
</cp:coreProperties>
</file>