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39" w:rsidRPr="00345270" w:rsidRDefault="00DE7439" w:rsidP="00345270">
      <w:pPr>
        <w:spacing w:after="120" w:line="240" w:lineRule="auto"/>
        <w:rPr>
          <w:sz w:val="32"/>
        </w:rPr>
      </w:pPr>
    </w:p>
    <w:p w:rsidR="00D419E3" w:rsidRPr="00D419E3" w:rsidRDefault="00D419E3" w:rsidP="00D419E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b/>
          <w:bCs/>
          <w:color w:val="222222"/>
          <w:sz w:val="19"/>
          <w:szCs w:val="19"/>
          <w:lang w:eastAsia="pt-PT"/>
        </w:rPr>
        <w:t>Assembleia Geral da UCCLA na cidade do Porto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A Câmara Municipal do Porto, presidida por Rui Moreira, vai acolher a reunião da XXXII Assembleia Geral da UCCLA, no próximo dia 31 de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maio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, a partir das 9h30, nos Paços do Concelho.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A titularidade da presidência da Assembleia Geral da UCCLA pertence à cidade de Luanda, competindo ao General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Higino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Carneiro - presidente da Comissão Administrativa de Luanda e Governador Provincial de Luanda - abrir os trabalhos. A mesa da Assembleia Geral da UCCLA é, também, composta pelos representantes de Santo António do Príncipe, em São Tomé e Príncipe, e São Vicente, em Cabo Verde.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Estarão presentes várias individualidades que presidem a cidades e empresas associadas da UCCLA, entre as quais: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- Cidades: Assomada e Praia (Cabo Verde),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Bafatá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, Bolama e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Cacheu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(Guiné-Bissau), Belas, Benguela e Luanda (Angola), Covilhã, Lisboa e Sintra (Portugal), Ilha de Moçambique, Maputo e Nampula (Moçambique), Macau, Rio de Janeiro e Salvador (Brasil) e Santo António do Príncipe (São Tomé e Príncipe);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- Empresas: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Africonsult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,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Bardaji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, Honrado &amp; Pinhel, BDO, Banco BNI, Banco BPI, CEAL, CRBA - Sociedade de Advogados, Entreposto, CGD, Lusa, Montepio,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Sabseg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, SRS Advogados, TAAG e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Visabeira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Global.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Na tarde do dia 31 de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maio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, a UCCLA vai promover um encontro que tem como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objetivo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 responder às principais preocupações do mundo de expressão oficial portuguesa, a saber: O fim do ciclo do petróleo, África e a diversificação da economia e a Banca do futuro. Para os painéis em causa foram convidadas personalidades de referência nestes domínios.</w:t>
      </w:r>
    </w:p>
    <w:p w:rsidR="00D419E3" w:rsidRPr="00D419E3" w:rsidRDefault="00D419E3" w:rsidP="00D419E3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Será, também, realizada no dia 31 de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maio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, a inauguração da exposição "Casa dos Estudantes do Império, 1944-1965. Farol da Liberdade", nos Paços do Concelho do Porto. Esta exposição pretende dar a conhecer um pouco melhor da história e da realidade vivida pelos estudantes universitários das ex-colónias portuguesas que frequentaram a Casa dos Estudantes do Império. É uma mostra documental, com fotografias, publicações periódicas, livros, documentos oficiais,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etc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, cedidos ou disponibilizados pelos associados e por algumas instituições.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 xml:space="preserve">De referir que esta exposição já esteve patente nas cidades de Lisboa (Portugal), Maputo (Moçambique), Praia (Cabo Verde), seguindo, no próximo dia 25 de </w:t>
      </w:r>
      <w:proofErr w:type="spellStart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abril</w:t>
      </w:r>
      <w:proofErr w:type="spellEnd"/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, para a cidade do Mindelo (Cabo Verde) e, posteriormente, para Luanda (Angola).</w:t>
      </w:r>
    </w:p>
    <w:p w:rsidR="00D419E3" w:rsidRPr="00D419E3" w:rsidRDefault="00D419E3" w:rsidP="00D419E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pt-PT"/>
        </w:rPr>
      </w:pPr>
      <w:r w:rsidRPr="00D419E3">
        <w:rPr>
          <w:rFonts w:ascii="Arial" w:eastAsia="Times New Roman" w:hAnsi="Arial" w:cs="Arial"/>
          <w:color w:val="222222"/>
          <w:sz w:val="19"/>
          <w:szCs w:val="19"/>
          <w:lang w:eastAsia="pt-PT"/>
        </w:rPr>
        <w:t> </w:t>
      </w:r>
    </w:p>
    <w:p w:rsidR="00377081" w:rsidRPr="00334D72" w:rsidRDefault="00377081" w:rsidP="00D419E3">
      <w:pPr>
        <w:spacing w:after="120" w:line="240" w:lineRule="auto"/>
        <w:jc w:val="both"/>
        <w:rPr>
          <w:sz w:val="32"/>
        </w:rPr>
      </w:pPr>
    </w:p>
    <w:sectPr w:rsidR="00377081" w:rsidRPr="00334D72" w:rsidSect="0061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439"/>
    <w:rsid w:val="000B4FCD"/>
    <w:rsid w:val="001C34E9"/>
    <w:rsid w:val="002B65D4"/>
    <w:rsid w:val="00334D72"/>
    <w:rsid w:val="00345270"/>
    <w:rsid w:val="00377081"/>
    <w:rsid w:val="0051427B"/>
    <w:rsid w:val="00617454"/>
    <w:rsid w:val="00776C85"/>
    <w:rsid w:val="009A471D"/>
    <w:rsid w:val="00B33A1F"/>
    <w:rsid w:val="00D419E3"/>
    <w:rsid w:val="00DE7439"/>
    <w:rsid w:val="00E40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5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0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37603-0FC3-4311-AE8C-A37964149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Redação 2</dc:creator>
  <cp:lastModifiedBy>Abel</cp:lastModifiedBy>
  <cp:revision>2</cp:revision>
  <dcterms:created xsi:type="dcterms:W3CDTF">2016-04-06T20:05:00Z</dcterms:created>
  <dcterms:modified xsi:type="dcterms:W3CDTF">2016-04-06T20:05:00Z</dcterms:modified>
</cp:coreProperties>
</file>