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686" w:rsidRPr="004A0D8E" w:rsidRDefault="001C3686" w:rsidP="001C3686">
      <w:pPr>
        <w:tabs>
          <w:tab w:val="left" w:pos="3510"/>
        </w:tabs>
        <w:jc w:val="both"/>
        <w:rPr>
          <w:rFonts w:asciiTheme="minorHAnsi" w:hAnsiTheme="minorHAnsi"/>
          <w:sz w:val="20"/>
          <w:szCs w:val="20"/>
        </w:rPr>
      </w:pPr>
      <w:r w:rsidRPr="004A0D8E">
        <w:rPr>
          <w:rFonts w:asciiTheme="minorHAnsi" w:hAnsiTheme="minorHAnsi"/>
          <w:noProof/>
          <w:sz w:val="20"/>
          <w:szCs w:val="20"/>
          <w:lang w:eastAsia="pt-PT"/>
        </w:rPr>
        <w:drawing>
          <wp:anchor distT="0" distB="0" distL="114300" distR="114300" simplePos="0" relativeHeight="251662336" behindDoc="0" locked="0" layoutInCell="1" allowOverlap="1" wp14:anchorId="7A5D5A23" wp14:editId="6A57F70F">
            <wp:simplePos x="0" y="0"/>
            <wp:positionH relativeFrom="column">
              <wp:posOffset>1677035</wp:posOffset>
            </wp:positionH>
            <wp:positionV relativeFrom="paragraph">
              <wp:posOffset>-673735</wp:posOffset>
            </wp:positionV>
            <wp:extent cx="2081048" cy="2136079"/>
            <wp:effectExtent l="0" t="0" r="0" b="0"/>
            <wp:wrapNone/>
            <wp:docPr id="24" name="Imagem 8" descr="LOGO T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8" descr="LOGO TC 3"/>
                    <pic:cNvPicPr>
                      <a:picLocks noChangeAspect="1"/>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2270" t="16978" r="12883" b="10602"/>
                    <a:stretch/>
                  </pic:blipFill>
                  <pic:spPr bwMode="auto">
                    <a:xfrm>
                      <a:off x="0" y="0"/>
                      <a:ext cx="2081048" cy="2136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3686" w:rsidRPr="004A0D8E" w:rsidRDefault="001C3686" w:rsidP="001C3686">
      <w:pPr>
        <w:tabs>
          <w:tab w:val="left" w:pos="3510"/>
        </w:tabs>
        <w:jc w:val="both"/>
        <w:rPr>
          <w:rFonts w:asciiTheme="minorHAnsi" w:hAnsiTheme="minorHAnsi"/>
          <w:sz w:val="20"/>
          <w:szCs w:val="20"/>
        </w:rPr>
      </w:pPr>
    </w:p>
    <w:p w:rsidR="001C3686" w:rsidRPr="004A0D8E" w:rsidRDefault="001C3686" w:rsidP="001C3686">
      <w:pPr>
        <w:tabs>
          <w:tab w:val="left" w:pos="3510"/>
        </w:tabs>
        <w:jc w:val="both"/>
        <w:rPr>
          <w:rFonts w:asciiTheme="minorHAnsi" w:hAnsiTheme="minorHAnsi"/>
          <w:sz w:val="20"/>
          <w:szCs w:val="20"/>
        </w:rPr>
      </w:pPr>
    </w:p>
    <w:p w:rsidR="001C3686" w:rsidRPr="004A0D8E" w:rsidRDefault="001C3686" w:rsidP="001C3686">
      <w:pPr>
        <w:tabs>
          <w:tab w:val="left" w:pos="3510"/>
        </w:tabs>
        <w:jc w:val="center"/>
        <w:rPr>
          <w:rFonts w:asciiTheme="minorHAnsi" w:hAnsiTheme="minorHAnsi"/>
          <w:b/>
          <w:i/>
          <w:sz w:val="33"/>
          <w:szCs w:val="33"/>
        </w:rPr>
      </w:pPr>
    </w:p>
    <w:p w:rsidR="001C3686" w:rsidRPr="004A0D8E" w:rsidRDefault="001C3686" w:rsidP="001C3686">
      <w:pPr>
        <w:tabs>
          <w:tab w:val="left" w:pos="3510"/>
        </w:tabs>
        <w:jc w:val="both"/>
        <w:rPr>
          <w:rFonts w:asciiTheme="minorHAnsi" w:hAnsiTheme="minorHAnsi"/>
          <w:b/>
          <w:i/>
          <w:sz w:val="33"/>
          <w:szCs w:val="33"/>
        </w:rPr>
      </w:pPr>
    </w:p>
    <w:p w:rsidR="001C3686" w:rsidRPr="004A0D8E" w:rsidRDefault="001C3686" w:rsidP="001C3686">
      <w:pPr>
        <w:tabs>
          <w:tab w:val="left" w:pos="3510"/>
        </w:tabs>
        <w:jc w:val="both"/>
        <w:rPr>
          <w:rFonts w:asciiTheme="minorHAnsi" w:hAnsiTheme="minorHAnsi"/>
          <w:b/>
          <w:i/>
          <w:sz w:val="33"/>
          <w:szCs w:val="33"/>
        </w:rPr>
      </w:pPr>
    </w:p>
    <w:p w:rsidR="001C3686" w:rsidRPr="004A0D8E" w:rsidRDefault="001C3686" w:rsidP="001C3686">
      <w:pPr>
        <w:tabs>
          <w:tab w:val="left" w:pos="3510"/>
        </w:tabs>
        <w:jc w:val="both"/>
        <w:rPr>
          <w:rFonts w:asciiTheme="minorHAnsi" w:hAnsiTheme="minorHAnsi"/>
          <w:b/>
          <w:i/>
          <w:sz w:val="33"/>
          <w:szCs w:val="33"/>
        </w:rPr>
      </w:pPr>
      <w:r w:rsidRPr="004A0D8E">
        <w:rPr>
          <w:rFonts w:asciiTheme="minorHAnsi" w:hAnsiTheme="minorHAnsi"/>
          <w:b/>
          <w:i/>
          <w:noProof/>
          <w:sz w:val="33"/>
          <w:szCs w:val="33"/>
          <w:lang w:eastAsia="pt-PT"/>
        </w:rPr>
        <mc:AlternateContent>
          <mc:Choice Requires="wpg">
            <w:drawing>
              <wp:anchor distT="0" distB="0" distL="114300" distR="114300" simplePos="0" relativeHeight="251663360" behindDoc="0" locked="0" layoutInCell="1" allowOverlap="1" wp14:anchorId="4BADEE83" wp14:editId="6AA3FF4A">
                <wp:simplePos x="0" y="0"/>
                <wp:positionH relativeFrom="column">
                  <wp:posOffset>-1080135</wp:posOffset>
                </wp:positionH>
                <wp:positionV relativeFrom="paragraph">
                  <wp:posOffset>369804</wp:posOffset>
                </wp:positionV>
                <wp:extent cx="7572375" cy="6496050"/>
                <wp:effectExtent l="0" t="0" r="28575" b="19050"/>
                <wp:wrapNone/>
                <wp:docPr id="94" name="Grupo 94"/>
                <wp:cNvGraphicFramePr/>
                <a:graphic xmlns:a="http://schemas.openxmlformats.org/drawingml/2006/main">
                  <a:graphicData uri="http://schemas.microsoft.com/office/word/2010/wordprocessingGroup">
                    <wpg:wgp>
                      <wpg:cNvGrpSpPr/>
                      <wpg:grpSpPr>
                        <a:xfrm>
                          <a:off x="0" y="0"/>
                          <a:ext cx="7572375" cy="6496050"/>
                          <a:chOff x="0" y="0"/>
                          <a:chExt cx="7572375" cy="6496050"/>
                        </a:xfrm>
                      </wpg:grpSpPr>
                      <wps:wsp>
                        <wps:cNvPr id="362" name="Rectângulo 16"/>
                        <wps:cNvSpPr>
                          <a:spLocks noChangeArrowheads="1"/>
                        </wps:cNvSpPr>
                        <wps:spPr bwMode="auto">
                          <a:xfrm flipH="1">
                            <a:off x="0" y="0"/>
                            <a:ext cx="6950710" cy="1362075"/>
                          </a:xfrm>
                          <a:prstGeom prst="snipRoundRect">
                            <a:avLst>
                              <a:gd name="adj1" fmla="val 50000"/>
                              <a:gd name="adj2" fmla="val 0"/>
                            </a:avLst>
                          </a:prstGeom>
                          <a:solidFill>
                            <a:schemeClr val="bg1">
                              <a:lumMod val="85000"/>
                            </a:schemeClr>
                          </a:solidFill>
                          <a:ln w="12700">
                            <a:solidFill>
                              <a:schemeClr val="bg1"/>
                            </a:solidFill>
                            <a:miter lim="800000"/>
                            <a:headEnd/>
                            <a:tailEnd/>
                          </a:ln>
                          <a:extLst/>
                        </wps:spPr>
                        <wps:txbx>
                          <w:txbxContent>
                            <w:p w:rsidR="00C42B28" w:rsidRPr="00C2026B" w:rsidRDefault="00C42B28" w:rsidP="001C3686">
                              <w:pPr>
                                <w:pStyle w:val="SemEspaamento"/>
                                <w:ind w:left="2410"/>
                                <w:jc w:val="center"/>
                                <w:rPr>
                                  <w:rFonts w:asciiTheme="majorHAnsi" w:eastAsiaTheme="majorEastAsia" w:hAnsiTheme="majorHAnsi" w:cstheme="majorBidi"/>
                                  <w:b/>
                                  <w:color w:val="FFFFFF" w:themeColor="background1"/>
                                  <w:sz w:val="72"/>
                                  <w:szCs w:val="52"/>
                                  <w:lang w:val="pt-PT"/>
                                </w:rPr>
                              </w:pPr>
                              <w:r w:rsidRPr="00C2026B">
                                <w:rPr>
                                  <w:rFonts w:asciiTheme="majorHAnsi" w:eastAsiaTheme="majorEastAsia" w:hAnsiTheme="majorHAnsi" w:cstheme="majorBidi"/>
                                  <w:b/>
                                  <w:sz w:val="72"/>
                                  <w:szCs w:val="58"/>
                                  <w:lang w:val="pt-PT"/>
                                </w:rPr>
                                <w:t>RELATÓRIO ANUAL DE ATIVIDADES E CONTAS</w:t>
                              </w:r>
                            </w:p>
                          </w:txbxContent>
                        </wps:txbx>
                        <wps:bodyPr rot="0" vert="horz" wrap="square" lIns="182880" tIns="45720" rIns="182880" bIns="45720" anchor="t" anchorCtr="0" upright="1">
                          <a:noAutofit/>
                        </wps:bodyPr>
                      </wps:wsp>
                      <wps:wsp>
                        <wps:cNvPr id="92" name="Rectângulo 16"/>
                        <wps:cNvSpPr>
                          <a:spLocks noChangeArrowheads="1"/>
                        </wps:cNvSpPr>
                        <wps:spPr bwMode="auto">
                          <a:xfrm flipH="1" flipV="1">
                            <a:off x="1733550" y="5734050"/>
                            <a:ext cx="5838825" cy="762000"/>
                          </a:xfrm>
                          <a:prstGeom prst="round1Rect">
                            <a:avLst>
                              <a:gd name="adj" fmla="val 50000"/>
                            </a:avLst>
                          </a:prstGeom>
                          <a:solidFill>
                            <a:schemeClr val="bg1">
                              <a:lumMod val="50000"/>
                            </a:schemeClr>
                          </a:solidFill>
                          <a:ln w="12700">
                            <a:solidFill>
                              <a:schemeClr val="bg1"/>
                            </a:solidFill>
                            <a:miter lim="800000"/>
                            <a:headEnd/>
                            <a:tailEnd/>
                          </a:ln>
                          <a:extLst/>
                        </wps:spPr>
                        <wps:txbx>
                          <w:txbxContent>
                            <w:sdt>
                              <w:sdtPr>
                                <w:rPr>
                                  <w:rFonts w:asciiTheme="majorHAnsi" w:eastAsiaTheme="majorEastAsia" w:hAnsiTheme="majorHAnsi" w:cstheme="majorBidi"/>
                                  <w:b/>
                                  <w:color w:val="FFFFFF" w:themeColor="background1"/>
                                  <w:sz w:val="52"/>
                                  <w:szCs w:val="52"/>
                                  <w:lang w:val="pt-PT"/>
                                </w:rPr>
                                <w:alias w:val="Título"/>
                                <w:id w:val="-258759964"/>
                                <w:showingPlcHdr/>
                                <w:dataBinding w:prefixMappings="xmlns:ns0='http://schemas.openxmlformats.org/package/2006/metadata/core-properties' xmlns:ns1='http://purl.org/dc/elements/1.1/'" w:xpath="/ns0:coreProperties[1]/ns1:title[1]" w:storeItemID="{6C3C8BC8-F283-45AE-878A-BAB7291924A1}"/>
                                <w:text/>
                              </w:sdtPr>
                              <w:sdtEndPr/>
                              <w:sdtContent>
                                <w:p w:rsidR="00C42B28" w:rsidRPr="007F52E9" w:rsidRDefault="00C42B28" w:rsidP="001C3686">
                                  <w:pPr>
                                    <w:pStyle w:val="SemEspaamento"/>
                                    <w:jc w:val="center"/>
                                    <w:rPr>
                                      <w:rFonts w:asciiTheme="majorHAnsi" w:eastAsiaTheme="majorEastAsia" w:hAnsiTheme="majorHAnsi" w:cstheme="majorBidi"/>
                                      <w:color w:val="FFFFFF" w:themeColor="background1"/>
                                      <w:sz w:val="52"/>
                                      <w:szCs w:val="52"/>
                                    </w:rPr>
                                  </w:pPr>
                                  <w:r>
                                    <w:rPr>
                                      <w:rFonts w:asciiTheme="majorHAnsi" w:eastAsiaTheme="majorEastAsia" w:hAnsiTheme="majorHAnsi" w:cstheme="majorBidi"/>
                                      <w:b/>
                                      <w:color w:val="FFFFFF" w:themeColor="background1"/>
                                      <w:sz w:val="52"/>
                                      <w:szCs w:val="52"/>
                                      <w:lang w:val="pt-PT"/>
                                    </w:rPr>
                                    <w:t xml:space="preserve">     </w:t>
                                  </w:r>
                                </w:p>
                              </w:sdtContent>
                            </w:sdt>
                          </w:txbxContent>
                        </wps:txbx>
                        <wps:bodyPr rot="0" vert="horz" wrap="square" lIns="182880" tIns="45720" rIns="182880" bIns="45720" anchor="ctr" anchorCtr="0" upright="1">
                          <a:noAutofit/>
                        </wps:bodyPr>
                      </wps:wsp>
                    </wpg:wgp>
                  </a:graphicData>
                </a:graphic>
              </wp:anchor>
            </w:drawing>
          </mc:Choice>
          <mc:Fallback>
            <w:pict>
              <v:group id="Grupo 94" o:spid="_x0000_s1026" style="position:absolute;left:0;text-align:left;margin-left:-85.05pt;margin-top:29.1pt;width:596.25pt;height:511.5pt;z-index:251663360" coordsize="75723,6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">
                <v:shape id="Rectângulo 16" o:spid="_x0000_s1027" style="position:absolute;width:69507;height:13620;flip:x;visibility:visible;mso-wrap-style:square;v-text-anchor:top" coordsize="6950710,13620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TpcUA&#10;AADcAAAADwAAAGRycy9kb3ducmV2LnhtbESP3WrCQBSE7wu+w3IEb0o9qVIr0VWKIvSq1J8HOGSP&#10;2WD2bMyumrx9t1Do5TAz3zDLdedqdec2VF40vI4zUCyFN5WUGk7H3cscVIgkhmovrKHnAOvV4GlJ&#10;ufEP2fP9EEuVIBJy0mBjbHLEUFh2FMa+YUne2beOYpJtiaalR4K7GidZNkNHlaQFSw1vLBeXw81p&#10;KPHYP0+vb9942n9Z3O76Zv5eaT0adh8LUJG7+B/+a38aDdPZBH7PpCOA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OlxQAAANwAAAAPAAAAAAAAAAAAAAAAAJgCAABkcnMv&#10;ZG93bnJldi54bWxQSwUGAAAAAAQABAD1AAAAigMAAAAA&#10;" adj="-11796480,,5400" path="m681038,l6950710,r,l6950710,1362075,,1362075,,681038c,304911,304911,,681038,xe" fillcolor="#d8d8d8 [2732]" strokecolor="white [3212]" strokeweight="1pt">
                  <v:stroke joinstyle="miter"/>
                  <v:formulas/>
                  <v:path o:connecttype="custom" o:connectlocs="681038,0;6950710,0;6950710,0;6950710,1362075;0,1362075;0,681038;681038,0" o:connectangles="0,0,0,0,0,0,0" textboxrect="0,0,6950710,1362075"/>
                  <v:textbox inset="14.4pt,,14.4pt">
                    <w:txbxContent>
                      <w:p w:rsidR="00C42B28" w:rsidRPr="00C2026B" w:rsidRDefault="00C42B28" w:rsidP="001C3686">
                        <w:pPr>
                          <w:pStyle w:val="SemEspaamento"/>
                          <w:ind w:left="2410"/>
                          <w:jc w:val="center"/>
                          <w:rPr>
                            <w:rFonts w:asciiTheme="majorHAnsi" w:eastAsiaTheme="majorEastAsia" w:hAnsiTheme="majorHAnsi" w:cstheme="majorBidi"/>
                            <w:b/>
                            <w:color w:val="FFFFFF" w:themeColor="background1"/>
                            <w:sz w:val="72"/>
                            <w:szCs w:val="52"/>
                            <w:lang w:val="pt-PT"/>
                          </w:rPr>
                        </w:pPr>
                        <w:r w:rsidRPr="00C2026B">
                          <w:rPr>
                            <w:rFonts w:asciiTheme="majorHAnsi" w:eastAsiaTheme="majorEastAsia" w:hAnsiTheme="majorHAnsi" w:cstheme="majorBidi"/>
                            <w:b/>
                            <w:sz w:val="72"/>
                            <w:szCs w:val="58"/>
                            <w:lang w:val="pt-PT"/>
                          </w:rPr>
                          <w:t>RELATÓRIO ANUAL DE ATIVIDADES E CONTAS</w:t>
                        </w:r>
                      </w:p>
                    </w:txbxContent>
                  </v:textbox>
                </v:shape>
                <v:shape id="Rectângulo 16" o:spid="_x0000_s1028" style="position:absolute;left:17335;top:57340;width:58388;height:7620;flip:x y;visibility:visible;mso-wrap-style:square;v-text-anchor:middle" coordsize="5838825,76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eBMAA&#10;AADbAAAADwAAAGRycy9kb3ducmV2LnhtbESPzQrCMBCE74LvEFbwpqk9iFajiCAqePDv4HFp1rbY&#10;bEoTtfr0RhA8DjPzDTOdN6YUD6pdYVnBoB+BIE6tLjhTcD6teiMQziNrLC2Tghc5mM/arSkm2j75&#10;QI+jz0SAsEtQQe59lUjp0pwMur6tiIN3tbVBH2SdSV3jM8BNKeMoGkqDBYeFHCta5pTejnejAN+4&#10;P8Sv9e5+IayWu9Vii+u9Ut1Os5iA8NT4f/jX3mgF4xi+X8IP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xeBMAAAADbAAAADwAAAAAAAAAAAAAAAACYAgAAZHJzL2Rvd25y&#10;ZXYueG1sUEsFBgAAAAAEAAQA9QAAAIUDAAAAAA==&#10;" adj="-11796480,,5400" path="m,l5457825,v210420,,381000,170580,381000,381000l5838825,762000,,762000,,xe" fillcolor="#7f7f7f [1612]" strokecolor="white [3212]" strokeweight="1pt">
                  <v:stroke joinstyle="miter"/>
                  <v:formulas/>
                  <v:path o:connecttype="custom" o:connectlocs="0,0;5457825,0;5838825,381000;5838825,762000;0,762000;0,0" o:connectangles="0,0,0,0,0,0" textboxrect="0,0,5838825,762000"/>
                  <v:textbox inset="14.4pt,,14.4pt">
                    <w:txbxContent>
                      <w:sdt>
                        <w:sdtPr>
                          <w:rPr>
                            <w:rFonts w:asciiTheme="majorHAnsi" w:eastAsiaTheme="majorEastAsia" w:hAnsiTheme="majorHAnsi" w:cstheme="majorBidi"/>
                            <w:b/>
                            <w:color w:val="FFFFFF" w:themeColor="background1"/>
                            <w:sz w:val="52"/>
                            <w:szCs w:val="52"/>
                            <w:lang w:val="pt-PT"/>
                          </w:rPr>
                          <w:alias w:val="Título"/>
                          <w:id w:val="-258759964"/>
                          <w:showingPlcHdr/>
                          <w:dataBinding w:prefixMappings="xmlns:ns0='http://schemas.openxmlformats.org/package/2006/metadata/core-properties' xmlns:ns1='http://purl.org/dc/elements/1.1/'" w:xpath="/ns0:coreProperties[1]/ns1:title[1]" w:storeItemID="{6C3C8BC8-F283-45AE-878A-BAB7291924A1}"/>
                          <w:text/>
                        </w:sdtPr>
                        <w:sdtContent>
                          <w:p w:rsidR="00C42B28" w:rsidRPr="007F52E9" w:rsidRDefault="00C42B28" w:rsidP="001C3686">
                            <w:pPr>
                              <w:pStyle w:val="SemEspaamento"/>
                              <w:jc w:val="center"/>
                              <w:rPr>
                                <w:rFonts w:asciiTheme="majorHAnsi" w:eastAsiaTheme="majorEastAsia" w:hAnsiTheme="majorHAnsi" w:cstheme="majorBidi"/>
                                <w:color w:val="FFFFFF" w:themeColor="background1"/>
                                <w:sz w:val="52"/>
                                <w:szCs w:val="52"/>
                              </w:rPr>
                            </w:pPr>
                            <w:r>
                              <w:rPr>
                                <w:rFonts w:asciiTheme="majorHAnsi" w:eastAsiaTheme="majorEastAsia" w:hAnsiTheme="majorHAnsi" w:cstheme="majorBidi"/>
                                <w:b/>
                                <w:color w:val="FFFFFF" w:themeColor="background1"/>
                                <w:sz w:val="52"/>
                                <w:szCs w:val="52"/>
                                <w:lang w:val="pt-PT"/>
                              </w:rPr>
                              <w:t xml:space="preserve">     </w:t>
                            </w:r>
                          </w:p>
                        </w:sdtContent>
                      </w:sdt>
                    </w:txbxContent>
                  </v:textbox>
                </v:shape>
              </v:group>
            </w:pict>
          </mc:Fallback>
        </mc:AlternateContent>
      </w:r>
    </w:p>
    <w:p w:rsidR="001C3686" w:rsidRPr="004A0D8E" w:rsidRDefault="001C3686" w:rsidP="001C3686">
      <w:pPr>
        <w:tabs>
          <w:tab w:val="left" w:pos="3510"/>
        </w:tabs>
        <w:jc w:val="both"/>
        <w:rPr>
          <w:rFonts w:asciiTheme="minorHAnsi" w:hAnsiTheme="minorHAnsi"/>
          <w:sz w:val="20"/>
          <w:szCs w:val="20"/>
        </w:rPr>
      </w:pPr>
    </w:p>
    <w:p w:rsidR="001C3686" w:rsidRPr="004A0D8E" w:rsidRDefault="001C3686" w:rsidP="001C3686">
      <w:pPr>
        <w:tabs>
          <w:tab w:val="left" w:pos="3510"/>
        </w:tabs>
        <w:jc w:val="both"/>
        <w:rPr>
          <w:rFonts w:asciiTheme="minorHAnsi" w:hAnsiTheme="minorHAnsi"/>
          <w:sz w:val="20"/>
          <w:szCs w:val="20"/>
        </w:rPr>
      </w:pPr>
    </w:p>
    <w:p w:rsidR="001C3686" w:rsidRPr="004A0D8E" w:rsidRDefault="001C3686" w:rsidP="001C3686">
      <w:pPr>
        <w:tabs>
          <w:tab w:val="left" w:pos="3510"/>
        </w:tabs>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center"/>
        <w:rPr>
          <w:rFonts w:asciiTheme="minorHAnsi" w:hAnsiTheme="minorHAnsi"/>
          <w:b/>
          <w:color w:val="FF0000"/>
          <w:sz w:val="33"/>
          <w:szCs w:val="33"/>
        </w:rPr>
      </w:pPr>
      <w:r w:rsidRPr="004A0D8E">
        <w:rPr>
          <w:rFonts w:asciiTheme="minorHAnsi" w:hAnsiTheme="minorHAnsi"/>
          <w:noProof/>
          <w:sz w:val="20"/>
          <w:szCs w:val="20"/>
          <w:lang w:eastAsia="pt-PT"/>
        </w:rPr>
        <w:drawing>
          <wp:anchor distT="0" distB="0" distL="114300" distR="114300" simplePos="0" relativeHeight="251661312" behindDoc="1" locked="0" layoutInCell="1" allowOverlap="1" wp14:anchorId="3085A2B5" wp14:editId="11BFD804">
            <wp:simplePos x="0" y="0"/>
            <wp:positionH relativeFrom="column">
              <wp:posOffset>-550442</wp:posOffset>
            </wp:positionH>
            <wp:positionV relativeFrom="paragraph">
              <wp:posOffset>242854</wp:posOffset>
            </wp:positionV>
            <wp:extent cx="10740903" cy="3295015"/>
            <wp:effectExtent l="0" t="0" r="0" b="0"/>
            <wp:wrapNone/>
            <wp:docPr id="5" name="Imagem 5" descr="C:\Users\HMEDEI~1\AppData\Local\Temp\Rar$DI00.875\Abstract_backgroun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MEDEI~1\AppData\Local\Temp\Rar$DI00.875\Abstract_background_17.jpg"/>
                    <pic:cNvPicPr>
                      <a:picLocks noChangeAspect="1" noChangeArrowheads="1"/>
                    </pic:cNvPicPr>
                  </pic:nvPicPr>
                  <pic:blipFill rotWithShape="1">
                    <a:blip r:embed="rId10" cstate="print">
                      <a:clrChange>
                        <a:clrFrom>
                          <a:srgbClr val="FCFCFC"/>
                        </a:clrFrom>
                        <a:clrTo>
                          <a:srgbClr val="FCFCFC">
                            <a:alpha val="0"/>
                          </a:srgbClr>
                        </a:clrTo>
                      </a:clrChange>
                      <a:duotone>
                        <a:schemeClr val="accent3">
                          <a:shade val="45000"/>
                          <a:satMod val="135000"/>
                        </a:schemeClr>
                        <a:prstClr val="white"/>
                      </a:duotone>
                      <a:extLst>
                        <a:ext uri="{BEBA8EAE-BF5A-486C-A8C5-ECC9F3942E4B}">
                          <a14:imgProps xmlns:a14="http://schemas.microsoft.com/office/drawing/2010/main">
                            <a14:imgLayer r:embed="rId11">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b="10686"/>
                    <a:stretch/>
                  </pic:blipFill>
                  <pic:spPr bwMode="auto">
                    <a:xfrm rot="16200000" flipH="1">
                      <a:off x="0" y="0"/>
                      <a:ext cx="10742030" cy="3295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3686" w:rsidRPr="004A0D8E" w:rsidRDefault="001C3686" w:rsidP="001C3686">
      <w:pPr>
        <w:jc w:val="center"/>
        <w:rPr>
          <w:rFonts w:asciiTheme="minorHAnsi" w:hAnsiTheme="minorHAnsi"/>
          <w:sz w:val="20"/>
          <w:szCs w:val="20"/>
        </w:rPr>
      </w:pPr>
    </w:p>
    <w:p w:rsidR="001C3686" w:rsidRPr="004A0D8E" w:rsidRDefault="001C3686" w:rsidP="001C3686">
      <w:pPr>
        <w:jc w:val="both"/>
        <w:rPr>
          <w:rFonts w:asciiTheme="minorHAnsi" w:hAnsiTheme="minorHAnsi"/>
          <w:sz w:val="20"/>
          <w:szCs w:val="20"/>
        </w:rPr>
      </w:pPr>
      <w:r w:rsidRPr="004A0D8E">
        <w:rPr>
          <w:rFonts w:asciiTheme="minorHAnsi" w:hAnsiTheme="minorHAnsi"/>
          <w:noProof/>
          <w:sz w:val="20"/>
          <w:szCs w:val="20"/>
          <w:lang w:eastAsia="pt-PT"/>
        </w:rPr>
        <mc:AlternateContent>
          <mc:Choice Requires="wps">
            <w:drawing>
              <wp:anchor distT="0" distB="0" distL="114300" distR="114300" simplePos="0" relativeHeight="251664384" behindDoc="1" locked="0" layoutInCell="1" allowOverlap="1" wp14:anchorId="07CED844" wp14:editId="254B4EC5">
                <wp:simplePos x="0" y="0"/>
                <wp:positionH relativeFrom="column">
                  <wp:posOffset>662940</wp:posOffset>
                </wp:positionH>
                <wp:positionV relativeFrom="paragraph">
                  <wp:posOffset>93345</wp:posOffset>
                </wp:positionV>
                <wp:extent cx="5838825" cy="4371975"/>
                <wp:effectExtent l="0" t="0" r="0" b="0"/>
                <wp:wrapNone/>
                <wp:docPr id="562" name="Retângulo 562"/>
                <wp:cNvGraphicFramePr/>
                <a:graphic xmlns:a="http://schemas.openxmlformats.org/drawingml/2006/main">
                  <a:graphicData uri="http://schemas.microsoft.com/office/word/2010/wordprocessingShape">
                    <wps:wsp>
                      <wps:cNvSpPr/>
                      <wps:spPr>
                        <a:xfrm>
                          <a:off x="0" y="0"/>
                          <a:ext cx="5838825" cy="4371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2B28" w:rsidRDefault="00C42B28" w:rsidP="001C36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562" o:spid="_x0000_s1029" style="position:absolute;left:0;text-align:left;margin-left:52.2pt;margin-top:7.35pt;width:459.75pt;height:344.2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" filled="f" stroked="f" strokeweight="2pt">
                <v:textbox>
                  <w:txbxContent>
                    <w:p w:rsidR="00C42B28" w:rsidRDefault="00C42B28" w:rsidP="001C3686">
                      <w:pPr>
                        <w:jc w:val="center"/>
                      </w:pPr>
                    </w:p>
                  </w:txbxContent>
                </v:textbox>
              </v:rect>
            </w:pict>
          </mc:Fallback>
        </mc:AlternateContent>
      </w: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r w:rsidRPr="004A0D8E">
        <w:rPr>
          <w:rFonts w:asciiTheme="minorHAnsi" w:hAnsiTheme="minorHAnsi"/>
          <w:noProof/>
          <w:sz w:val="20"/>
          <w:szCs w:val="20"/>
          <w:lang w:eastAsia="pt-PT"/>
        </w:rPr>
        <w:drawing>
          <wp:anchor distT="0" distB="0" distL="114300" distR="114300" simplePos="0" relativeHeight="251665408" behindDoc="0" locked="0" layoutInCell="1" allowOverlap="1" wp14:anchorId="55199988" wp14:editId="5223D890">
            <wp:simplePos x="0" y="0"/>
            <wp:positionH relativeFrom="column">
              <wp:posOffset>669290</wp:posOffset>
            </wp:positionH>
            <wp:positionV relativeFrom="paragraph">
              <wp:posOffset>95994</wp:posOffset>
            </wp:positionV>
            <wp:extent cx="5789295" cy="1729105"/>
            <wp:effectExtent l="19050" t="0" r="20955" b="1718945"/>
            <wp:wrapTight wrapText="bothSides">
              <wp:wrapPolygon edited="0">
                <wp:start x="142" y="0"/>
                <wp:lineTo x="-71" y="714"/>
                <wp:lineTo x="-71" y="20942"/>
                <wp:lineTo x="284" y="22845"/>
                <wp:lineTo x="-71" y="23083"/>
                <wp:lineTo x="-71" y="42835"/>
                <wp:lineTo x="21607" y="42835"/>
                <wp:lineTo x="21607" y="24987"/>
                <wp:lineTo x="21536" y="23797"/>
                <wp:lineTo x="21323" y="22845"/>
                <wp:lineTo x="21607" y="19276"/>
                <wp:lineTo x="21607" y="2618"/>
                <wp:lineTo x="21536" y="952"/>
                <wp:lineTo x="21394" y="0"/>
                <wp:lineTo x="142" y="0"/>
              </wp:wrapPolygon>
            </wp:wrapTight>
            <wp:docPr id="563" name="Imagem 563" descr="C:\Users\hmedeiros\Desktop\tribunal-de-co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Imagem 563" descr="C:\Users\hmedeiros\Desktop\tribunal-de-contas.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9295" cy="1729105"/>
                    </a:xfrm>
                    <a:prstGeom prst="roundRect">
                      <a:avLst>
                        <a:gd name="adj" fmla="val 8594"/>
                      </a:avLst>
                    </a:prstGeom>
                    <a:solidFill>
                      <a:srgbClr val="FFFFFF">
                        <a:shade val="85000"/>
                      </a:srgbClr>
                    </a:solidFill>
                    <a:ln>
                      <a:noFill/>
                    </a:ln>
                    <a:effectLst>
                      <a:reflection blurRad="6350" stA="50000" endA="295" endPos="92000" dist="101600" dir="5400000" sy="-100000" algn="bl" rotWithShape="0"/>
                    </a:effectLst>
                  </pic:spPr>
                </pic:pic>
              </a:graphicData>
            </a:graphic>
            <wp14:sizeRelH relativeFrom="margin">
              <wp14:pctWidth>0</wp14:pctWidth>
            </wp14:sizeRelH>
            <wp14:sizeRelV relativeFrom="margin">
              <wp14:pctHeight>0</wp14:pctHeight>
            </wp14:sizeRelV>
          </wp:anchor>
        </w:drawing>
      </w: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tabs>
          <w:tab w:val="left" w:pos="3510"/>
        </w:tabs>
        <w:jc w:val="center"/>
        <w:rPr>
          <w:rFonts w:asciiTheme="minorHAnsi" w:hAnsiTheme="minorHAnsi"/>
          <w:b/>
          <w:i/>
          <w:sz w:val="33"/>
          <w:szCs w:val="33"/>
        </w:rPr>
      </w:pPr>
    </w:p>
    <w:p w:rsidR="001C3686" w:rsidRPr="004A0D8E" w:rsidRDefault="001C3686" w:rsidP="001C3686">
      <w:pPr>
        <w:tabs>
          <w:tab w:val="left" w:pos="3510"/>
        </w:tabs>
        <w:jc w:val="both"/>
        <w:rPr>
          <w:rFonts w:asciiTheme="minorHAnsi" w:hAnsiTheme="minorHAnsi"/>
          <w:b/>
          <w:i/>
          <w:sz w:val="33"/>
          <w:szCs w:val="33"/>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pStyle w:val="Cabealho"/>
        <w:rPr>
          <w:rFonts w:asciiTheme="minorHAnsi" w:hAnsiTheme="minorHAnsi"/>
          <w:color w:val="0000FF"/>
          <w:sz w:val="22"/>
          <w:szCs w:val="22"/>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both"/>
        <w:rPr>
          <w:rFonts w:asciiTheme="minorHAnsi" w:hAnsiTheme="minorHAnsi"/>
          <w:sz w:val="20"/>
          <w:szCs w:val="20"/>
        </w:rPr>
      </w:pPr>
    </w:p>
    <w:p w:rsidR="001C3686" w:rsidRPr="004A0D8E" w:rsidRDefault="001C3686" w:rsidP="001C3686">
      <w:pPr>
        <w:jc w:val="center"/>
        <w:rPr>
          <w:rFonts w:asciiTheme="minorHAnsi" w:hAnsiTheme="minorHAnsi"/>
          <w:sz w:val="20"/>
          <w:szCs w:val="20"/>
        </w:rPr>
      </w:pPr>
    </w:p>
    <w:p w:rsidR="001C3686" w:rsidRPr="004A0D8E" w:rsidRDefault="001C3686" w:rsidP="001C3686">
      <w:pPr>
        <w:jc w:val="center"/>
        <w:rPr>
          <w:rFonts w:asciiTheme="minorHAnsi" w:hAnsiTheme="minorHAnsi"/>
          <w:sz w:val="20"/>
          <w:szCs w:val="20"/>
        </w:rPr>
      </w:pPr>
    </w:p>
    <w:p w:rsidR="001C3686" w:rsidRPr="004A0D8E" w:rsidRDefault="001C3686" w:rsidP="001C3686">
      <w:pPr>
        <w:jc w:val="center"/>
        <w:rPr>
          <w:rFonts w:asciiTheme="minorHAnsi" w:hAnsiTheme="minorHAnsi"/>
          <w:sz w:val="20"/>
          <w:szCs w:val="20"/>
        </w:rPr>
      </w:pPr>
    </w:p>
    <w:p w:rsidR="001C3686" w:rsidRPr="004A0D8E" w:rsidRDefault="001C3686" w:rsidP="001C3686">
      <w:pPr>
        <w:jc w:val="center"/>
        <w:rPr>
          <w:rFonts w:asciiTheme="minorHAnsi" w:hAnsiTheme="minorHAnsi"/>
          <w:sz w:val="20"/>
          <w:szCs w:val="20"/>
        </w:rPr>
      </w:pPr>
    </w:p>
    <w:p w:rsidR="001C3686" w:rsidRPr="004A0D8E" w:rsidRDefault="001C3686" w:rsidP="001C3686">
      <w:pPr>
        <w:jc w:val="center"/>
        <w:rPr>
          <w:rFonts w:asciiTheme="minorHAnsi" w:hAnsiTheme="minorHAnsi"/>
          <w:sz w:val="20"/>
          <w:szCs w:val="20"/>
        </w:rPr>
      </w:pPr>
    </w:p>
    <w:p w:rsidR="001C3686" w:rsidRPr="004A0D8E" w:rsidRDefault="001C3686" w:rsidP="001C3686">
      <w:pPr>
        <w:jc w:val="center"/>
        <w:rPr>
          <w:rFonts w:asciiTheme="minorHAnsi" w:hAnsiTheme="minorHAnsi"/>
          <w:sz w:val="20"/>
          <w:szCs w:val="20"/>
          <w:lang w:eastAsia="pt-PT"/>
        </w:rPr>
      </w:pPr>
    </w:p>
    <w:p w:rsidR="001C3686" w:rsidRPr="004A0D8E" w:rsidRDefault="001C3686" w:rsidP="001C3686">
      <w:pPr>
        <w:jc w:val="center"/>
        <w:rPr>
          <w:rFonts w:asciiTheme="minorHAnsi" w:hAnsiTheme="minorHAnsi"/>
          <w:sz w:val="20"/>
          <w:szCs w:val="20"/>
          <w:lang w:eastAsia="pt-PT"/>
        </w:rPr>
      </w:pPr>
    </w:p>
    <w:p w:rsidR="001C3686" w:rsidRPr="004A0D8E" w:rsidRDefault="001C3686" w:rsidP="001C3686">
      <w:pPr>
        <w:jc w:val="center"/>
        <w:rPr>
          <w:rFonts w:asciiTheme="minorHAnsi" w:hAnsiTheme="minorHAnsi"/>
          <w:sz w:val="20"/>
          <w:szCs w:val="20"/>
          <w:lang w:eastAsia="pt-PT"/>
        </w:rPr>
      </w:pPr>
    </w:p>
    <w:p w:rsidR="001C3686" w:rsidRPr="004A0D8E" w:rsidRDefault="001C3686" w:rsidP="001C3686">
      <w:pPr>
        <w:jc w:val="center"/>
        <w:rPr>
          <w:rFonts w:asciiTheme="minorHAnsi" w:hAnsiTheme="minorHAnsi"/>
          <w:sz w:val="20"/>
          <w:szCs w:val="20"/>
          <w:lang w:eastAsia="pt-PT"/>
        </w:rPr>
      </w:pPr>
    </w:p>
    <w:p w:rsidR="001C3686" w:rsidRPr="004A0D8E" w:rsidRDefault="001C3686" w:rsidP="001C3686">
      <w:pPr>
        <w:jc w:val="center"/>
        <w:rPr>
          <w:rFonts w:asciiTheme="minorHAnsi" w:hAnsiTheme="minorHAnsi"/>
          <w:sz w:val="20"/>
          <w:szCs w:val="20"/>
          <w:lang w:eastAsia="pt-PT"/>
        </w:rPr>
      </w:pPr>
    </w:p>
    <w:p w:rsidR="001C3686" w:rsidRPr="004A0D8E" w:rsidRDefault="001C3686" w:rsidP="001C3686">
      <w:pPr>
        <w:jc w:val="center"/>
        <w:rPr>
          <w:rFonts w:asciiTheme="minorHAnsi" w:hAnsiTheme="minorHAnsi"/>
          <w:sz w:val="20"/>
          <w:szCs w:val="20"/>
          <w:lang w:eastAsia="pt-PT"/>
        </w:rPr>
      </w:pPr>
    </w:p>
    <w:p w:rsidR="001C3686" w:rsidRPr="004A0D8E" w:rsidRDefault="001C3686" w:rsidP="001C3686">
      <w:pPr>
        <w:jc w:val="center"/>
        <w:rPr>
          <w:rFonts w:asciiTheme="minorHAnsi" w:hAnsiTheme="minorHAnsi"/>
          <w:sz w:val="20"/>
          <w:szCs w:val="20"/>
          <w:lang w:eastAsia="pt-PT"/>
        </w:rPr>
      </w:pPr>
      <w:r w:rsidRPr="004A0D8E">
        <w:rPr>
          <w:rFonts w:asciiTheme="minorHAnsi" w:hAnsiTheme="minorHAnsi"/>
          <w:noProof/>
          <w:sz w:val="20"/>
          <w:szCs w:val="20"/>
          <w:lang w:eastAsia="pt-PT"/>
        </w:rPr>
        <mc:AlternateContent>
          <mc:Choice Requires="wps">
            <w:drawing>
              <wp:anchor distT="0" distB="0" distL="114300" distR="114300" simplePos="0" relativeHeight="251659264" behindDoc="0" locked="0" layoutInCell="1" allowOverlap="1" wp14:anchorId="4437E434" wp14:editId="2F3A7B34">
                <wp:simplePos x="0" y="0"/>
                <wp:positionH relativeFrom="column">
                  <wp:posOffset>2239010</wp:posOffset>
                </wp:positionH>
                <wp:positionV relativeFrom="paragraph">
                  <wp:posOffset>360045</wp:posOffset>
                </wp:positionV>
                <wp:extent cx="3923414" cy="701675"/>
                <wp:effectExtent l="0" t="0" r="0" b="3175"/>
                <wp:wrapNone/>
                <wp:docPr id="517" name="Caixa de texto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3414" cy="70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42B28" w:rsidRPr="004B1628" w:rsidRDefault="00C42B28" w:rsidP="001C3686">
                            <w:pPr>
                              <w:jc w:val="center"/>
                              <w:rPr>
                                <w:rFonts w:ascii="Agency FB" w:hAnsi="Agency FB"/>
                                <w:b/>
                                <w:color w:val="7F7F7F" w:themeColor="text1" w:themeTint="80"/>
                                <w:sz w:val="36"/>
                                <w:szCs w:val="36"/>
                              </w:rPr>
                            </w:pPr>
                            <w:r w:rsidRPr="004B1628">
                              <w:rPr>
                                <w:rFonts w:ascii="Agency FB" w:hAnsi="Agency FB" w:cs="Arial"/>
                                <w:b/>
                                <w:color w:val="7F7F7F" w:themeColor="text1" w:themeTint="80"/>
                                <w:sz w:val="36"/>
                                <w:szCs w:val="36"/>
                              </w:rPr>
                              <w:t xml:space="preserve">S. Tomé, </w:t>
                            </w:r>
                            <w:r>
                              <w:rPr>
                                <w:rFonts w:ascii="Agency FB" w:hAnsi="Agency FB" w:cs="Arial"/>
                                <w:b/>
                                <w:color w:val="7F7F7F" w:themeColor="text1" w:themeTint="80"/>
                                <w:sz w:val="36"/>
                                <w:szCs w:val="36"/>
                              </w:rPr>
                              <w:t>25</w:t>
                            </w:r>
                            <w:r w:rsidRPr="004B1628">
                              <w:rPr>
                                <w:rFonts w:ascii="Agency FB" w:hAnsi="Agency FB" w:cs="Arial"/>
                                <w:b/>
                                <w:color w:val="7F7F7F" w:themeColor="text1" w:themeTint="80"/>
                                <w:sz w:val="36"/>
                                <w:szCs w:val="36"/>
                              </w:rPr>
                              <w:t xml:space="preserve"> de maio de 201</w:t>
                            </w:r>
                            <w:r>
                              <w:rPr>
                                <w:rFonts w:ascii="Agency FB" w:hAnsi="Agency FB" w:cs="Arial"/>
                                <w:b/>
                                <w:color w:val="7F7F7F" w:themeColor="text1" w:themeTint="80"/>
                                <w:sz w:val="36"/>
                                <w:szCs w:val="3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517" o:spid="_x0000_s1030" type="#_x0000_t202" style="position:absolute;left:0;text-align:left;margin-left:176.3pt;margin-top:28.35pt;width:308.95pt;height: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" filled="f" stroked="f" strokeweight=".5pt">
                <v:path arrowok="t"/>
                <v:textbox>
                  <w:txbxContent>
                    <w:p w:rsidR="00C42B28" w:rsidRPr="004B1628" w:rsidRDefault="00C42B28" w:rsidP="001C3686">
                      <w:pPr>
                        <w:jc w:val="center"/>
                        <w:rPr>
                          <w:rFonts w:ascii="Agency FB" w:hAnsi="Agency FB"/>
                          <w:b/>
                          <w:color w:val="7F7F7F" w:themeColor="text1" w:themeTint="80"/>
                          <w:sz w:val="36"/>
                          <w:szCs w:val="36"/>
                        </w:rPr>
                      </w:pPr>
                      <w:r w:rsidRPr="004B1628">
                        <w:rPr>
                          <w:rFonts w:ascii="Agency FB" w:hAnsi="Agency FB" w:cs="Arial"/>
                          <w:b/>
                          <w:color w:val="7F7F7F" w:themeColor="text1" w:themeTint="80"/>
                          <w:sz w:val="36"/>
                          <w:szCs w:val="36"/>
                        </w:rPr>
                        <w:t xml:space="preserve">S. Tomé, </w:t>
                      </w:r>
                      <w:r>
                        <w:rPr>
                          <w:rFonts w:ascii="Agency FB" w:hAnsi="Agency FB" w:cs="Arial"/>
                          <w:b/>
                          <w:color w:val="7F7F7F" w:themeColor="text1" w:themeTint="80"/>
                          <w:sz w:val="36"/>
                          <w:szCs w:val="36"/>
                        </w:rPr>
                        <w:t>25</w:t>
                      </w:r>
                      <w:r w:rsidRPr="004B1628">
                        <w:rPr>
                          <w:rFonts w:ascii="Agency FB" w:hAnsi="Agency FB" w:cs="Arial"/>
                          <w:b/>
                          <w:color w:val="7F7F7F" w:themeColor="text1" w:themeTint="80"/>
                          <w:sz w:val="36"/>
                          <w:szCs w:val="36"/>
                        </w:rPr>
                        <w:t xml:space="preserve"> de maio de 201</w:t>
                      </w:r>
                      <w:r>
                        <w:rPr>
                          <w:rFonts w:ascii="Agency FB" w:hAnsi="Agency FB" w:cs="Arial"/>
                          <w:b/>
                          <w:color w:val="7F7F7F" w:themeColor="text1" w:themeTint="80"/>
                          <w:sz w:val="36"/>
                          <w:szCs w:val="36"/>
                        </w:rPr>
                        <w:t>7</w:t>
                      </w:r>
                    </w:p>
                  </w:txbxContent>
                </v:textbox>
              </v:shape>
            </w:pict>
          </mc:Fallback>
        </mc:AlternateContent>
      </w:r>
      <w:r w:rsidRPr="004A0D8E">
        <w:rPr>
          <w:rFonts w:asciiTheme="minorHAnsi" w:hAnsiTheme="minorHAnsi"/>
          <w:noProof/>
          <w:sz w:val="20"/>
          <w:szCs w:val="20"/>
          <w:lang w:eastAsia="pt-PT"/>
        </w:rPr>
        <mc:AlternateContent>
          <mc:Choice Requires="wpg">
            <w:drawing>
              <wp:anchor distT="0" distB="0" distL="114300" distR="114300" simplePos="0" relativeHeight="251660288" behindDoc="0" locked="0" layoutInCell="1" allowOverlap="1" wp14:anchorId="71954B56" wp14:editId="07780D18">
                <wp:simplePos x="0" y="0"/>
                <wp:positionH relativeFrom="column">
                  <wp:posOffset>3370580</wp:posOffset>
                </wp:positionH>
                <wp:positionV relativeFrom="paragraph">
                  <wp:posOffset>45085</wp:posOffset>
                </wp:positionV>
                <wp:extent cx="2306955" cy="315310"/>
                <wp:effectExtent l="0" t="0" r="36195" b="27940"/>
                <wp:wrapNone/>
                <wp:docPr id="570" name="Grupo 570"/>
                <wp:cNvGraphicFramePr/>
                <a:graphic xmlns:a="http://schemas.openxmlformats.org/drawingml/2006/main">
                  <a:graphicData uri="http://schemas.microsoft.com/office/word/2010/wordprocessingGroup">
                    <wpg:wgp>
                      <wpg:cNvGrpSpPr/>
                      <wpg:grpSpPr>
                        <a:xfrm>
                          <a:off x="0" y="0"/>
                          <a:ext cx="2306955" cy="315310"/>
                          <a:chOff x="0" y="0"/>
                          <a:chExt cx="2306955" cy="315310"/>
                        </a:xfrm>
                      </wpg:grpSpPr>
                      <wps:wsp>
                        <wps:cNvPr id="80" name="Conexão recta 80"/>
                        <wps:cNvCnPr/>
                        <wps:spPr>
                          <a:xfrm>
                            <a:off x="0" y="315310"/>
                            <a:ext cx="2306955"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1268" name="Conexão recta 1268"/>
                        <wps:cNvCnPr/>
                        <wps:spPr>
                          <a:xfrm>
                            <a:off x="0" y="0"/>
                            <a:ext cx="2306955"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3473CB45" id="Grupo 570" o:spid="_x0000_s1026" style="position:absolute;margin-left:265.4pt;margin-top:3.55pt;width:181.65pt;height:24.85pt;z-index:251660288" coordsize="23069,3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">
                <v:line id="Conexão recta 80" o:spid="_x0000_s1027" style="position:absolute;visibility:visible;mso-wrap-style:square" from="0,3153" to="23069,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AdMMMAAADbAAAADwAAAGRycy9kb3ducmV2LnhtbERPTYvCMBC9C/6HMIIXWVM9rFqNIorg&#10;YWW17uIeh2Zsq82kNFHrv98cBI+P9z1bNKYUd6pdYVnBoB+BIE6tLjhT8HPcfIxBOI+ssbRMCp7k&#10;YDFvt2YYa/vgA90Tn4kQwi5GBbn3VSylS3My6Pq2Ig7c2dYGfYB1JnWNjxBuSjmMok9psODQkGNF&#10;q5zSa3IzCv5+V7ev/SXZyMnudFpP1t9pb3RWqttpllMQnhr/Fr/cW61gHNaHL+E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HTDDAAAA2wAAAA8AAAAAAAAAAAAA&#10;AAAAoQIAAGRycy9kb3ducmV2LnhtbFBLBQYAAAAABAAEAPkAAACRAwAAAAA=&#10;" strokecolor="gray [1629]" strokeweight="1.5pt"/>
                <v:line id="Conexão recta 1268" o:spid="_x0000_s1028" style="position:absolute;visibility:visible;mso-wrap-style:square" from="0,0" to="23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etqskAAADdAAAADwAAAGRycy9kb3ducmV2LnhtbESPQWvCQBCF74X+h2UKXopu6sHW6CpF&#10;ETwotVHR45Adk7TZ2ZBdNf33nUOhtxnem/e+mc47V6sbtaHybOBlkIAizr2tuDBw2K/6b6BCRLZY&#10;eyYDPxRgPnt8mGJq/Z0/6ZbFQkkIhxQNlDE2qdYhL8lhGPiGWLSLbx1GWdtC2xbvEu5qPUySkXZY&#10;sTSU2NCipPw7uzoD5+Piutl9ZSs93p5Oy/HyI39+vRjTe+reJ6AidfHf/He9toI/HAmufCMj6Nk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XrarJAAAA3QAAAA8AAAAA&#10;AAAAAAAAAAAAoQIAAGRycy9kb3ducmV2LnhtbFBLBQYAAAAABAAEAPkAAACXAwAAAAA=&#10;" strokecolor="gray [1629]" strokeweight="1.5pt"/>
              </v:group>
            </w:pict>
          </mc:Fallback>
        </mc:AlternateContent>
      </w:r>
    </w:p>
    <w:p w:rsidR="001C3686" w:rsidRPr="004A0D8E" w:rsidRDefault="001C3686" w:rsidP="001C3686">
      <w:pPr>
        <w:jc w:val="center"/>
        <w:rPr>
          <w:rFonts w:asciiTheme="minorHAnsi" w:hAnsiTheme="minorHAnsi" w:cs="Arial"/>
          <w:b/>
          <w:iCs/>
          <w:sz w:val="32"/>
          <w:szCs w:val="32"/>
        </w:rPr>
      </w:pPr>
      <w:r w:rsidRPr="004A0D8E">
        <w:rPr>
          <w:rFonts w:asciiTheme="minorHAnsi" w:hAnsiTheme="minorHAnsi" w:cs="Arial"/>
          <w:b/>
          <w:iCs/>
          <w:sz w:val="32"/>
          <w:szCs w:val="32"/>
        </w:rPr>
        <w:lastRenderedPageBreak/>
        <w:t>Nota de Apresentação</w:t>
      </w:r>
    </w:p>
    <w:p w:rsidR="001C3686" w:rsidRPr="004A0D8E" w:rsidRDefault="001C3686" w:rsidP="001C3686">
      <w:pPr>
        <w:rPr>
          <w:rFonts w:asciiTheme="minorHAnsi" w:hAnsiTheme="minorHAnsi"/>
        </w:rPr>
      </w:pPr>
    </w:p>
    <w:p w:rsidR="001C3686" w:rsidRPr="001C3686" w:rsidRDefault="001C3686" w:rsidP="001C3686">
      <w:pPr>
        <w:pStyle w:val="Corpodetexto2"/>
        <w:spacing w:after="240" w:line="360" w:lineRule="auto"/>
        <w:rPr>
          <w:rFonts w:asciiTheme="minorHAnsi" w:hAnsiTheme="minorHAnsi"/>
          <w:i w:val="0"/>
          <w:szCs w:val="24"/>
        </w:rPr>
      </w:pPr>
      <w:r w:rsidRPr="004A0D8E">
        <w:rPr>
          <w:rFonts w:asciiTheme="minorHAnsi" w:hAnsiTheme="minorHAnsi"/>
          <w:i w:val="0"/>
          <w:szCs w:val="24"/>
        </w:rPr>
        <w:t xml:space="preserve">A apresentação do presente relatório decorre da observância da imposição prevista nos termos do artigo 79.º do Regulamento Interno do Tribunal de Contas, publicado no Diário da República n.º 15, de 27 de outubro de 2003, representando um sinal inequívoco do cumprimento do dever de prestação de contas, a que estão sujeitos todos aqueles que administram dinheiros ou outros ativos públicos, em obediência aos nobres princípios da transparência, da boa governação e da responsabilidade. </w:t>
      </w:r>
    </w:p>
    <w:p w:rsidR="001C3686" w:rsidRPr="004A0D8E" w:rsidRDefault="001C3686" w:rsidP="001C3686">
      <w:pPr>
        <w:spacing w:after="240" w:line="360" w:lineRule="auto"/>
        <w:jc w:val="both"/>
        <w:rPr>
          <w:rFonts w:asciiTheme="minorHAnsi" w:hAnsiTheme="minorHAnsi"/>
        </w:rPr>
      </w:pPr>
      <w:r w:rsidRPr="004A0D8E">
        <w:rPr>
          <w:rFonts w:asciiTheme="minorHAnsi" w:hAnsiTheme="minorHAnsi"/>
        </w:rPr>
        <w:t xml:space="preserve">Este Relatório de Atividades foi aprovado pelo Plenário do Tribunal de Contas, na sua sessão de 25 de maio de 2017 e integra cinco capítulos, a saber: </w:t>
      </w:r>
    </w:p>
    <w:p w:rsidR="001C3686" w:rsidRPr="004A0D8E" w:rsidRDefault="001C3686" w:rsidP="001C3686">
      <w:pPr>
        <w:pStyle w:val="PargrafodaLista"/>
        <w:numPr>
          <w:ilvl w:val="0"/>
          <w:numId w:val="31"/>
        </w:numPr>
        <w:spacing w:after="240" w:line="360" w:lineRule="auto"/>
        <w:jc w:val="both"/>
        <w:rPr>
          <w:rFonts w:asciiTheme="minorHAnsi" w:hAnsiTheme="minorHAnsi"/>
          <w:i/>
        </w:rPr>
      </w:pPr>
      <w:r w:rsidRPr="004A0D8E">
        <w:rPr>
          <w:rFonts w:asciiTheme="minorHAnsi" w:hAnsiTheme="minorHAnsi"/>
          <w:i/>
        </w:rPr>
        <w:t>Introdução;</w:t>
      </w:r>
    </w:p>
    <w:p w:rsidR="001C3686" w:rsidRPr="004A0D8E" w:rsidRDefault="001C3686" w:rsidP="001C3686">
      <w:pPr>
        <w:pStyle w:val="PargrafodaLista"/>
        <w:numPr>
          <w:ilvl w:val="0"/>
          <w:numId w:val="31"/>
        </w:numPr>
        <w:spacing w:after="240" w:line="360" w:lineRule="auto"/>
        <w:jc w:val="both"/>
        <w:rPr>
          <w:rFonts w:asciiTheme="minorHAnsi" w:hAnsiTheme="minorHAnsi"/>
          <w:i/>
        </w:rPr>
      </w:pPr>
      <w:r w:rsidRPr="004A0D8E">
        <w:rPr>
          <w:rFonts w:asciiTheme="minorHAnsi" w:hAnsiTheme="minorHAnsi"/>
          <w:i/>
        </w:rPr>
        <w:t>Atividades Desenvolvidas;</w:t>
      </w:r>
    </w:p>
    <w:p w:rsidR="001C3686" w:rsidRPr="004A0D8E" w:rsidRDefault="001C3686" w:rsidP="001C3686">
      <w:pPr>
        <w:pStyle w:val="PargrafodaLista"/>
        <w:numPr>
          <w:ilvl w:val="0"/>
          <w:numId w:val="31"/>
        </w:numPr>
        <w:spacing w:after="240" w:line="360" w:lineRule="auto"/>
        <w:jc w:val="both"/>
        <w:rPr>
          <w:rFonts w:asciiTheme="minorHAnsi" w:hAnsiTheme="minorHAnsi"/>
          <w:i/>
        </w:rPr>
      </w:pPr>
      <w:r w:rsidRPr="004A0D8E">
        <w:rPr>
          <w:rFonts w:asciiTheme="minorHAnsi" w:hAnsiTheme="minorHAnsi"/>
          <w:i/>
        </w:rPr>
        <w:t>Outras Atividades;</w:t>
      </w:r>
    </w:p>
    <w:p w:rsidR="001C3686" w:rsidRPr="004A0D8E" w:rsidRDefault="001C3686" w:rsidP="001C3686">
      <w:pPr>
        <w:pStyle w:val="PargrafodaLista"/>
        <w:numPr>
          <w:ilvl w:val="0"/>
          <w:numId w:val="31"/>
        </w:numPr>
        <w:spacing w:after="240" w:line="360" w:lineRule="auto"/>
        <w:jc w:val="both"/>
        <w:rPr>
          <w:rFonts w:asciiTheme="minorHAnsi" w:hAnsiTheme="minorHAnsi"/>
          <w:i/>
        </w:rPr>
      </w:pPr>
      <w:r w:rsidRPr="004A0D8E">
        <w:rPr>
          <w:rFonts w:asciiTheme="minorHAnsi" w:hAnsiTheme="minorHAnsi"/>
          <w:i/>
        </w:rPr>
        <w:t>Gestão de Recursos;</w:t>
      </w:r>
    </w:p>
    <w:p w:rsidR="001C3686" w:rsidRPr="004A0D8E" w:rsidRDefault="001C3686" w:rsidP="001C3686">
      <w:pPr>
        <w:pStyle w:val="PargrafodaLista"/>
        <w:numPr>
          <w:ilvl w:val="0"/>
          <w:numId w:val="31"/>
        </w:numPr>
        <w:spacing w:after="240" w:line="360" w:lineRule="auto"/>
        <w:jc w:val="both"/>
        <w:rPr>
          <w:rFonts w:asciiTheme="minorHAnsi" w:hAnsiTheme="minorHAnsi"/>
        </w:rPr>
      </w:pPr>
      <w:r w:rsidRPr="004A0D8E">
        <w:rPr>
          <w:rFonts w:asciiTheme="minorHAnsi" w:hAnsiTheme="minorHAnsi"/>
          <w:i/>
        </w:rPr>
        <w:t>Conclusões e Perspetivas.</w:t>
      </w:r>
      <w:r w:rsidRPr="004A0D8E">
        <w:rPr>
          <w:rFonts w:asciiTheme="minorHAnsi" w:hAnsiTheme="minorHAnsi"/>
        </w:rPr>
        <w:t xml:space="preserve"> </w:t>
      </w:r>
    </w:p>
    <w:p w:rsidR="001C3686" w:rsidRPr="004A0D8E" w:rsidRDefault="001C3686" w:rsidP="001C3686">
      <w:pPr>
        <w:spacing w:after="240" w:line="360" w:lineRule="auto"/>
        <w:jc w:val="both"/>
        <w:rPr>
          <w:rFonts w:asciiTheme="minorHAnsi" w:hAnsiTheme="minorHAnsi"/>
        </w:rPr>
      </w:pPr>
    </w:p>
    <w:p w:rsidR="001C3686" w:rsidRPr="004A0D8E" w:rsidRDefault="001C3686" w:rsidP="001C3686">
      <w:pPr>
        <w:spacing w:line="360" w:lineRule="auto"/>
        <w:jc w:val="center"/>
        <w:rPr>
          <w:rFonts w:asciiTheme="minorHAnsi" w:hAnsiTheme="minorHAnsi"/>
        </w:rPr>
      </w:pPr>
      <w:r w:rsidRPr="004A0D8E">
        <w:rPr>
          <w:rFonts w:asciiTheme="minorHAnsi" w:hAnsiTheme="minorHAnsi"/>
        </w:rPr>
        <w:t>Juiz-Conselheiro, Presidente,</w:t>
      </w:r>
    </w:p>
    <w:p w:rsidR="001C3686" w:rsidRPr="004A0D8E" w:rsidRDefault="001C3686" w:rsidP="001C3686">
      <w:pPr>
        <w:spacing w:line="360" w:lineRule="auto"/>
        <w:jc w:val="center"/>
        <w:rPr>
          <w:rFonts w:asciiTheme="minorHAnsi" w:hAnsiTheme="minorHAnsi"/>
        </w:rPr>
      </w:pPr>
      <w:r w:rsidRPr="004A0D8E">
        <w:rPr>
          <w:rFonts w:asciiTheme="minorHAnsi" w:hAnsiTheme="minorHAnsi"/>
        </w:rPr>
        <w:t>_____________________________________________________</w:t>
      </w:r>
    </w:p>
    <w:p w:rsidR="001C3686" w:rsidRPr="004A0D8E" w:rsidRDefault="001C3686" w:rsidP="001C3686">
      <w:pPr>
        <w:spacing w:line="360" w:lineRule="auto"/>
        <w:jc w:val="center"/>
        <w:rPr>
          <w:rFonts w:asciiTheme="minorHAnsi" w:hAnsiTheme="minorHAnsi"/>
        </w:rPr>
      </w:pPr>
      <w:r w:rsidRPr="004A0D8E">
        <w:rPr>
          <w:rFonts w:asciiTheme="minorHAnsi" w:hAnsiTheme="minorHAnsi"/>
        </w:rPr>
        <w:t>(José António de Monte Cristo)</w:t>
      </w:r>
    </w:p>
    <w:p w:rsidR="001C3686" w:rsidRDefault="001C3686" w:rsidP="001C3686">
      <w:pPr>
        <w:rPr>
          <w:rFonts w:asciiTheme="minorHAnsi" w:hAnsiTheme="minorHAnsi" w:cs="Arial"/>
          <w:sz w:val="20"/>
          <w:szCs w:val="20"/>
        </w:rPr>
      </w:pPr>
    </w:p>
    <w:p w:rsidR="001C3686" w:rsidRDefault="001C3686" w:rsidP="001C3686">
      <w:pPr>
        <w:rPr>
          <w:rFonts w:asciiTheme="minorHAnsi" w:hAnsiTheme="minorHAnsi" w:cs="Arial"/>
          <w:sz w:val="20"/>
          <w:szCs w:val="20"/>
        </w:rPr>
      </w:pPr>
    </w:p>
    <w:p w:rsidR="001C3686" w:rsidRDefault="001C3686" w:rsidP="001C3686">
      <w:pPr>
        <w:rPr>
          <w:rFonts w:asciiTheme="minorHAnsi" w:hAnsiTheme="minorHAnsi" w:cs="Arial"/>
          <w:sz w:val="20"/>
          <w:szCs w:val="20"/>
        </w:rPr>
      </w:pPr>
    </w:p>
    <w:p w:rsidR="001C3686" w:rsidRDefault="001C3686" w:rsidP="001C3686">
      <w:pPr>
        <w:rPr>
          <w:rFonts w:asciiTheme="minorHAnsi" w:hAnsiTheme="minorHAnsi" w:cs="Arial"/>
          <w:sz w:val="20"/>
          <w:szCs w:val="20"/>
        </w:rPr>
      </w:pPr>
    </w:p>
    <w:p w:rsidR="00C42B28" w:rsidRDefault="00C42B28" w:rsidP="001C3686">
      <w:pPr>
        <w:rPr>
          <w:rFonts w:asciiTheme="minorHAnsi" w:hAnsiTheme="minorHAnsi" w:cs="Arial"/>
          <w:sz w:val="20"/>
          <w:szCs w:val="20"/>
        </w:rPr>
      </w:pPr>
    </w:p>
    <w:p w:rsidR="00C42B28" w:rsidRDefault="00C42B28" w:rsidP="001C3686">
      <w:pPr>
        <w:rPr>
          <w:rFonts w:asciiTheme="minorHAnsi" w:hAnsiTheme="minorHAnsi" w:cs="Arial"/>
          <w:sz w:val="20"/>
          <w:szCs w:val="20"/>
        </w:rPr>
      </w:pPr>
    </w:p>
    <w:p w:rsidR="00C42B28" w:rsidRDefault="00C42B28" w:rsidP="001C3686">
      <w:pPr>
        <w:rPr>
          <w:rFonts w:asciiTheme="minorHAnsi" w:hAnsiTheme="minorHAnsi" w:cs="Arial"/>
          <w:sz w:val="20"/>
          <w:szCs w:val="20"/>
        </w:rPr>
      </w:pPr>
    </w:p>
    <w:p w:rsidR="00C42B28" w:rsidRDefault="00C42B28" w:rsidP="001C3686">
      <w:pPr>
        <w:rPr>
          <w:rFonts w:asciiTheme="minorHAnsi" w:hAnsiTheme="minorHAnsi" w:cs="Arial"/>
          <w:sz w:val="20"/>
          <w:szCs w:val="20"/>
        </w:rPr>
      </w:pPr>
    </w:p>
    <w:p w:rsidR="00C42B28" w:rsidRDefault="00C42B28" w:rsidP="001C3686">
      <w:pPr>
        <w:rPr>
          <w:rFonts w:asciiTheme="minorHAnsi" w:hAnsiTheme="minorHAnsi" w:cs="Arial"/>
          <w:sz w:val="20"/>
          <w:szCs w:val="20"/>
        </w:rPr>
      </w:pPr>
    </w:p>
    <w:p w:rsidR="00C42B28" w:rsidRDefault="00C42B28" w:rsidP="001C3686">
      <w:pPr>
        <w:rPr>
          <w:rFonts w:asciiTheme="minorHAnsi" w:hAnsiTheme="minorHAnsi" w:cs="Arial"/>
          <w:sz w:val="20"/>
          <w:szCs w:val="20"/>
        </w:rPr>
      </w:pPr>
    </w:p>
    <w:p w:rsidR="00C42B28" w:rsidRDefault="00C42B28" w:rsidP="001C3686">
      <w:pPr>
        <w:rPr>
          <w:rFonts w:asciiTheme="minorHAnsi" w:hAnsiTheme="minorHAnsi" w:cs="Arial"/>
          <w:sz w:val="20"/>
          <w:szCs w:val="20"/>
        </w:rPr>
      </w:pPr>
    </w:p>
    <w:p w:rsidR="001C3686" w:rsidRDefault="001C3686" w:rsidP="001C3686">
      <w:pPr>
        <w:rPr>
          <w:rFonts w:asciiTheme="minorHAnsi" w:hAnsiTheme="minorHAnsi" w:cs="Arial"/>
          <w:sz w:val="20"/>
          <w:szCs w:val="20"/>
        </w:rPr>
      </w:pPr>
    </w:p>
    <w:p w:rsidR="001C3686" w:rsidRDefault="001C3686" w:rsidP="001C3686">
      <w:pPr>
        <w:rPr>
          <w:rFonts w:asciiTheme="minorHAnsi" w:hAnsiTheme="minorHAnsi" w:cs="Arial"/>
          <w:sz w:val="20"/>
          <w:szCs w:val="20"/>
        </w:rPr>
      </w:pPr>
    </w:p>
    <w:p w:rsidR="001C3686" w:rsidRPr="004A0D8E" w:rsidRDefault="001C3686" w:rsidP="001C3686">
      <w:pPr>
        <w:rPr>
          <w:rFonts w:asciiTheme="minorHAnsi" w:hAnsiTheme="minorHAnsi" w:cs="Arial"/>
          <w:sz w:val="20"/>
          <w:szCs w:val="20"/>
        </w:rPr>
      </w:pPr>
    </w:p>
    <w:p w:rsidR="001C3686" w:rsidRPr="004A0D8E" w:rsidRDefault="001C3686" w:rsidP="001C3686">
      <w:pPr>
        <w:pStyle w:val="Ttulo61"/>
        <w:rPr>
          <w:rFonts w:asciiTheme="minorHAnsi" w:hAnsiTheme="minorHAnsi"/>
          <w:szCs w:val="20"/>
        </w:rPr>
      </w:pPr>
      <w:r w:rsidRPr="004A0D8E">
        <w:rPr>
          <w:rFonts w:asciiTheme="minorHAnsi" w:hAnsiTheme="minorHAnsi"/>
          <w:szCs w:val="20"/>
        </w:rPr>
        <w:lastRenderedPageBreak/>
        <w:t>ÍNDICE GERAL</w:t>
      </w:r>
    </w:p>
    <w:p w:rsidR="001C3686" w:rsidRPr="004A0D8E" w:rsidRDefault="001C3686" w:rsidP="001C3686">
      <w:pPr>
        <w:jc w:val="both"/>
        <w:rPr>
          <w:rFonts w:asciiTheme="minorHAnsi" w:hAnsiTheme="minorHAnsi" w:cs="Arial"/>
          <w:color w:val="FF0000"/>
          <w:sz w:val="20"/>
          <w:szCs w:val="20"/>
        </w:rPr>
      </w:pPr>
    </w:p>
    <w:p w:rsidR="001C3686" w:rsidRPr="000B06F4" w:rsidRDefault="001C3686" w:rsidP="001C3686">
      <w:pPr>
        <w:pStyle w:val="ndice1"/>
        <w:spacing w:line="360" w:lineRule="auto"/>
        <w:rPr>
          <w:rFonts w:asciiTheme="minorHAnsi" w:eastAsiaTheme="minorEastAsia" w:hAnsiTheme="minorHAnsi" w:cstheme="minorBidi"/>
          <w:caps w:val="0"/>
          <w:sz w:val="24"/>
          <w:szCs w:val="24"/>
          <w:lang w:eastAsia="pt-PT"/>
        </w:rPr>
      </w:pPr>
      <w:r w:rsidRPr="000B06F4">
        <w:rPr>
          <w:rFonts w:asciiTheme="minorHAnsi" w:hAnsiTheme="minorHAnsi"/>
          <w:b/>
          <w:noProof w:val="0"/>
          <w:color w:val="FF0000"/>
          <w:sz w:val="24"/>
          <w:szCs w:val="24"/>
        </w:rPr>
        <w:fldChar w:fldCharType="begin"/>
      </w:r>
      <w:r w:rsidRPr="000B06F4">
        <w:rPr>
          <w:rFonts w:asciiTheme="minorHAnsi" w:hAnsiTheme="minorHAnsi"/>
          <w:b/>
          <w:noProof w:val="0"/>
          <w:color w:val="FF0000"/>
          <w:sz w:val="24"/>
          <w:szCs w:val="24"/>
        </w:rPr>
        <w:instrText xml:space="preserve"> TOC \o "1-3" \h \z </w:instrText>
      </w:r>
      <w:r w:rsidRPr="000B06F4">
        <w:rPr>
          <w:rFonts w:asciiTheme="minorHAnsi" w:hAnsiTheme="minorHAnsi"/>
          <w:b/>
          <w:noProof w:val="0"/>
          <w:color w:val="FF0000"/>
          <w:sz w:val="24"/>
          <w:szCs w:val="24"/>
        </w:rPr>
        <w:fldChar w:fldCharType="separate"/>
      </w:r>
      <w:hyperlink w:anchor="_Toc483492377" w:history="1">
        <w:r w:rsidRPr="000B06F4">
          <w:rPr>
            <w:rStyle w:val="Hiperligao"/>
            <w:rFonts w:asciiTheme="minorHAnsi" w:hAnsiTheme="minorHAnsi"/>
            <w:sz w:val="24"/>
            <w:szCs w:val="24"/>
          </w:rPr>
          <w:t>I – INTRODUÇÃO</w:t>
        </w:r>
        <w:r w:rsidRPr="000B06F4">
          <w:rPr>
            <w:rFonts w:asciiTheme="minorHAnsi" w:hAnsiTheme="minorHAnsi"/>
            <w:webHidden/>
            <w:sz w:val="24"/>
            <w:szCs w:val="24"/>
          </w:rPr>
          <w:tab/>
        </w:r>
        <w:r w:rsidRPr="000B06F4">
          <w:rPr>
            <w:rFonts w:asciiTheme="minorHAnsi" w:hAnsiTheme="minorHAnsi"/>
            <w:webHidden/>
            <w:sz w:val="24"/>
            <w:szCs w:val="24"/>
          </w:rPr>
          <w:fldChar w:fldCharType="begin"/>
        </w:r>
        <w:r w:rsidRPr="000B06F4">
          <w:rPr>
            <w:rFonts w:asciiTheme="minorHAnsi" w:hAnsiTheme="minorHAnsi"/>
            <w:webHidden/>
            <w:sz w:val="24"/>
            <w:szCs w:val="24"/>
          </w:rPr>
          <w:instrText xml:space="preserve"> PAGEREF _Toc483492377 \h </w:instrText>
        </w:r>
        <w:r w:rsidRPr="000B06F4">
          <w:rPr>
            <w:rFonts w:asciiTheme="minorHAnsi" w:hAnsiTheme="minorHAnsi"/>
            <w:webHidden/>
            <w:sz w:val="24"/>
            <w:szCs w:val="24"/>
          </w:rPr>
        </w:r>
        <w:r w:rsidRPr="000B06F4">
          <w:rPr>
            <w:rFonts w:asciiTheme="minorHAnsi" w:hAnsiTheme="minorHAnsi"/>
            <w:webHidden/>
            <w:sz w:val="24"/>
            <w:szCs w:val="24"/>
          </w:rPr>
          <w:fldChar w:fldCharType="separate"/>
        </w:r>
        <w:r w:rsidR="00DB3DB8">
          <w:rPr>
            <w:rFonts w:asciiTheme="minorHAnsi" w:hAnsiTheme="minorHAnsi"/>
            <w:webHidden/>
            <w:sz w:val="24"/>
            <w:szCs w:val="24"/>
          </w:rPr>
          <w:t>6</w:t>
        </w:r>
        <w:r w:rsidRPr="000B06F4">
          <w:rPr>
            <w:rFonts w:asciiTheme="minorHAnsi" w:hAnsiTheme="minorHAnsi"/>
            <w:webHidden/>
            <w:sz w:val="24"/>
            <w:szCs w:val="24"/>
          </w:rPr>
          <w:fldChar w:fldCharType="end"/>
        </w:r>
      </w:hyperlink>
    </w:p>
    <w:p w:rsidR="001C3686" w:rsidRPr="000B06F4" w:rsidRDefault="00A362D9" w:rsidP="001C3686">
      <w:pPr>
        <w:pStyle w:val="ndice1"/>
        <w:spacing w:line="360" w:lineRule="auto"/>
        <w:rPr>
          <w:rFonts w:asciiTheme="minorHAnsi" w:eastAsiaTheme="minorEastAsia" w:hAnsiTheme="minorHAnsi" w:cstheme="minorBidi"/>
          <w:caps w:val="0"/>
          <w:sz w:val="24"/>
          <w:szCs w:val="24"/>
          <w:lang w:eastAsia="pt-PT"/>
        </w:rPr>
      </w:pPr>
      <w:hyperlink w:anchor="_Toc483492378" w:history="1">
        <w:r w:rsidR="001C3686" w:rsidRPr="000B06F4">
          <w:rPr>
            <w:rStyle w:val="Hiperligao"/>
            <w:rFonts w:asciiTheme="minorHAnsi" w:hAnsiTheme="minorHAnsi"/>
            <w:sz w:val="24"/>
            <w:szCs w:val="24"/>
          </w:rPr>
          <w:t>II – ATIVIDADES DESENVOLVIDAS NO DOMÍNIO DO CONTROLO</w:t>
        </w:r>
        <w:r w:rsidR="001C3686" w:rsidRPr="000B06F4">
          <w:rPr>
            <w:rFonts w:asciiTheme="minorHAnsi" w:hAnsiTheme="minorHAnsi"/>
            <w:webHidden/>
            <w:sz w:val="24"/>
            <w:szCs w:val="24"/>
          </w:rPr>
          <w:tab/>
        </w:r>
        <w:r w:rsidR="001C3686" w:rsidRPr="000B06F4">
          <w:rPr>
            <w:rFonts w:asciiTheme="minorHAnsi" w:hAnsiTheme="minorHAnsi"/>
            <w:webHidden/>
            <w:sz w:val="24"/>
            <w:szCs w:val="24"/>
          </w:rPr>
          <w:fldChar w:fldCharType="begin"/>
        </w:r>
        <w:r w:rsidR="001C3686" w:rsidRPr="000B06F4">
          <w:rPr>
            <w:rFonts w:asciiTheme="minorHAnsi" w:hAnsiTheme="minorHAnsi"/>
            <w:webHidden/>
            <w:sz w:val="24"/>
            <w:szCs w:val="24"/>
          </w:rPr>
          <w:instrText xml:space="preserve"> PAGEREF _Toc483492378 \h </w:instrText>
        </w:r>
        <w:r w:rsidR="001C3686" w:rsidRPr="000B06F4">
          <w:rPr>
            <w:rFonts w:asciiTheme="minorHAnsi" w:hAnsiTheme="minorHAnsi"/>
            <w:webHidden/>
            <w:sz w:val="24"/>
            <w:szCs w:val="24"/>
          </w:rPr>
        </w:r>
        <w:r w:rsidR="001C3686" w:rsidRPr="000B06F4">
          <w:rPr>
            <w:rFonts w:asciiTheme="minorHAnsi" w:hAnsiTheme="minorHAnsi"/>
            <w:webHidden/>
            <w:sz w:val="24"/>
            <w:szCs w:val="24"/>
          </w:rPr>
          <w:fldChar w:fldCharType="separate"/>
        </w:r>
        <w:r w:rsidR="00DB3DB8">
          <w:rPr>
            <w:rFonts w:asciiTheme="minorHAnsi" w:hAnsiTheme="minorHAnsi"/>
            <w:webHidden/>
            <w:sz w:val="24"/>
            <w:szCs w:val="24"/>
          </w:rPr>
          <w:t>7</w:t>
        </w:r>
        <w:r w:rsidR="001C3686" w:rsidRPr="000B06F4">
          <w:rPr>
            <w:rFonts w:asciiTheme="minorHAnsi" w:hAnsiTheme="minorHAnsi"/>
            <w:webHidden/>
            <w:sz w:val="24"/>
            <w:szCs w:val="24"/>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79" w:history="1">
        <w:r w:rsidR="001C3686" w:rsidRPr="000B06F4">
          <w:rPr>
            <w:rStyle w:val="Hiperligao"/>
            <w:rFonts w:asciiTheme="minorHAnsi" w:hAnsiTheme="minorHAnsi"/>
          </w:rPr>
          <w:t>2.2 – Fiscalização prévia</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_Toc483492379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8</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80" w:history="1">
        <w:r w:rsidR="001C3686" w:rsidRPr="000B06F4">
          <w:rPr>
            <w:rStyle w:val="Hiperligao"/>
            <w:rFonts w:asciiTheme="minorHAnsi" w:hAnsiTheme="minorHAnsi"/>
          </w:rPr>
          <w:t>2.1.1 – Irregularidades detetadas</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_Toc483492380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13</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81" w:history="1">
        <w:r w:rsidR="001C3686" w:rsidRPr="000B06F4">
          <w:rPr>
            <w:rStyle w:val="Hiperligao"/>
            <w:rFonts w:asciiTheme="minorHAnsi" w:hAnsiTheme="minorHAnsi"/>
          </w:rPr>
          <w:t>2.2 – Fiscalização sucessiva</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_Toc483492381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14</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82" w:history="1">
        <w:r w:rsidR="001C3686" w:rsidRPr="000B06F4">
          <w:rPr>
            <w:rStyle w:val="Hiperligao"/>
            <w:rFonts w:asciiTheme="minorHAnsi" w:hAnsiTheme="minorHAnsi"/>
          </w:rPr>
          <w:t>2.2.1 – Relatório e Parecer sobre a Conta Geral de Estado</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_Toc483492382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16</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83" w:history="1">
        <w:r w:rsidR="001C3686" w:rsidRPr="000B06F4">
          <w:rPr>
            <w:rStyle w:val="Hiperligao"/>
            <w:rFonts w:asciiTheme="minorHAnsi" w:hAnsiTheme="minorHAnsi"/>
          </w:rPr>
          <w:t>2.2.2 – Auditorias do Tribunal de Contas</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_Toc483492383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17</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84" w:history="1">
        <w:r w:rsidR="001C3686" w:rsidRPr="000B06F4">
          <w:rPr>
            <w:rStyle w:val="Hiperligao"/>
            <w:rFonts w:asciiTheme="minorHAnsi" w:hAnsiTheme="minorHAnsi"/>
          </w:rPr>
          <w:t>2.2.3 – Verificação Interna de Contas</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_Toc483492384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18</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85" w:history="1">
        <w:r w:rsidR="001C3686" w:rsidRPr="000B06F4">
          <w:rPr>
            <w:rStyle w:val="Hiperligao"/>
            <w:rFonts w:asciiTheme="minorHAnsi" w:hAnsiTheme="minorHAnsi"/>
          </w:rPr>
          <w:t>2.2.4 – Relatórios provenientes da Inspeção Geral de Finanças</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_Toc483492385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19</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86" w:history="1">
        <w:r w:rsidR="001C3686" w:rsidRPr="000B06F4">
          <w:rPr>
            <w:rStyle w:val="Hiperligao"/>
            <w:rFonts w:asciiTheme="minorHAnsi" w:hAnsiTheme="minorHAnsi"/>
          </w:rPr>
          <w:t>2.2.5 – Principais infrações e irregularidades</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_Toc483492386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20</w:t>
        </w:r>
        <w:r w:rsidR="001C3686" w:rsidRPr="000B06F4">
          <w:rPr>
            <w:rFonts w:asciiTheme="minorHAnsi" w:hAnsiTheme="minorHAnsi"/>
            <w:webHidden/>
          </w:rPr>
          <w:fldChar w:fldCharType="end"/>
        </w:r>
      </w:hyperlink>
    </w:p>
    <w:p w:rsidR="001C3686" w:rsidRPr="000B06F4" w:rsidRDefault="00A362D9" w:rsidP="001C3686">
      <w:pPr>
        <w:pStyle w:val="ndice1"/>
        <w:spacing w:line="360" w:lineRule="auto"/>
        <w:rPr>
          <w:rFonts w:asciiTheme="minorHAnsi" w:eastAsiaTheme="minorEastAsia" w:hAnsiTheme="minorHAnsi" w:cstheme="minorBidi"/>
          <w:caps w:val="0"/>
          <w:sz w:val="24"/>
          <w:szCs w:val="24"/>
          <w:lang w:eastAsia="pt-PT"/>
        </w:rPr>
      </w:pPr>
      <w:hyperlink w:anchor="_Toc483492387" w:history="1">
        <w:r w:rsidR="001C3686" w:rsidRPr="000B06F4">
          <w:rPr>
            <w:rStyle w:val="Hiperligao"/>
            <w:rFonts w:asciiTheme="minorHAnsi" w:hAnsiTheme="minorHAnsi"/>
            <w:sz w:val="24"/>
            <w:szCs w:val="24"/>
          </w:rPr>
          <w:t>III – OUTRAS</w:t>
        </w:r>
        <w:r w:rsidR="001C3686" w:rsidRPr="000B06F4">
          <w:rPr>
            <w:rStyle w:val="Hiperligao"/>
            <w:rFonts w:asciiTheme="minorHAnsi" w:hAnsiTheme="minorHAnsi"/>
            <w:smallCaps/>
            <w:sz w:val="24"/>
            <w:szCs w:val="24"/>
          </w:rPr>
          <w:t xml:space="preserve"> </w:t>
        </w:r>
        <w:r w:rsidR="001C3686" w:rsidRPr="000B06F4">
          <w:rPr>
            <w:rStyle w:val="Hiperligao"/>
            <w:rFonts w:asciiTheme="minorHAnsi" w:hAnsiTheme="minorHAnsi"/>
            <w:sz w:val="24"/>
            <w:szCs w:val="24"/>
          </w:rPr>
          <w:t>ATIVIDADES</w:t>
        </w:r>
        <w:r w:rsidR="001C3686" w:rsidRPr="000B06F4">
          <w:rPr>
            <w:rFonts w:asciiTheme="minorHAnsi" w:hAnsiTheme="minorHAnsi"/>
            <w:webHidden/>
            <w:sz w:val="24"/>
            <w:szCs w:val="24"/>
          </w:rPr>
          <w:tab/>
        </w:r>
        <w:r w:rsidR="001C3686" w:rsidRPr="000B06F4">
          <w:rPr>
            <w:rFonts w:asciiTheme="minorHAnsi" w:hAnsiTheme="minorHAnsi"/>
            <w:webHidden/>
            <w:sz w:val="24"/>
            <w:szCs w:val="24"/>
          </w:rPr>
          <w:fldChar w:fldCharType="begin"/>
        </w:r>
        <w:r w:rsidR="001C3686" w:rsidRPr="000B06F4">
          <w:rPr>
            <w:rFonts w:asciiTheme="minorHAnsi" w:hAnsiTheme="minorHAnsi"/>
            <w:webHidden/>
            <w:sz w:val="24"/>
            <w:szCs w:val="24"/>
          </w:rPr>
          <w:instrText xml:space="preserve"> PAGEREF _Toc483492387 \h </w:instrText>
        </w:r>
        <w:r w:rsidR="001C3686" w:rsidRPr="000B06F4">
          <w:rPr>
            <w:rFonts w:asciiTheme="minorHAnsi" w:hAnsiTheme="minorHAnsi"/>
            <w:webHidden/>
            <w:sz w:val="24"/>
            <w:szCs w:val="24"/>
          </w:rPr>
        </w:r>
        <w:r w:rsidR="001C3686" w:rsidRPr="000B06F4">
          <w:rPr>
            <w:rFonts w:asciiTheme="minorHAnsi" w:hAnsiTheme="minorHAnsi"/>
            <w:webHidden/>
            <w:sz w:val="24"/>
            <w:szCs w:val="24"/>
          </w:rPr>
          <w:fldChar w:fldCharType="separate"/>
        </w:r>
        <w:r w:rsidR="00DB3DB8">
          <w:rPr>
            <w:rFonts w:asciiTheme="minorHAnsi" w:hAnsiTheme="minorHAnsi"/>
            <w:webHidden/>
            <w:sz w:val="24"/>
            <w:szCs w:val="24"/>
          </w:rPr>
          <w:t>22</w:t>
        </w:r>
        <w:r w:rsidR="001C3686" w:rsidRPr="000B06F4">
          <w:rPr>
            <w:rFonts w:asciiTheme="minorHAnsi" w:hAnsiTheme="minorHAnsi"/>
            <w:webHidden/>
            <w:sz w:val="24"/>
            <w:szCs w:val="24"/>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88" w:history="1">
        <w:r w:rsidR="001C3686" w:rsidRPr="000B06F4">
          <w:rPr>
            <w:rStyle w:val="Hiperligao"/>
            <w:rFonts w:asciiTheme="minorHAnsi" w:hAnsiTheme="minorHAnsi"/>
          </w:rPr>
          <w:t>3.1 – Planeamento</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_Toc483492388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22</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89" w:history="1">
        <w:r w:rsidR="001C3686" w:rsidRPr="000B06F4">
          <w:rPr>
            <w:rStyle w:val="Hiperligao"/>
            <w:rFonts w:asciiTheme="minorHAnsi" w:hAnsiTheme="minorHAnsi"/>
          </w:rPr>
          <w:t>3.2. Cooperação externa</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_Toc483492389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22</w:t>
        </w:r>
        <w:r w:rsidR="001C3686" w:rsidRPr="000B06F4">
          <w:rPr>
            <w:rFonts w:asciiTheme="minorHAnsi" w:hAnsiTheme="minorHAnsi"/>
            <w:webHidden/>
          </w:rPr>
          <w:fldChar w:fldCharType="end"/>
        </w:r>
      </w:hyperlink>
    </w:p>
    <w:p w:rsidR="001C3686" w:rsidRPr="000B06F4" w:rsidRDefault="00A362D9" w:rsidP="001C3686">
      <w:pPr>
        <w:pStyle w:val="ndice1"/>
        <w:spacing w:line="360" w:lineRule="auto"/>
        <w:rPr>
          <w:rFonts w:asciiTheme="minorHAnsi" w:eastAsiaTheme="minorEastAsia" w:hAnsiTheme="minorHAnsi" w:cstheme="minorBidi"/>
          <w:caps w:val="0"/>
          <w:sz w:val="24"/>
          <w:szCs w:val="24"/>
          <w:lang w:eastAsia="pt-PT"/>
        </w:rPr>
      </w:pPr>
      <w:hyperlink w:anchor="_Toc483492390" w:history="1">
        <w:r w:rsidR="001C3686" w:rsidRPr="000B06F4">
          <w:rPr>
            <w:rStyle w:val="Hiperligao"/>
            <w:rFonts w:asciiTheme="minorHAnsi" w:hAnsiTheme="minorHAnsi"/>
            <w:sz w:val="24"/>
            <w:szCs w:val="24"/>
          </w:rPr>
          <w:t>IV – GESTÃO DE RECURSOS</w:t>
        </w:r>
        <w:r w:rsidR="001C3686" w:rsidRPr="000B06F4">
          <w:rPr>
            <w:rFonts w:asciiTheme="minorHAnsi" w:hAnsiTheme="minorHAnsi"/>
            <w:webHidden/>
            <w:sz w:val="24"/>
            <w:szCs w:val="24"/>
          </w:rPr>
          <w:tab/>
        </w:r>
        <w:r w:rsidR="001C3686" w:rsidRPr="000B06F4">
          <w:rPr>
            <w:rFonts w:asciiTheme="minorHAnsi" w:hAnsiTheme="minorHAnsi"/>
            <w:webHidden/>
            <w:sz w:val="24"/>
            <w:szCs w:val="24"/>
          </w:rPr>
          <w:fldChar w:fldCharType="begin"/>
        </w:r>
        <w:r w:rsidR="001C3686" w:rsidRPr="000B06F4">
          <w:rPr>
            <w:rFonts w:asciiTheme="minorHAnsi" w:hAnsiTheme="minorHAnsi"/>
            <w:webHidden/>
            <w:sz w:val="24"/>
            <w:szCs w:val="24"/>
          </w:rPr>
          <w:instrText xml:space="preserve"> PAGEREF _Toc483492390 \h </w:instrText>
        </w:r>
        <w:r w:rsidR="001C3686" w:rsidRPr="000B06F4">
          <w:rPr>
            <w:rFonts w:asciiTheme="minorHAnsi" w:hAnsiTheme="minorHAnsi"/>
            <w:webHidden/>
            <w:sz w:val="24"/>
            <w:szCs w:val="24"/>
          </w:rPr>
        </w:r>
        <w:r w:rsidR="001C3686" w:rsidRPr="000B06F4">
          <w:rPr>
            <w:rFonts w:asciiTheme="minorHAnsi" w:hAnsiTheme="minorHAnsi"/>
            <w:webHidden/>
            <w:sz w:val="24"/>
            <w:szCs w:val="24"/>
          </w:rPr>
          <w:fldChar w:fldCharType="separate"/>
        </w:r>
        <w:r w:rsidR="00DB3DB8">
          <w:rPr>
            <w:rFonts w:asciiTheme="minorHAnsi" w:hAnsiTheme="minorHAnsi"/>
            <w:webHidden/>
            <w:sz w:val="24"/>
            <w:szCs w:val="24"/>
          </w:rPr>
          <w:t>24</w:t>
        </w:r>
        <w:r w:rsidR="001C3686" w:rsidRPr="000B06F4">
          <w:rPr>
            <w:rFonts w:asciiTheme="minorHAnsi" w:hAnsiTheme="minorHAnsi"/>
            <w:webHidden/>
            <w:sz w:val="24"/>
            <w:szCs w:val="24"/>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91" w:history="1">
        <w:r w:rsidR="001C3686" w:rsidRPr="000B06F4">
          <w:rPr>
            <w:rStyle w:val="Hiperligao"/>
            <w:rFonts w:asciiTheme="minorHAnsi" w:hAnsiTheme="minorHAnsi"/>
          </w:rPr>
          <w:t>4.1- Recursos humanos</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_Toc483492391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24</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92" w:history="1">
        <w:r w:rsidR="001C3686" w:rsidRPr="000B06F4">
          <w:rPr>
            <w:rStyle w:val="Hiperligao"/>
            <w:rFonts w:asciiTheme="minorHAnsi" w:hAnsiTheme="minorHAnsi"/>
          </w:rPr>
          <w:t>4.2- Recursos financeiros</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_Toc483492392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25</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93" w:history="1">
        <w:r w:rsidR="001C3686" w:rsidRPr="000B06F4">
          <w:rPr>
            <w:rStyle w:val="Hiperligao"/>
            <w:rFonts w:asciiTheme="minorHAnsi" w:hAnsiTheme="minorHAnsi"/>
            <w:iCs/>
          </w:rPr>
          <w:t>4.2.2.1- Origem de Fundos</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_Toc483492393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27</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94" w:history="1">
        <w:r w:rsidR="001C3686" w:rsidRPr="000B06F4">
          <w:rPr>
            <w:rStyle w:val="Hiperligao"/>
            <w:rFonts w:asciiTheme="minorHAnsi" w:hAnsiTheme="minorHAnsi" w:cs="Arial"/>
          </w:rPr>
          <w:t>4.2.2.2- Variação de Fundos</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_Toc483492394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28</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95" w:history="1">
        <w:r w:rsidR="001C3686" w:rsidRPr="000B06F4">
          <w:rPr>
            <w:rStyle w:val="Hiperligao"/>
            <w:rFonts w:asciiTheme="minorHAnsi" w:hAnsiTheme="minorHAnsi" w:cs="Arial"/>
          </w:rPr>
          <w:t>4.2.2.3- Fundos Provenientes do OGE</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_Toc483492395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31</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96" w:history="1">
        <w:r w:rsidR="001C3686" w:rsidRPr="000B06F4">
          <w:rPr>
            <w:rStyle w:val="Hiperligao"/>
            <w:rFonts w:asciiTheme="minorHAnsi" w:hAnsiTheme="minorHAnsi" w:cs="Arial"/>
          </w:rPr>
          <w:t>4.2.2.4 - Fundos Provenientes do Cofre</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_Toc483492396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32</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97" w:history="1">
        <w:r w:rsidR="001C3686" w:rsidRPr="000B06F4">
          <w:rPr>
            <w:rStyle w:val="Hiperligao"/>
            <w:rFonts w:asciiTheme="minorHAnsi" w:hAnsiTheme="minorHAnsi" w:cs="Arial"/>
          </w:rPr>
          <w:t>4.2.2.5 - Aplicação de Fundos</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_Toc483492397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33</w:t>
        </w:r>
        <w:r w:rsidR="001C3686" w:rsidRPr="000B06F4">
          <w:rPr>
            <w:rFonts w:asciiTheme="minorHAnsi" w:hAnsiTheme="minorHAnsi"/>
            <w:webHidden/>
          </w:rPr>
          <w:fldChar w:fldCharType="end"/>
        </w:r>
      </w:hyperlink>
    </w:p>
    <w:p w:rsidR="001C3686" w:rsidRPr="000B06F4" w:rsidRDefault="00A362D9" w:rsidP="001C3686">
      <w:pPr>
        <w:pStyle w:val="ndice2"/>
        <w:spacing w:line="360" w:lineRule="auto"/>
        <w:rPr>
          <w:rFonts w:asciiTheme="minorHAnsi" w:eastAsiaTheme="minorEastAsia" w:hAnsiTheme="minorHAnsi" w:cstheme="minorBidi"/>
          <w:lang w:eastAsia="pt-PT"/>
        </w:rPr>
      </w:pPr>
      <w:hyperlink w:anchor="_Toc483492398" w:history="1">
        <w:r w:rsidR="001C3686" w:rsidRPr="000B06F4">
          <w:rPr>
            <w:rStyle w:val="Hiperligao"/>
            <w:rFonts w:asciiTheme="minorHAnsi" w:hAnsiTheme="minorHAnsi" w:cs="Arial"/>
          </w:rPr>
          <w:t>4.2.2.6 - Demonstração da Situação Financeira em 31-12-2016</w:t>
        </w:r>
        <w:r w:rsidR="001C3686" w:rsidRPr="000B06F4">
          <w:rPr>
            <w:rFonts w:asciiTheme="minorHAnsi" w:hAnsiTheme="minorHAnsi"/>
            <w:webHidden/>
          </w:rPr>
          <w:tab/>
        </w:r>
        <w:r w:rsidR="001C3686" w:rsidRPr="000B06F4">
          <w:rPr>
            <w:rFonts w:asciiTheme="minorHAnsi" w:hAnsiTheme="minorHAnsi"/>
            <w:webHidden/>
          </w:rPr>
          <w:fldChar w:fldCharType="begin"/>
        </w:r>
        <w:r w:rsidR="001C3686" w:rsidRPr="000B06F4">
          <w:rPr>
            <w:rFonts w:asciiTheme="minorHAnsi" w:hAnsiTheme="minorHAnsi"/>
            <w:webHidden/>
          </w:rPr>
          <w:instrText xml:space="preserve"> PAGEREF _Toc483492398 \h </w:instrText>
        </w:r>
        <w:r w:rsidR="001C3686" w:rsidRPr="000B06F4">
          <w:rPr>
            <w:rFonts w:asciiTheme="minorHAnsi" w:hAnsiTheme="minorHAnsi"/>
            <w:webHidden/>
          </w:rPr>
        </w:r>
        <w:r w:rsidR="001C3686" w:rsidRPr="000B06F4">
          <w:rPr>
            <w:rFonts w:asciiTheme="minorHAnsi" w:hAnsiTheme="minorHAnsi"/>
            <w:webHidden/>
          </w:rPr>
          <w:fldChar w:fldCharType="separate"/>
        </w:r>
        <w:r w:rsidR="00DB3DB8">
          <w:rPr>
            <w:rFonts w:asciiTheme="minorHAnsi" w:hAnsiTheme="minorHAnsi"/>
            <w:webHidden/>
          </w:rPr>
          <w:t>37</w:t>
        </w:r>
        <w:r w:rsidR="001C3686" w:rsidRPr="000B06F4">
          <w:rPr>
            <w:rFonts w:asciiTheme="minorHAnsi" w:hAnsiTheme="minorHAnsi"/>
            <w:webHidden/>
          </w:rPr>
          <w:fldChar w:fldCharType="end"/>
        </w:r>
      </w:hyperlink>
    </w:p>
    <w:p w:rsidR="001C3686" w:rsidRPr="000B06F4" w:rsidRDefault="00A362D9" w:rsidP="001C3686">
      <w:pPr>
        <w:pStyle w:val="ndice1"/>
        <w:spacing w:line="360" w:lineRule="auto"/>
        <w:rPr>
          <w:rFonts w:asciiTheme="minorHAnsi" w:eastAsiaTheme="minorEastAsia" w:hAnsiTheme="minorHAnsi" w:cstheme="minorBidi"/>
          <w:caps w:val="0"/>
          <w:sz w:val="24"/>
          <w:szCs w:val="24"/>
          <w:lang w:eastAsia="pt-PT"/>
        </w:rPr>
      </w:pPr>
      <w:hyperlink w:anchor="_Toc483492399" w:history="1">
        <w:r w:rsidR="001C3686" w:rsidRPr="000B06F4">
          <w:rPr>
            <w:rStyle w:val="Hiperligao"/>
            <w:rFonts w:asciiTheme="minorHAnsi" w:hAnsiTheme="minorHAnsi"/>
            <w:sz w:val="24"/>
            <w:szCs w:val="24"/>
          </w:rPr>
          <w:t>V – CONCLUSÕES E PERSPETIVAS</w:t>
        </w:r>
        <w:r w:rsidR="001C3686" w:rsidRPr="000B06F4">
          <w:rPr>
            <w:rFonts w:asciiTheme="minorHAnsi" w:hAnsiTheme="minorHAnsi"/>
            <w:webHidden/>
            <w:sz w:val="24"/>
            <w:szCs w:val="24"/>
          </w:rPr>
          <w:tab/>
        </w:r>
        <w:r w:rsidR="001C3686" w:rsidRPr="000B06F4">
          <w:rPr>
            <w:rFonts w:asciiTheme="minorHAnsi" w:hAnsiTheme="minorHAnsi"/>
            <w:webHidden/>
            <w:sz w:val="24"/>
            <w:szCs w:val="24"/>
          </w:rPr>
          <w:fldChar w:fldCharType="begin"/>
        </w:r>
        <w:r w:rsidR="001C3686" w:rsidRPr="000B06F4">
          <w:rPr>
            <w:rFonts w:asciiTheme="minorHAnsi" w:hAnsiTheme="minorHAnsi"/>
            <w:webHidden/>
            <w:sz w:val="24"/>
            <w:szCs w:val="24"/>
          </w:rPr>
          <w:instrText xml:space="preserve"> PAGEREF _Toc483492399 \h </w:instrText>
        </w:r>
        <w:r w:rsidR="001C3686" w:rsidRPr="000B06F4">
          <w:rPr>
            <w:rFonts w:asciiTheme="minorHAnsi" w:hAnsiTheme="minorHAnsi"/>
            <w:webHidden/>
            <w:sz w:val="24"/>
            <w:szCs w:val="24"/>
          </w:rPr>
        </w:r>
        <w:r w:rsidR="001C3686" w:rsidRPr="000B06F4">
          <w:rPr>
            <w:rFonts w:asciiTheme="minorHAnsi" w:hAnsiTheme="minorHAnsi"/>
            <w:webHidden/>
            <w:sz w:val="24"/>
            <w:szCs w:val="24"/>
          </w:rPr>
          <w:fldChar w:fldCharType="separate"/>
        </w:r>
        <w:r w:rsidR="00DB3DB8">
          <w:rPr>
            <w:rFonts w:asciiTheme="minorHAnsi" w:hAnsiTheme="minorHAnsi"/>
            <w:webHidden/>
            <w:sz w:val="24"/>
            <w:szCs w:val="24"/>
          </w:rPr>
          <w:t>38</w:t>
        </w:r>
        <w:r w:rsidR="001C3686" w:rsidRPr="000B06F4">
          <w:rPr>
            <w:rFonts w:asciiTheme="minorHAnsi" w:hAnsiTheme="minorHAnsi"/>
            <w:webHidden/>
            <w:sz w:val="24"/>
            <w:szCs w:val="24"/>
          </w:rPr>
          <w:fldChar w:fldCharType="end"/>
        </w:r>
      </w:hyperlink>
    </w:p>
    <w:p w:rsidR="001C3686" w:rsidRPr="000B06F4" w:rsidRDefault="001C3686" w:rsidP="001C3686">
      <w:pPr>
        <w:spacing w:line="360" w:lineRule="auto"/>
        <w:jc w:val="both"/>
        <w:rPr>
          <w:rFonts w:asciiTheme="minorHAnsi" w:hAnsiTheme="minorHAnsi" w:cs="Arial"/>
          <w:b/>
          <w:color w:val="FF0000"/>
          <w:sz w:val="20"/>
          <w:szCs w:val="20"/>
        </w:rPr>
      </w:pPr>
      <w:r w:rsidRPr="000B06F4">
        <w:rPr>
          <w:rFonts w:asciiTheme="minorHAnsi" w:hAnsiTheme="minorHAnsi" w:cs="Arial"/>
          <w:b/>
          <w:color w:val="FF0000"/>
        </w:rPr>
        <w:fldChar w:fldCharType="end"/>
      </w:r>
    </w:p>
    <w:p w:rsidR="001C3686" w:rsidRPr="000B06F4" w:rsidRDefault="001C3686" w:rsidP="001C3686">
      <w:pPr>
        <w:spacing w:line="360" w:lineRule="auto"/>
        <w:rPr>
          <w:rFonts w:asciiTheme="minorHAnsi" w:hAnsiTheme="minorHAnsi"/>
        </w:rPr>
      </w:pPr>
    </w:p>
    <w:p w:rsidR="001C3686" w:rsidRPr="000B06F4" w:rsidRDefault="001C3686" w:rsidP="001C3686">
      <w:pPr>
        <w:pStyle w:val="Ttulo61"/>
        <w:spacing w:line="360" w:lineRule="auto"/>
        <w:rPr>
          <w:rFonts w:asciiTheme="minorHAnsi" w:hAnsiTheme="minorHAnsi"/>
        </w:rPr>
      </w:pPr>
      <w:r w:rsidRPr="000B06F4">
        <w:rPr>
          <w:rFonts w:asciiTheme="minorHAnsi" w:hAnsiTheme="minorHAnsi"/>
          <w:sz w:val="36"/>
          <w:szCs w:val="36"/>
        </w:rPr>
        <w:lastRenderedPageBreak/>
        <w:t>Siglas e Abreviaturas</w:t>
      </w:r>
    </w:p>
    <w:tbl>
      <w:tblPr>
        <w:tblStyle w:val="TabeladeGrelha5Escura-Destaque31"/>
        <w:tblW w:w="10632" w:type="dxa"/>
        <w:tblInd w:w="-743" w:type="dxa"/>
        <w:tblLook w:val="04A0" w:firstRow="1" w:lastRow="0" w:firstColumn="1" w:lastColumn="0" w:noHBand="0" w:noVBand="1"/>
      </w:tblPr>
      <w:tblGrid>
        <w:gridCol w:w="2781"/>
        <w:gridCol w:w="7851"/>
      </w:tblGrid>
      <w:tr w:rsidR="001C3686" w:rsidRPr="000B06F4" w:rsidTr="001C36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rsidR="001C3686" w:rsidRPr="000B06F4" w:rsidRDefault="001C3686" w:rsidP="001C3686">
            <w:pPr>
              <w:spacing w:line="360" w:lineRule="auto"/>
              <w:jc w:val="center"/>
              <w:rPr>
                <w:rFonts w:asciiTheme="minorHAnsi" w:eastAsia="Times New Roman" w:hAnsiTheme="minorHAnsi" w:cs="Arial"/>
                <w:bCs w:val="0"/>
                <w:sz w:val="20"/>
                <w:szCs w:val="20"/>
                <w:lang w:eastAsia="pt-PT"/>
              </w:rPr>
            </w:pPr>
          </w:p>
        </w:tc>
        <w:tc>
          <w:tcPr>
            <w:tcW w:w="7851" w:type="dxa"/>
          </w:tcPr>
          <w:p w:rsidR="001C3686" w:rsidRPr="000B06F4" w:rsidRDefault="001C3686" w:rsidP="001C3686">
            <w:pPr>
              <w:pStyle w:val="Ttulo61"/>
              <w:spacing w:line="36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sz w:val="36"/>
                <w:szCs w:val="36"/>
              </w:rPr>
            </w:pPr>
            <w:r w:rsidRPr="000B06F4">
              <w:rPr>
                <w:rFonts w:asciiTheme="minorHAnsi" w:hAnsiTheme="minorHAnsi"/>
                <w:b/>
                <w:sz w:val="36"/>
                <w:szCs w:val="36"/>
              </w:rPr>
              <w:t>Siglas e Abreviaturas</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eastAsia="Times New Roman" w:hAnsiTheme="minorHAnsi" w:cs="Arial"/>
                <w:bCs w:val="0"/>
                <w:sz w:val="28"/>
                <w:szCs w:val="28"/>
                <w:lang w:eastAsia="pt-PT"/>
              </w:rPr>
            </w:pPr>
            <w:r w:rsidRPr="000B06F4">
              <w:rPr>
                <w:rFonts w:asciiTheme="minorHAnsi" w:hAnsiTheme="minorHAnsi"/>
                <w:sz w:val="28"/>
                <w:szCs w:val="28"/>
              </w:rPr>
              <w:t>AFROSAI-E:</w:t>
            </w:r>
          </w:p>
        </w:tc>
        <w:tc>
          <w:tcPr>
            <w:tcW w:w="7851" w:type="dxa"/>
          </w:tcPr>
          <w:p w:rsidR="001C3686" w:rsidRPr="000B06F4" w:rsidRDefault="001C3686" w:rsidP="001C3686">
            <w:pPr>
              <w:pStyle w:val="Ttulo61"/>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8"/>
              </w:rPr>
            </w:pPr>
            <w:r w:rsidRPr="000B06F4">
              <w:rPr>
                <w:rFonts w:asciiTheme="minorHAnsi" w:hAnsiTheme="minorHAnsi"/>
                <w:szCs w:val="28"/>
              </w:rPr>
              <w:t>Organização Das Instituições Superiores De Controlo De Africa (Sub</w:t>
            </w:r>
            <w:r>
              <w:rPr>
                <w:rFonts w:asciiTheme="minorHAnsi" w:hAnsiTheme="minorHAnsi"/>
                <w:szCs w:val="28"/>
              </w:rPr>
              <w:t>-</w:t>
            </w:r>
            <w:r w:rsidRPr="000B06F4">
              <w:rPr>
                <w:rFonts w:asciiTheme="minorHAnsi" w:hAnsiTheme="minorHAnsi"/>
                <w:szCs w:val="28"/>
              </w:rPr>
              <w:t>região Dos Países Anglófonos)</w:t>
            </w:r>
          </w:p>
        </w:tc>
      </w:tr>
      <w:tr w:rsidR="001C3686" w:rsidRPr="000B06F4" w:rsidTr="001C3686">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eastAsia="Times New Roman" w:hAnsiTheme="minorHAnsi" w:cs="Arial"/>
                <w:bCs w:val="0"/>
                <w:sz w:val="28"/>
                <w:szCs w:val="28"/>
                <w:lang w:eastAsia="pt-PT"/>
              </w:rPr>
            </w:pPr>
            <w:r w:rsidRPr="000B06F4">
              <w:rPr>
                <w:rFonts w:asciiTheme="minorHAnsi" w:hAnsiTheme="minorHAnsi"/>
                <w:sz w:val="28"/>
                <w:szCs w:val="28"/>
              </w:rPr>
              <w:t>BAD</w:t>
            </w:r>
          </w:p>
        </w:tc>
        <w:tc>
          <w:tcPr>
            <w:tcW w:w="7851" w:type="dxa"/>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28"/>
                <w:szCs w:val="28"/>
              </w:rPr>
            </w:pPr>
            <w:r w:rsidRPr="000B06F4">
              <w:rPr>
                <w:rFonts w:asciiTheme="minorHAnsi" w:hAnsiTheme="minorHAnsi"/>
                <w:b/>
                <w:sz w:val="28"/>
                <w:szCs w:val="28"/>
              </w:rPr>
              <w:t>Banco Africano De Desenvolvimento</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eastAsia="Times New Roman" w:hAnsiTheme="minorHAnsi" w:cs="Arial"/>
                <w:bCs w:val="0"/>
                <w:sz w:val="28"/>
                <w:szCs w:val="28"/>
                <w:lang w:eastAsia="pt-PT"/>
              </w:rPr>
            </w:pPr>
            <w:r w:rsidRPr="000B06F4">
              <w:rPr>
                <w:rFonts w:asciiTheme="minorHAnsi" w:hAnsiTheme="minorHAnsi"/>
                <w:sz w:val="28"/>
                <w:szCs w:val="28"/>
              </w:rPr>
              <w:t>CG</w:t>
            </w:r>
          </w:p>
        </w:tc>
        <w:tc>
          <w:tcPr>
            <w:tcW w:w="7851" w:type="dxa"/>
          </w:tcPr>
          <w:p w:rsidR="001C3686" w:rsidRPr="000B06F4" w:rsidRDefault="001C3686" w:rsidP="001C3686">
            <w:pPr>
              <w:pStyle w:val="Ttulo61"/>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8"/>
              </w:rPr>
            </w:pPr>
            <w:r w:rsidRPr="000B06F4">
              <w:rPr>
                <w:rFonts w:asciiTheme="minorHAnsi" w:hAnsiTheme="minorHAnsi"/>
                <w:szCs w:val="28"/>
              </w:rPr>
              <w:t>Conta De Gerência</w:t>
            </w:r>
          </w:p>
        </w:tc>
      </w:tr>
      <w:tr w:rsidR="001C3686" w:rsidRPr="000B06F4" w:rsidTr="001C3686">
        <w:trPr>
          <w:trHeight w:val="480"/>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eastAsia="Times New Roman" w:hAnsiTheme="minorHAnsi" w:cs="Arial"/>
                <w:bCs w:val="0"/>
                <w:sz w:val="28"/>
                <w:szCs w:val="28"/>
                <w:lang w:eastAsia="pt-PT"/>
              </w:rPr>
            </w:pPr>
            <w:r w:rsidRPr="000B06F4">
              <w:rPr>
                <w:rFonts w:asciiTheme="minorHAnsi" w:hAnsiTheme="minorHAnsi"/>
                <w:sz w:val="28"/>
                <w:szCs w:val="28"/>
              </w:rPr>
              <w:t>CGE</w:t>
            </w:r>
          </w:p>
        </w:tc>
        <w:tc>
          <w:tcPr>
            <w:tcW w:w="7851" w:type="dxa"/>
          </w:tcPr>
          <w:p w:rsidR="001C3686" w:rsidRPr="000B06F4" w:rsidRDefault="001C3686" w:rsidP="001C3686">
            <w:pPr>
              <w:pStyle w:val="Ttulo61"/>
              <w:spacing w:line="36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0B06F4">
              <w:rPr>
                <w:rFonts w:asciiTheme="minorHAnsi" w:hAnsiTheme="minorHAnsi"/>
                <w:szCs w:val="28"/>
              </w:rPr>
              <w:t>Conta Geral Do Estado</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CREFIAF</w:t>
            </w:r>
          </w:p>
        </w:tc>
        <w:tc>
          <w:tcPr>
            <w:tcW w:w="7851" w:type="dxa"/>
          </w:tcPr>
          <w:p w:rsidR="001C3686" w:rsidRPr="000B06F4" w:rsidRDefault="001C3686" w:rsidP="001C3686">
            <w:pPr>
              <w:pStyle w:val="Ttulo61"/>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8"/>
              </w:rPr>
            </w:pPr>
            <w:r w:rsidRPr="000B06F4">
              <w:rPr>
                <w:rFonts w:asciiTheme="minorHAnsi" w:hAnsiTheme="minorHAnsi"/>
                <w:szCs w:val="28"/>
              </w:rPr>
              <w:t>Comité Regional De Formação Das Instituições Superiores</w:t>
            </w:r>
          </w:p>
        </w:tc>
      </w:tr>
      <w:tr w:rsidR="001C3686" w:rsidRPr="000B06F4" w:rsidTr="001C3686">
        <w:trPr>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ENASA</w:t>
            </w:r>
          </w:p>
        </w:tc>
        <w:tc>
          <w:tcPr>
            <w:tcW w:w="7851" w:type="dxa"/>
          </w:tcPr>
          <w:p w:rsidR="001C3686" w:rsidRPr="000B06F4" w:rsidRDefault="001C3686" w:rsidP="001C3686">
            <w:pPr>
              <w:pStyle w:val="Ttulo61"/>
              <w:spacing w:line="36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0B06F4">
              <w:rPr>
                <w:rFonts w:asciiTheme="minorHAnsi" w:hAnsiTheme="minorHAnsi"/>
                <w:szCs w:val="28"/>
              </w:rPr>
              <w:t>Empresa Nacional De Segurança Aérea</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IDI</w:t>
            </w:r>
          </w:p>
        </w:tc>
        <w:tc>
          <w:tcPr>
            <w:tcW w:w="7851" w:type="dxa"/>
          </w:tcPr>
          <w:p w:rsidR="001C3686" w:rsidRPr="000B06F4" w:rsidRDefault="001C3686" w:rsidP="001C3686">
            <w:pPr>
              <w:pStyle w:val="Ttulo61"/>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8"/>
              </w:rPr>
            </w:pPr>
            <w:r w:rsidRPr="000B06F4">
              <w:rPr>
                <w:rFonts w:asciiTheme="minorHAnsi" w:hAnsiTheme="minorHAnsi"/>
                <w:szCs w:val="28"/>
              </w:rPr>
              <w:t>Iniciativa Para O Desenvolvimento Da I</w:t>
            </w:r>
            <w:r>
              <w:rPr>
                <w:rFonts w:asciiTheme="minorHAnsi" w:hAnsiTheme="minorHAnsi"/>
                <w:szCs w:val="28"/>
              </w:rPr>
              <w:t>NTOSAI</w:t>
            </w:r>
          </w:p>
        </w:tc>
      </w:tr>
      <w:tr w:rsidR="001C3686" w:rsidRPr="000B06F4" w:rsidTr="001C3686">
        <w:trPr>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INAC</w:t>
            </w:r>
          </w:p>
        </w:tc>
        <w:tc>
          <w:tcPr>
            <w:tcW w:w="7851" w:type="dxa"/>
          </w:tcPr>
          <w:p w:rsidR="001C3686" w:rsidRPr="000B06F4" w:rsidRDefault="001C3686" w:rsidP="001C3686">
            <w:pPr>
              <w:pStyle w:val="Ttulo61"/>
              <w:spacing w:line="36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0B06F4">
              <w:rPr>
                <w:rFonts w:asciiTheme="minorHAnsi" w:hAnsiTheme="minorHAnsi"/>
                <w:szCs w:val="28"/>
              </w:rPr>
              <w:t>In</w:t>
            </w:r>
            <w:r>
              <w:rPr>
                <w:rFonts w:asciiTheme="minorHAnsi" w:hAnsiTheme="minorHAnsi"/>
                <w:szCs w:val="28"/>
              </w:rPr>
              <w:t>stituto Nacional de Aviação Civil</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IGF</w:t>
            </w:r>
          </w:p>
        </w:tc>
        <w:tc>
          <w:tcPr>
            <w:tcW w:w="7851" w:type="dxa"/>
          </w:tcPr>
          <w:p w:rsidR="001C3686" w:rsidRPr="000B06F4" w:rsidRDefault="001C3686" w:rsidP="001C3686">
            <w:pPr>
              <w:pStyle w:val="Ttulo61"/>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8"/>
              </w:rPr>
            </w:pPr>
            <w:r w:rsidRPr="000B06F4">
              <w:rPr>
                <w:rFonts w:asciiTheme="minorHAnsi" w:hAnsiTheme="minorHAnsi"/>
                <w:szCs w:val="28"/>
              </w:rPr>
              <w:t>Inspeção-Geral De Finanças</w:t>
            </w:r>
          </w:p>
        </w:tc>
      </w:tr>
      <w:tr w:rsidR="001C3686" w:rsidRPr="000B06F4" w:rsidTr="001C3686">
        <w:trPr>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INTOSAI</w:t>
            </w:r>
          </w:p>
        </w:tc>
        <w:tc>
          <w:tcPr>
            <w:tcW w:w="7851" w:type="dxa"/>
          </w:tcPr>
          <w:p w:rsidR="001C3686" w:rsidRPr="000B06F4" w:rsidRDefault="001C3686" w:rsidP="001C3686">
            <w:pPr>
              <w:pStyle w:val="Ttulo61"/>
              <w:spacing w:line="36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Cs w:val="28"/>
              </w:rPr>
            </w:pPr>
            <w:r w:rsidRPr="000B06F4">
              <w:rPr>
                <w:rFonts w:asciiTheme="minorHAnsi" w:hAnsiTheme="minorHAnsi"/>
                <w:szCs w:val="28"/>
              </w:rPr>
              <w:t>Organização Internacional Das Instituições Superiores De Controlo Das Finanças Públicas</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OISC-CPLP</w:t>
            </w:r>
          </w:p>
        </w:tc>
        <w:tc>
          <w:tcPr>
            <w:tcW w:w="7851" w:type="dxa"/>
          </w:tcPr>
          <w:p w:rsidR="001C3686" w:rsidRPr="000B06F4" w:rsidRDefault="001C3686" w:rsidP="001C3686">
            <w:pPr>
              <w:pStyle w:val="Ttulo61"/>
              <w:spacing w:line="36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Cs w:val="28"/>
              </w:rPr>
            </w:pPr>
            <w:r w:rsidRPr="000B06F4">
              <w:rPr>
                <w:rFonts w:asciiTheme="minorHAnsi" w:hAnsiTheme="minorHAnsi"/>
                <w:szCs w:val="28"/>
              </w:rPr>
              <w:t>Organização Das Instituições Superiores De Controlo Da Comunidade Dos Países De Língua Portuguesa</w:t>
            </w:r>
          </w:p>
        </w:tc>
      </w:tr>
      <w:tr w:rsidR="001C3686" w:rsidRPr="000B06F4" w:rsidTr="001C3686">
        <w:trPr>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OGE</w:t>
            </w:r>
          </w:p>
        </w:tc>
        <w:tc>
          <w:tcPr>
            <w:tcW w:w="7851" w:type="dxa"/>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28"/>
                <w:szCs w:val="28"/>
              </w:rPr>
            </w:pPr>
            <w:r w:rsidRPr="000B06F4">
              <w:rPr>
                <w:rFonts w:asciiTheme="minorHAnsi" w:hAnsiTheme="minorHAnsi"/>
                <w:b/>
                <w:sz w:val="28"/>
                <w:szCs w:val="28"/>
              </w:rPr>
              <w:t>Orçamento Geral Do Estado</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PAGEF</w:t>
            </w:r>
          </w:p>
        </w:tc>
        <w:tc>
          <w:tcPr>
            <w:tcW w:w="7851" w:type="dxa"/>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8"/>
                <w:szCs w:val="28"/>
              </w:rPr>
            </w:pPr>
            <w:r w:rsidRPr="000B06F4">
              <w:rPr>
                <w:rFonts w:asciiTheme="minorHAnsi" w:hAnsiTheme="minorHAnsi"/>
                <w:b/>
                <w:sz w:val="28"/>
                <w:szCs w:val="28"/>
              </w:rPr>
              <w:t>Projeto Da Ajuda A Gestão Financeira</w:t>
            </w:r>
          </w:p>
        </w:tc>
      </w:tr>
      <w:tr w:rsidR="001C3686" w:rsidRPr="000B06F4" w:rsidTr="001C3686">
        <w:trPr>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PRO-PALOP+TL</w:t>
            </w:r>
          </w:p>
        </w:tc>
        <w:tc>
          <w:tcPr>
            <w:tcW w:w="7851" w:type="dxa"/>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28"/>
                <w:szCs w:val="28"/>
              </w:rPr>
            </w:pPr>
            <w:r w:rsidRPr="000B06F4">
              <w:rPr>
                <w:rFonts w:asciiTheme="minorHAnsi" w:hAnsiTheme="minorHAnsi"/>
                <w:b/>
                <w:sz w:val="28"/>
                <w:szCs w:val="28"/>
              </w:rPr>
              <w:t>Projeto Para Países Africanos De Língua Oficial Portuguesa + Timo</w:t>
            </w:r>
            <w:r>
              <w:rPr>
                <w:rFonts w:asciiTheme="minorHAnsi" w:hAnsiTheme="minorHAnsi"/>
                <w:b/>
                <w:sz w:val="28"/>
                <w:szCs w:val="28"/>
              </w:rPr>
              <w:t>r</w:t>
            </w:r>
            <w:r w:rsidRPr="000B06F4">
              <w:rPr>
                <w:rFonts w:asciiTheme="minorHAnsi" w:hAnsiTheme="minorHAnsi"/>
                <w:b/>
                <w:sz w:val="28"/>
                <w:szCs w:val="28"/>
              </w:rPr>
              <w:t xml:space="preserve"> Leste</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RDSTP</w:t>
            </w:r>
          </w:p>
        </w:tc>
        <w:tc>
          <w:tcPr>
            <w:tcW w:w="7851" w:type="dxa"/>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8"/>
                <w:szCs w:val="28"/>
              </w:rPr>
            </w:pPr>
            <w:r w:rsidRPr="000B06F4">
              <w:rPr>
                <w:rFonts w:asciiTheme="minorHAnsi" w:hAnsiTheme="minorHAnsi"/>
                <w:b/>
                <w:sz w:val="28"/>
                <w:szCs w:val="28"/>
              </w:rPr>
              <w:t>República Democrática De São Tomé E Príncipe</w:t>
            </w:r>
          </w:p>
        </w:tc>
      </w:tr>
      <w:tr w:rsidR="001C3686" w:rsidRPr="000B06F4" w:rsidTr="001C3686">
        <w:trPr>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STP</w:t>
            </w:r>
          </w:p>
        </w:tc>
        <w:tc>
          <w:tcPr>
            <w:tcW w:w="7851" w:type="dxa"/>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28"/>
                <w:szCs w:val="28"/>
              </w:rPr>
            </w:pPr>
            <w:r w:rsidRPr="000B06F4">
              <w:rPr>
                <w:rFonts w:asciiTheme="minorHAnsi" w:hAnsiTheme="minorHAnsi"/>
                <w:b/>
                <w:sz w:val="28"/>
                <w:szCs w:val="28"/>
              </w:rPr>
              <w:t>São Tomé E Príncipe</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781" w:type="dxa"/>
            <w:vAlign w:val="center"/>
          </w:tcPr>
          <w:p w:rsidR="001C3686" w:rsidRPr="000B06F4" w:rsidRDefault="001C3686" w:rsidP="001C3686">
            <w:pPr>
              <w:spacing w:line="360" w:lineRule="auto"/>
              <w:jc w:val="center"/>
              <w:rPr>
                <w:rFonts w:asciiTheme="minorHAnsi" w:hAnsiTheme="minorHAnsi"/>
                <w:b w:val="0"/>
                <w:sz w:val="28"/>
                <w:szCs w:val="28"/>
              </w:rPr>
            </w:pPr>
            <w:r w:rsidRPr="000B06F4">
              <w:rPr>
                <w:rFonts w:asciiTheme="minorHAnsi" w:hAnsiTheme="minorHAnsi"/>
                <w:sz w:val="28"/>
                <w:szCs w:val="28"/>
              </w:rPr>
              <w:t>VIC</w:t>
            </w:r>
          </w:p>
        </w:tc>
        <w:tc>
          <w:tcPr>
            <w:tcW w:w="7851" w:type="dxa"/>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8"/>
                <w:szCs w:val="28"/>
              </w:rPr>
            </w:pPr>
            <w:r w:rsidRPr="000B06F4">
              <w:rPr>
                <w:rFonts w:asciiTheme="minorHAnsi" w:hAnsiTheme="minorHAnsi"/>
                <w:b/>
                <w:sz w:val="28"/>
                <w:szCs w:val="28"/>
              </w:rPr>
              <w:t>Verificação Interna De Contas</w:t>
            </w:r>
          </w:p>
        </w:tc>
      </w:tr>
    </w:tbl>
    <w:p w:rsidR="001C3686" w:rsidRPr="000B06F4" w:rsidRDefault="001C3686" w:rsidP="001C3686">
      <w:pPr>
        <w:spacing w:line="360" w:lineRule="auto"/>
        <w:rPr>
          <w:rFonts w:asciiTheme="minorHAnsi" w:hAnsiTheme="minorHAnsi"/>
        </w:rPr>
      </w:pPr>
    </w:p>
    <w:p w:rsidR="001C3686" w:rsidRPr="000B06F4" w:rsidRDefault="001C3686" w:rsidP="001C3686">
      <w:pPr>
        <w:pStyle w:val="Ttulo61"/>
        <w:spacing w:line="360" w:lineRule="auto"/>
        <w:rPr>
          <w:rFonts w:asciiTheme="minorHAnsi" w:hAnsiTheme="minorHAnsi"/>
          <w:szCs w:val="20"/>
        </w:rPr>
      </w:pPr>
      <w:r w:rsidRPr="000B06F4">
        <w:rPr>
          <w:rFonts w:asciiTheme="minorHAnsi" w:hAnsiTheme="minorHAnsi"/>
          <w:szCs w:val="20"/>
        </w:rPr>
        <w:lastRenderedPageBreak/>
        <w:t>ÍNDICE DE QUADROS</w:t>
      </w:r>
    </w:p>
    <w:p w:rsidR="001C3686" w:rsidRPr="000B06F4" w:rsidRDefault="001C3686" w:rsidP="001C3686">
      <w:pPr>
        <w:spacing w:line="360" w:lineRule="auto"/>
        <w:jc w:val="both"/>
        <w:rPr>
          <w:rFonts w:asciiTheme="minorHAnsi" w:hAnsiTheme="minorHAnsi" w:cs="Arial"/>
          <w:b/>
          <w:color w:val="FF0000"/>
        </w:rPr>
      </w:pPr>
    </w:p>
    <w:p w:rsidR="001C3686" w:rsidRPr="00332323" w:rsidRDefault="001C3686" w:rsidP="001C3686">
      <w:pPr>
        <w:pStyle w:val="ndicedeilustraes"/>
        <w:tabs>
          <w:tab w:val="right" w:leader="dot" w:pos="8494"/>
        </w:tabs>
        <w:spacing w:line="360" w:lineRule="auto"/>
        <w:rPr>
          <w:rFonts w:asciiTheme="minorHAnsi" w:eastAsiaTheme="minorEastAsia" w:hAnsiTheme="minorHAnsi" w:cstheme="minorBidi"/>
          <w:noProof/>
          <w:sz w:val="24"/>
          <w:lang w:eastAsia="pt-PT"/>
        </w:rPr>
      </w:pPr>
      <w:r w:rsidRPr="00BE11AF">
        <w:rPr>
          <w:rFonts w:asciiTheme="minorHAnsi" w:hAnsiTheme="minorHAnsi" w:cs="Arial"/>
          <w:b/>
          <w:color w:val="FF0000"/>
          <w:sz w:val="24"/>
        </w:rPr>
        <w:fldChar w:fldCharType="begin"/>
      </w:r>
      <w:r w:rsidRPr="00BE11AF">
        <w:rPr>
          <w:rFonts w:asciiTheme="minorHAnsi" w:hAnsiTheme="minorHAnsi" w:cs="Arial"/>
          <w:b/>
          <w:color w:val="FF0000"/>
          <w:sz w:val="24"/>
        </w:rPr>
        <w:instrText xml:space="preserve"> TOC \h \z \c "Quadro" </w:instrText>
      </w:r>
      <w:r w:rsidRPr="00BE11AF">
        <w:rPr>
          <w:rFonts w:asciiTheme="minorHAnsi" w:hAnsiTheme="minorHAnsi" w:cs="Arial"/>
          <w:b/>
          <w:color w:val="FF0000"/>
          <w:sz w:val="24"/>
        </w:rPr>
        <w:fldChar w:fldCharType="separate"/>
      </w:r>
      <w:hyperlink w:anchor="_Toc483493418" w:history="1">
        <w:r w:rsidRPr="00332323">
          <w:rPr>
            <w:rStyle w:val="Hiperligao"/>
            <w:rFonts w:asciiTheme="minorHAnsi" w:hAnsiTheme="minorHAnsi" w:cs="Arial"/>
            <w:b/>
            <w:noProof/>
            <w:sz w:val="24"/>
          </w:rPr>
          <w:t>Quadro 1:</w:t>
        </w:r>
        <w:r w:rsidRPr="00332323">
          <w:rPr>
            <w:rStyle w:val="Hiperligao"/>
            <w:rFonts w:asciiTheme="minorHAnsi" w:hAnsiTheme="minorHAnsi" w:cs="Arial"/>
            <w:noProof/>
            <w:sz w:val="24"/>
          </w:rPr>
          <w:t xml:space="preserve"> Universo processual em 2016</w:t>
        </w:r>
        <w:r w:rsidRPr="00332323">
          <w:rPr>
            <w:rFonts w:asciiTheme="minorHAnsi" w:hAnsiTheme="minorHAnsi"/>
            <w:noProof/>
            <w:webHidden/>
            <w:sz w:val="24"/>
          </w:rPr>
          <w:tab/>
        </w:r>
        <w:r>
          <w:rPr>
            <w:rFonts w:asciiTheme="minorHAnsi" w:hAnsiTheme="minorHAnsi"/>
            <w:noProof/>
            <w:webHidden/>
            <w:sz w:val="24"/>
          </w:rPr>
          <w:t>8</w:t>
        </w:r>
      </w:hyperlink>
    </w:p>
    <w:p w:rsidR="001C3686" w:rsidRDefault="00A362D9" w:rsidP="001C3686">
      <w:pPr>
        <w:pStyle w:val="ndicedeilustraes"/>
        <w:tabs>
          <w:tab w:val="right" w:leader="dot" w:pos="8494"/>
        </w:tabs>
        <w:spacing w:line="360" w:lineRule="auto"/>
        <w:rPr>
          <w:rStyle w:val="Hiperligao"/>
          <w:rFonts w:asciiTheme="minorHAnsi" w:hAnsiTheme="minorHAnsi"/>
          <w:noProof/>
          <w:sz w:val="24"/>
        </w:rPr>
      </w:pPr>
      <w:hyperlink w:anchor="_Toc483493419" w:history="1">
        <w:r w:rsidR="001C3686" w:rsidRPr="00332323">
          <w:rPr>
            <w:rStyle w:val="Hiperligao"/>
            <w:rFonts w:asciiTheme="minorHAnsi" w:hAnsiTheme="minorHAnsi" w:cs="Arial"/>
            <w:b/>
            <w:bCs/>
            <w:noProof/>
            <w:sz w:val="24"/>
          </w:rPr>
          <w:t xml:space="preserve">Quadro 2: </w:t>
        </w:r>
        <w:r w:rsidR="001C3686" w:rsidRPr="00332323">
          <w:rPr>
            <w:rStyle w:val="Hiperligao"/>
            <w:rFonts w:asciiTheme="minorHAnsi" w:hAnsiTheme="minorHAnsi" w:cs="Arial"/>
            <w:bCs/>
            <w:noProof/>
            <w:sz w:val="24"/>
          </w:rPr>
          <w:t>Processos submetidos à fiscalização prévia de 2003 a 2016</w:t>
        </w:r>
        <w:r w:rsidR="001C3686" w:rsidRPr="00332323">
          <w:rPr>
            <w:rFonts w:asciiTheme="minorHAnsi" w:hAnsiTheme="minorHAnsi"/>
            <w:noProof/>
            <w:webHidden/>
            <w:sz w:val="24"/>
          </w:rPr>
          <w:tab/>
        </w:r>
        <w:r w:rsidR="001C3686">
          <w:rPr>
            <w:rFonts w:asciiTheme="minorHAnsi" w:hAnsiTheme="minorHAnsi"/>
            <w:noProof/>
            <w:webHidden/>
            <w:sz w:val="24"/>
          </w:rPr>
          <w:t>9</w:t>
        </w:r>
      </w:hyperlink>
    </w:p>
    <w:p w:rsidR="001C3686" w:rsidRPr="00A255B5" w:rsidRDefault="00A362D9" w:rsidP="001C3686">
      <w:pPr>
        <w:pStyle w:val="ndicedeilustraes"/>
        <w:tabs>
          <w:tab w:val="right" w:leader="dot" w:pos="8494"/>
        </w:tabs>
        <w:spacing w:line="360" w:lineRule="auto"/>
        <w:rPr>
          <w:rFonts w:asciiTheme="minorHAnsi" w:hAnsiTheme="minorHAnsi"/>
          <w:noProof/>
          <w:color w:val="0000FF"/>
          <w:sz w:val="24"/>
          <w:u w:val="single"/>
        </w:rPr>
      </w:pPr>
      <w:hyperlink w:anchor="_Toc483493419" w:history="1">
        <w:r w:rsidR="001C3686">
          <w:rPr>
            <w:rStyle w:val="Hiperligao"/>
            <w:rFonts w:asciiTheme="minorHAnsi" w:hAnsiTheme="minorHAnsi" w:cs="Arial"/>
            <w:b/>
            <w:bCs/>
            <w:noProof/>
            <w:sz w:val="24"/>
          </w:rPr>
          <w:t>Quadro 3</w:t>
        </w:r>
        <w:r w:rsidR="001C3686" w:rsidRPr="00332323">
          <w:rPr>
            <w:rStyle w:val="Hiperligao"/>
            <w:rFonts w:asciiTheme="minorHAnsi" w:hAnsiTheme="minorHAnsi" w:cs="Arial"/>
            <w:b/>
            <w:bCs/>
            <w:noProof/>
            <w:sz w:val="24"/>
          </w:rPr>
          <w:t xml:space="preserve">: </w:t>
        </w:r>
        <w:r w:rsidR="001C3686" w:rsidRPr="00332323">
          <w:rPr>
            <w:rStyle w:val="Hiperligao"/>
            <w:rFonts w:asciiTheme="minorHAnsi" w:hAnsiTheme="minorHAnsi" w:cs="Arial"/>
            <w:bCs/>
            <w:noProof/>
            <w:sz w:val="24"/>
          </w:rPr>
          <w:t>Processos submetidos</w:t>
        </w:r>
        <w:r w:rsidR="001C3686">
          <w:rPr>
            <w:rStyle w:val="Hiperligao"/>
            <w:rFonts w:asciiTheme="minorHAnsi" w:hAnsiTheme="minorHAnsi" w:cs="Arial"/>
            <w:bCs/>
            <w:noProof/>
            <w:sz w:val="24"/>
          </w:rPr>
          <w:t xml:space="preserve"> à fiscalização prévia de </w:t>
        </w:r>
        <w:r w:rsidR="001C3686" w:rsidRPr="00332323">
          <w:rPr>
            <w:rStyle w:val="Hiperligao"/>
            <w:rFonts w:asciiTheme="minorHAnsi" w:hAnsiTheme="minorHAnsi" w:cs="Arial"/>
            <w:bCs/>
            <w:noProof/>
            <w:sz w:val="24"/>
          </w:rPr>
          <w:t xml:space="preserve"> 2016</w:t>
        </w:r>
        <w:r w:rsidR="001C3686" w:rsidRPr="00332323">
          <w:rPr>
            <w:rFonts w:asciiTheme="minorHAnsi" w:hAnsiTheme="minorHAnsi"/>
            <w:noProof/>
            <w:webHidden/>
            <w:sz w:val="24"/>
          </w:rPr>
          <w:tab/>
        </w:r>
        <w:r w:rsidR="001C3686">
          <w:rPr>
            <w:rFonts w:asciiTheme="minorHAnsi" w:hAnsiTheme="minorHAnsi"/>
            <w:noProof/>
            <w:webHidden/>
            <w:sz w:val="24"/>
          </w:rPr>
          <w:t>11</w:t>
        </w:r>
      </w:hyperlink>
    </w:p>
    <w:p w:rsidR="001C3686" w:rsidRPr="00332323" w:rsidRDefault="00A362D9" w:rsidP="001C3686">
      <w:pPr>
        <w:pStyle w:val="ndicedeilustraes"/>
        <w:tabs>
          <w:tab w:val="right" w:leader="dot" w:pos="8494"/>
        </w:tabs>
        <w:spacing w:line="360" w:lineRule="auto"/>
        <w:rPr>
          <w:rFonts w:asciiTheme="minorHAnsi" w:eastAsiaTheme="minorEastAsia" w:hAnsiTheme="minorHAnsi" w:cstheme="minorBidi"/>
          <w:noProof/>
          <w:sz w:val="24"/>
          <w:lang w:eastAsia="pt-PT"/>
        </w:rPr>
      </w:pPr>
      <w:hyperlink w:anchor="_Toc483493420" w:history="1">
        <w:r w:rsidR="001C3686" w:rsidRPr="004E45E3">
          <w:rPr>
            <w:rStyle w:val="Hiperligao"/>
            <w:rFonts w:asciiTheme="minorHAnsi" w:hAnsiTheme="minorHAnsi" w:cs="Arial"/>
            <w:b/>
            <w:noProof/>
            <w:sz w:val="24"/>
          </w:rPr>
          <w:t>Quadro 4</w:t>
        </w:r>
        <w:r w:rsidR="001C3686" w:rsidRPr="00A255B5">
          <w:rPr>
            <w:rStyle w:val="Hiperligao"/>
            <w:rFonts w:asciiTheme="minorHAnsi" w:hAnsiTheme="minorHAnsi" w:cs="Arial"/>
            <w:noProof/>
            <w:sz w:val="24"/>
          </w:rPr>
          <w:t>: Proveniência de processos objeto da fiscalização prévia em 2016</w:t>
        </w:r>
        <w:r w:rsidR="001C3686" w:rsidRPr="00332323">
          <w:rPr>
            <w:rFonts w:asciiTheme="minorHAnsi" w:hAnsiTheme="minorHAnsi"/>
            <w:noProof/>
            <w:webHidden/>
            <w:sz w:val="24"/>
          </w:rPr>
          <w:tab/>
        </w:r>
        <w:r w:rsidR="001C3686">
          <w:rPr>
            <w:rFonts w:asciiTheme="minorHAnsi" w:hAnsiTheme="minorHAnsi"/>
            <w:noProof/>
            <w:webHidden/>
            <w:sz w:val="24"/>
          </w:rPr>
          <w:t>1</w:t>
        </w:r>
      </w:hyperlink>
      <w:r w:rsidR="001C3686" w:rsidRPr="00A255B5">
        <w:rPr>
          <w:rStyle w:val="Hiperligao"/>
          <w:rFonts w:asciiTheme="minorHAnsi" w:hAnsiTheme="minorHAnsi"/>
          <w:noProof/>
          <w:color w:val="000000" w:themeColor="text1"/>
          <w:sz w:val="24"/>
          <w:u w:val="none"/>
        </w:rPr>
        <w:t>3</w:t>
      </w:r>
    </w:p>
    <w:p w:rsidR="001C3686" w:rsidRPr="00332323" w:rsidRDefault="00A362D9" w:rsidP="001C3686">
      <w:pPr>
        <w:pStyle w:val="ndicedeilustraes"/>
        <w:tabs>
          <w:tab w:val="right" w:leader="dot" w:pos="8494"/>
        </w:tabs>
        <w:spacing w:line="360" w:lineRule="auto"/>
        <w:rPr>
          <w:rFonts w:asciiTheme="minorHAnsi" w:eastAsiaTheme="minorEastAsia" w:hAnsiTheme="minorHAnsi" w:cstheme="minorBidi"/>
          <w:noProof/>
          <w:sz w:val="24"/>
          <w:lang w:eastAsia="pt-PT"/>
        </w:rPr>
      </w:pPr>
      <w:hyperlink w:anchor="_Toc483493421" w:history="1">
        <w:r w:rsidR="001C3686" w:rsidRPr="00332323">
          <w:rPr>
            <w:rStyle w:val="Hiperligao"/>
            <w:rFonts w:asciiTheme="minorHAnsi" w:hAnsiTheme="minorHAnsi" w:cs="Arial"/>
            <w:b/>
            <w:noProof/>
            <w:sz w:val="24"/>
          </w:rPr>
          <w:t>Quadro 5:</w:t>
        </w:r>
        <w:r w:rsidR="001C3686" w:rsidRPr="00332323">
          <w:rPr>
            <w:rStyle w:val="Hiperligao"/>
            <w:rFonts w:asciiTheme="minorHAnsi" w:hAnsiTheme="minorHAnsi" w:cs="Arial"/>
            <w:noProof/>
            <w:sz w:val="24"/>
          </w:rPr>
          <w:t xml:space="preserve"> Atividade processual da fiscalização prévia em 2016</w:t>
        </w:r>
        <w:r w:rsidR="001C3686" w:rsidRPr="00332323">
          <w:rPr>
            <w:rFonts w:asciiTheme="minorHAnsi" w:hAnsiTheme="minorHAnsi"/>
            <w:noProof/>
            <w:webHidden/>
            <w:sz w:val="24"/>
          </w:rPr>
          <w:tab/>
        </w:r>
        <w:r w:rsidR="001C3686">
          <w:rPr>
            <w:rFonts w:asciiTheme="minorHAnsi" w:hAnsiTheme="minorHAnsi"/>
            <w:noProof/>
            <w:webHidden/>
            <w:sz w:val="24"/>
          </w:rPr>
          <w:t>14</w:t>
        </w:r>
      </w:hyperlink>
    </w:p>
    <w:p w:rsidR="001C3686" w:rsidRPr="00332323" w:rsidRDefault="00A362D9" w:rsidP="001C3686">
      <w:pPr>
        <w:pStyle w:val="ndicedeilustraes"/>
        <w:tabs>
          <w:tab w:val="right" w:leader="dot" w:pos="8494"/>
        </w:tabs>
        <w:spacing w:line="360" w:lineRule="auto"/>
        <w:rPr>
          <w:rFonts w:asciiTheme="minorHAnsi" w:eastAsiaTheme="minorEastAsia" w:hAnsiTheme="minorHAnsi" w:cstheme="minorBidi"/>
          <w:noProof/>
          <w:sz w:val="24"/>
          <w:lang w:eastAsia="pt-PT"/>
        </w:rPr>
      </w:pPr>
      <w:hyperlink w:anchor="_Toc483493422" w:history="1">
        <w:r w:rsidR="001C3686" w:rsidRPr="00332323">
          <w:rPr>
            <w:rStyle w:val="Hiperligao"/>
            <w:rFonts w:asciiTheme="minorHAnsi" w:hAnsiTheme="minorHAnsi" w:cs="Arial"/>
            <w:b/>
            <w:noProof/>
            <w:sz w:val="24"/>
          </w:rPr>
          <w:t>Quadro 6:</w:t>
        </w:r>
        <w:r w:rsidR="001C3686" w:rsidRPr="00332323">
          <w:rPr>
            <w:rStyle w:val="Hiperligao"/>
            <w:rFonts w:asciiTheme="minorHAnsi" w:hAnsiTheme="minorHAnsi" w:cs="Arial"/>
            <w:noProof/>
            <w:sz w:val="24"/>
          </w:rPr>
          <w:t xml:space="preserve"> Evolução da atividade realizada no âmbito da fiscalização sucessiva de 2003 a 2016</w:t>
        </w:r>
        <w:r w:rsidR="001C3686" w:rsidRPr="00332323">
          <w:rPr>
            <w:rFonts w:asciiTheme="minorHAnsi" w:hAnsiTheme="minorHAnsi"/>
            <w:noProof/>
            <w:webHidden/>
            <w:sz w:val="24"/>
          </w:rPr>
          <w:tab/>
        </w:r>
        <w:r w:rsidR="001C3686">
          <w:rPr>
            <w:rFonts w:asciiTheme="minorHAnsi" w:hAnsiTheme="minorHAnsi"/>
            <w:noProof/>
            <w:webHidden/>
            <w:sz w:val="24"/>
          </w:rPr>
          <w:t>16</w:t>
        </w:r>
      </w:hyperlink>
    </w:p>
    <w:p w:rsidR="001C3686" w:rsidRPr="00332323" w:rsidRDefault="00A362D9" w:rsidP="001C3686">
      <w:pPr>
        <w:pStyle w:val="ndicedeilustraes"/>
        <w:tabs>
          <w:tab w:val="right" w:leader="dot" w:pos="8494"/>
        </w:tabs>
        <w:spacing w:line="360" w:lineRule="auto"/>
        <w:rPr>
          <w:rFonts w:asciiTheme="minorHAnsi" w:eastAsiaTheme="minorEastAsia" w:hAnsiTheme="minorHAnsi" w:cstheme="minorBidi"/>
          <w:noProof/>
          <w:sz w:val="24"/>
          <w:lang w:eastAsia="pt-PT"/>
        </w:rPr>
      </w:pPr>
      <w:hyperlink w:anchor="_Toc483493423" w:history="1">
        <w:r w:rsidR="001C3686" w:rsidRPr="00332323">
          <w:rPr>
            <w:rStyle w:val="Hiperligao"/>
            <w:rFonts w:asciiTheme="minorHAnsi" w:hAnsiTheme="minorHAnsi" w:cs="Arial"/>
            <w:b/>
            <w:noProof/>
            <w:sz w:val="24"/>
          </w:rPr>
          <w:t>Quadro 7:</w:t>
        </w:r>
        <w:r w:rsidR="001C3686" w:rsidRPr="00332323">
          <w:rPr>
            <w:rStyle w:val="Hiperligao"/>
            <w:rFonts w:asciiTheme="minorHAnsi" w:hAnsiTheme="minorHAnsi" w:cs="Arial"/>
            <w:noProof/>
            <w:sz w:val="24"/>
          </w:rPr>
          <w:t xml:space="preserve"> Atividade processual de fiscalização sucessiva em 2016</w:t>
        </w:r>
        <w:r w:rsidR="001C3686" w:rsidRPr="00332323">
          <w:rPr>
            <w:rFonts w:asciiTheme="minorHAnsi" w:hAnsiTheme="minorHAnsi"/>
            <w:noProof/>
            <w:webHidden/>
            <w:sz w:val="24"/>
          </w:rPr>
          <w:tab/>
        </w:r>
        <w:r w:rsidR="001C3686">
          <w:rPr>
            <w:rFonts w:asciiTheme="minorHAnsi" w:hAnsiTheme="minorHAnsi"/>
            <w:noProof/>
            <w:webHidden/>
            <w:sz w:val="24"/>
          </w:rPr>
          <w:t>17</w:t>
        </w:r>
      </w:hyperlink>
    </w:p>
    <w:p w:rsidR="001C3686" w:rsidRPr="00332323" w:rsidRDefault="00A362D9" w:rsidP="001C3686">
      <w:pPr>
        <w:pStyle w:val="ndicedeilustraes"/>
        <w:tabs>
          <w:tab w:val="right" w:leader="dot" w:pos="8494"/>
        </w:tabs>
        <w:spacing w:line="360" w:lineRule="auto"/>
        <w:rPr>
          <w:rFonts w:asciiTheme="minorHAnsi" w:eastAsiaTheme="minorEastAsia" w:hAnsiTheme="minorHAnsi" w:cstheme="minorBidi"/>
          <w:noProof/>
          <w:sz w:val="24"/>
          <w:lang w:eastAsia="pt-PT"/>
        </w:rPr>
      </w:pPr>
      <w:hyperlink w:anchor="_Toc483493424" w:history="1">
        <w:r w:rsidR="001C3686" w:rsidRPr="00332323">
          <w:rPr>
            <w:rStyle w:val="Hiperligao"/>
            <w:rFonts w:asciiTheme="minorHAnsi" w:hAnsiTheme="minorHAnsi" w:cs="Arial"/>
            <w:b/>
            <w:noProof/>
            <w:sz w:val="24"/>
          </w:rPr>
          <w:t xml:space="preserve">Quadro 8: </w:t>
        </w:r>
        <w:r w:rsidR="001C3686" w:rsidRPr="00332323">
          <w:rPr>
            <w:rStyle w:val="Hiperligao"/>
            <w:rFonts w:asciiTheme="minorHAnsi" w:hAnsiTheme="minorHAnsi" w:cs="Arial"/>
            <w:noProof/>
            <w:sz w:val="24"/>
          </w:rPr>
          <w:t>Ações de auditoria em 2016.</w:t>
        </w:r>
        <w:r w:rsidR="001C3686" w:rsidRPr="00332323">
          <w:rPr>
            <w:rFonts w:asciiTheme="minorHAnsi" w:hAnsiTheme="minorHAnsi"/>
            <w:noProof/>
            <w:webHidden/>
            <w:sz w:val="24"/>
          </w:rPr>
          <w:tab/>
        </w:r>
        <w:r w:rsidR="001C3686">
          <w:rPr>
            <w:rFonts w:asciiTheme="minorHAnsi" w:hAnsiTheme="minorHAnsi"/>
            <w:noProof/>
            <w:webHidden/>
            <w:sz w:val="24"/>
          </w:rPr>
          <w:t>19</w:t>
        </w:r>
      </w:hyperlink>
    </w:p>
    <w:p w:rsidR="001C3686" w:rsidRPr="00332323" w:rsidRDefault="00A362D9" w:rsidP="001C3686">
      <w:pPr>
        <w:pStyle w:val="ndicedeilustraes"/>
        <w:tabs>
          <w:tab w:val="right" w:leader="dot" w:pos="8494"/>
        </w:tabs>
        <w:spacing w:line="360" w:lineRule="auto"/>
        <w:rPr>
          <w:rStyle w:val="Hiperligao"/>
          <w:rFonts w:asciiTheme="minorHAnsi" w:hAnsiTheme="minorHAnsi"/>
          <w:noProof/>
          <w:sz w:val="24"/>
        </w:rPr>
      </w:pPr>
      <w:hyperlink w:anchor="_Toc483493425" w:history="1">
        <w:r w:rsidR="001C3686" w:rsidRPr="00332323">
          <w:rPr>
            <w:rStyle w:val="Hiperligao"/>
            <w:rFonts w:asciiTheme="minorHAnsi" w:hAnsiTheme="minorHAnsi" w:cs="Arial"/>
            <w:b/>
            <w:noProof/>
            <w:sz w:val="24"/>
          </w:rPr>
          <w:t>Quadro 9:</w:t>
        </w:r>
        <w:r w:rsidR="001C3686" w:rsidRPr="00332323">
          <w:rPr>
            <w:rStyle w:val="Hiperligao"/>
            <w:rFonts w:asciiTheme="minorHAnsi" w:hAnsiTheme="minorHAnsi" w:cs="Arial"/>
            <w:noProof/>
            <w:sz w:val="24"/>
          </w:rPr>
          <w:t xml:space="preserve"> Lista das contas recebidas em 2016</w:t>
        </w:r>
        <w:r w:rsidR="001C3686" w:rsidRPr="00332323">
          <w:rPr>
            <w:rFonts w:asciiTheme="minorHAnsi" w:hAnsiTheme="minorHAnsi"/>
            <w:noProof/>
            <w:webHidden/>
            <w:sz w:val="24"/>
          </w:rPr>
          <w:tab/>
        </w:r>
        <w:r w:rsidR="001C3686">
          <w:rPr>
            <w:rFonts w:asciiTheme="minorHAnsi" w:hAnsiTheme="minorHAnsi"/>
            <w:noProof/>
            <w:webHidden/>
            <w:sz w:val="24"/>
          </w:rPr>
          <w:t>20</w:t>
        </w:r>
      </w:hyperlink>
    </w:p>
    <w:p w:rsidR="001C3686" w:rsidRPr="00332323" w:rsidRDefault="001C3686" w:rsidP="001C3686">
      <w:pPr>
        <w:pStyle w:val="Legenda"/>
        <w:spacing w:after="120" w:line="360" w:lineRule="auto"/>
        <w:rPr>
          <w:rFonts w:asciiTheme="minorHAnsi" w:hAnsiTheme="minorHAnsi" w:cs="Arial"/>
          <w:b w:val="0"/>
          <w:sz w:val="24"/>
          <w:szCs w:val="24"/>
        </w:rPr>
      </w:pPr>
      <w:r w:rsidRPr="00332323">
        <w:rPr>
          <w:rFonts w:asciiTheme="minorHAnsi" w:hAnsiTheme="minorHAnsi" w:cs="Arial"/>
          <w:sz w:val="24"/>
          <w:szCs w:val="24"/>
        </w:rPr>
        <w:t xml:space="preserve">Quadro 10: </w:t>
      </w:r>
      <w:r w:rsidRPr="00332323">
        <w:rPr>
          <w:rFonts w:asciiTheme="minorHAnsi" w:hAnsiTheme="minorHAnsi" w:cs="Arial"/>
          <w:b w:val="0"/>
          <w:sz w:val="24"/>
          <w:szCs w:val="24"/>
        </w:rPr>
        <w:t>Relatórios de Auditorias remetidos pela IGF em 2016……</w:t>
      </w:r>
      <w:r>
        <w:rPr>
          <w:rFonts w:asciiTheme="minorHAnsi" w:hAnsiTheme="minorHAnsi" w:cs="Arial"/>
          <w:b w:val="0"/>
          <w:sz w:val="24"/>
          <w:szCs w:val="24"/>
        </w:rPr>
        <w:t>….</w:t>
      </w:r>
      <w:r w:rsidRPr="00332323">
        <w:rPr>
          <w:rFonts w:asciiTheme="minorHAnsi" w:hAnsiTheme="minorHAnsi" w:cs="Arial"/>
          <w:b w:val="0"/>
          <w:sz w:val="24"/>
          <w:szCs w:val="24"/>
        </w:rPr>
        <w:t>…</w:t>
      </w:r>
      <w:r>
        <w:rPr>
          <w:rFonts w:asciiTheme="minorHAnsi" w:hAnsiTheme="minorHAnsi" w:cs="Arial"/>
          <w:b w:val="0"/>
          <w:sz w:val="24"/>
          <w:szCs w:val="24"/>
        </w:rPr>
        <w:t>.…………………21</w:t>
      </w:r>
    </w:p>
    <w:p w:rsidR="001C3686" w:rsidRPr="00332323" w:rsidRDefault="001C3686" w:rsidP="001C3686">
      <w:pPr>
        <w:pStyle w:val="Legenda"/>
        <w:spacing w:after="120" w:line="360" w:lineRule="auto"/>
        <w:rPr>
          <w:rFonts w:asciiTheme="minorHAnsi" w:hAnsiTheme="minorHAnsi" w:cs="Arial"/>
          <w:b w:val="0"/>
          <w:sz w:val="24"/>
          <w:szCs w:val="24"/>
        </w:rPr>
      </w:pPr>
      <w:r w:rsidRPr="00332323">
        <w:rPr>
          <w:rFonts w:asciiTheme="minorHAnsi" w:hAnsiTheme="minorHAnsi" w:cs="Arial"/>
          <w:sz w:val="24"/>
          <w:szCs w:val="24"/>
        </w:rPr>
        <w:t xml:space="preserve">Quadro 11: </w:t>
      </w:r>
      <w:r w:rsidRPr="00332323">
        <w:rPr>
          <w:rFonts w:asciiTheme="minorHAnsi" w:hAnsiTheme="minorHAnsi" w:cs="Arial"/>
          <w:b w:val="0"/>
          <w:sz w:val="24"/>
          <w:szCs w:val="24"/>
        </w:rPr>
        <w:t>Relação de eventos realizados 2016…………………………………………………</w:t>
      </w:r>
      <w:r>
        <w:rPr>
          <w:rFonts w:asciiTheme="minorHAnsi" w:hAnsiTheme="minorHAnsi" w:cs="Arial"/>
          <w:b w:val="0"/>
          <w:sz w:val="24"/>
          <w:szCs w:val="24"/>
        </w:rPr>
        <w:t>.</w:t>
      </w:r>
      <w:r w:rsidRPr="00332323">
        <w:rPr>
          <w:rFonts w:asciiTheme="minorHAnsi" w:hAnsiTheme="minorHAnsi" w:cs="Arial"/>
          <w:b w:val="0"/>
          <w:sz w:val="24"/>
          <w:szCs w:val="24"/>
        </w:rPr>
        <w:t>……</w:t>
      </w:r>
      <w:r>
        <w:rPr>
          <w:rFonts w:asciiTheme="minorHAnsi" w:hAnsiTheme="minorHAnsi" w:cs="Arial"/>
          <w:b w:val="0"/>
          <w:sz w:val="24"/>
          <w:szCs w:val="24"/>
        </w:rPr>
        <w:t>.24</w:t>
      </w:r>
    </w:p>
    <w:p w:rsidR="001C3686" w:rsidRPr="00332323" w:rsidRDefault="001C3686" w:rsidP="001C3686">
      <w:pPr>
        <w:pStyle w:val="Legenda"/>
        <w:spacing w:after="120" w:line="360" w:lineRule="auto"/>
        <w:rPr>
          <w:rFonts w:asciiTheme="minorHAnsi" w:hAnsiTheme="minorHAnsi"/>
          <w:sz w:val="24"/>
          <w:szCs w:val="24"/>
        </w:rPr>
      </w:pPr>
      <w:r w:rsidRPr="006E0485">
        <w:rPr>
          <w:rFonts w:asciiTheme="minorHAnsi" w:hAnsiTheme="minorHAnsi"/>
          <w:bCs w:val="0"/>
          <w:sz w:val="24"/>
          <w:szCs w:val="24"/>
        </w:rPr>
        <w:t>Quadro 12</w:t>
      </w:r>
      <w:r w:rsidRPr="006E0485">
        <w:rPr>
          <w:rFonts w:asciiTheme="minorHAnsi" w:hAnsiTheme="minorHAnsi"/>
          <w:sz w:val="24"/>
          <w:szCs w:val="24"/>
        </w:rPr>
        <w:t>-</w:t>
      </w:r>
      <w:r w:rsidRPr="006E0485">
        <w:rPr>
          <w:rFonts w:asciiTheme="minorHAnsi" w:hAnsiTheme="minorHAnsi"/>
          <w:b w:val="0"/>
          <w:sz w:val="24"/>
          <w:szCs w:val="24"/>
        </w:rPr>
        <w:t xml:space="preserve"> Origem dos fundos em 2016……....……………</w:t>
      </w:r>
      <w:r>
        <w:rPr>
          <w:rFonts w:asciiTheme="minorHAnsi" w:hAnsiTheme="minorHAnsi"/>
          <w:b w:val="0"/>
          <w:sz w:val="24"/>
          <w:szCs w:val="24"/>
        </w:rPr>
        <w:t>…</w:t>
      </w:r>
      <w:r w:rsidRPr="006E0485">
        <w:rPr>
          <w:rFonts w:asciiTheme="minorHAnsi" w:hAnsiTheme="minorHAnsi"/>
          <w:b w:val="0"/>
          <w:sz w:val="24"/>
          <w:szCs w:val="24"/>
        </w:rPr>
        <w:t>………………………………………….3</w:t>
      </w:r>
      <w:r>
        <w:rPr>
          <w:rFonts w:asciiTheme="minorHAnsi" w:hAnsiTheme="minorHAnsi"/>
          <w:b w:val="0"/>
          <w:sz w:val="24"/>
          <w:szCs w:val="24"/>
        </w:rPr>
        <w:t>2</w:t>
      </w:r>
    </w:p>
    <w:p w:rsidR="001C3686" w:rsidRPr="00332323" w:rsidRDefault="001C3686" w:rsidP="001C3686">
      <w:pPr>
        <w:tabs>
          <w:tab w:val="left" w:pos="375"/>
        </w:tabs>
        <w:spacing w:line="360" w:lineRule="auto"/>
        <w:jc w:val="both"/>
        <w:rPr>
          <w:rFonts w:asciiTheme="minorHAnsi" w:hAnsiTheme="minorHAnsi"/>
        </w:rPr>
      </w:pPr>
      <w:r w:rsidRPr="00332323">
        <w:rPr>
          <w:rFonts w:asciiTheme="minorHAnsi" w:hAnsiTheme="minorHAnsi"/>
          <w:b/>
          <w:bCs/>
        </w:rPr>
        <w:t>Quadro 13 -</w:t>
      </w:r>
      <w:r w:rsidRPr="00332323">
        <w:rPr>
          <w:rFonts w:asciiTheme="minorHAnsi" w:hAnsiTheme="minorHAnsi"/>
        </w:rPr>
        <w:t xml:space="preserve"> Variação de Fundos……………………………………………………………………</w:t>
      </w:r>
      <w:r>
        <w:rPr>
          <w:rFonts w:asciiTheme="minorHAnsi" w:hAnsiTheme="minorHAnsi"/>
        </w:rPr>
        <w:t>.</w:t>
      </w:r>
      <w:r w:rsidRPr="00332323">
        <w:rPr>
          <w:rFonts w:asciiTheme="minorHAnsi" w:hAnsiTheme="minorHAnsi"/>
        </w:rPr>
        <w:t>…………</w:t>
      </w:r>
      <w:r>
        <w:rPr>
          <w:rFonts w:asciiTheme="minorHAnsi" w:hAnsiTheme="minorHAnsi"/>
        </w:rPr>
        <w:t>34</w:t>
      </w:r>
    </w:p>
    <w:p w:rsidR="001C3686" w:rsidRPr="00332323" w:rsidRDefault="001C3686" w:rsidP="001C3686">
      <w:pPr>
        <w:tabs>
          <w:tab w:val="left" w:pos="375"/>
        </w:tabs>
        <w:spacing w:line="360" w:lineRule="auto"/>
        <w:jc w:val="both"/>
        <w:rPr>
          <w:rFonts w:asciiTheme="minorHAnsi" w:hAnsiTheme="minorHAnsi" w:cs="Arial"/>
        </w:rPr>
      </w:pPr>
      <w:r w:rsidRPr="00332323">
        <w:rPr>
          <w:rFonts w:asciiTheme="minorHAnsi" w:hAnsiTheme="minorHAnsi" w:cs="Arial"/>
          <w:b/>
        </w:rPr>
        <w:t xml:space="preserve">Quadro 14 </w:t>
      </w:r>
      <w:r w:rsidRPr="00332323">
        <w:rPr>
          <w:rFonts w:asciiTheme="minorHAnsi" w:hAnsiTheme="minorHAnsi" w:cs="Arial"/>
        </w:rPr>
        <w:t>- Receitas do OGE em 2016……………………………………………………………</w:t>
      </w:r>
      <w:r>
        <w:rPr>
          <w:rFonts w:asciiTheme="minorHAnsi" w:hAnsiTheme="minorHAnsi" w:cs="Arial"/>
        </w:rPr>
        <w:t>..</w:t>
      </w:r>
      <w:r w:rsidRPr="00332323">
        <w:rPr>
          <w:rFonts w:asciiTheme="minorHAnsi" w:hAnsiTheme="minorHAnsi" w:cs="Arial"/>
        </w:rPr>
        <w:t>………</w:t>
      </w:r>
      <w:r>
        <w:rPr>
          <w:rFonts w:asciiTheme="minorHAnsi" w:hAnsiTheme="minorHAnsi" w:cs="Arial"/>
        </w:rPr>
        <w:t>36</w:t>
      </w:r>
    </w:p>
    <w:p w:rsidR="001C3686" w:rsidRPr="00534C7F" w:rsidRDefault="001C3686" w:rsidP="001C3686">
      <w:pPr>
        <w:tabs>
          <w:tab w:val="left" w:pos="375"/>
        </w:tabs>
        <w:spacing w:line="360" w:lineRule="auto"/>
        <w:jc w:val="both"/>
        <w:rPr>
          <w:rFonts w:asciiTheme="minorHAnsi" w:hAnsiTheme="minorHAnsi"/>
          <w:bCs/>
          <w:iCs/>
        </w:rPr>
      </w:pPr>
      <w:r w:rsidRPr="00332323">
        <w:rPr>
          <w:rFonts w:asciiTheme="minorHAnsi" w:hAnsiTheme="minorHAnsi" w:cs="Arial"/>
          <w:b/>
          <w:bCs/>
        </w:rPr>
        <w:t xml:space="preserve">Quadro 15 </w:t>
      </w:r>
      <w:r w:rsidRPr="00332323">
        <w:rPr>
          <w:rFonts w:asciiTheme="minorHAnsi" w:hAnsiTheme="minorHAnsi" w:cs="Arial"/>
        </w:rPr>
        <w:t>- Receita do Cofre em 2016……………………………</w:t>
      </w:r>
      <w:r>
        <w:rPr>
          <w:rFonts w:asciiTheme="minorHAnsi" w:hAnsiTheme="minorHAnsi" w:cs="Arial"/>
        </w:rPr>
        <w:t>.</w:t>
      </w:r>
      <w:r w:rsidRPr="00332323">
        <w:rPr>
          <w:rFonts w:asciiTheme="minorHAnsi" w:hAnsiTheme="minorHAnsi" w:cs="Arial"/>
        </w:rPr>
        <w:t>……………………………</w:t>
      </w:r>
      <w:r>
        <w:rPr>
          <w:rFonts w:asciiTheme="minorHAnsi" w:hAnsiTheme="minorHAnsi" w:cs="Arial"/>
        </w:rPr>
        <w:t>.</w:t>
      </w:r>
      <w:r w:rsidRPr="00332323">
        <w:rPr>
          <w:rFonts w:asciiTheme="minorHAnsi" w:hAnsiTheme="minorHAnsi" w:cs="Arial"/>
        </w:rPr>
        <w:t>…………</w:t>
      </w:r>
      <w:r>
        <w:rPr>
          <w:rFonts w:asciiTheme="minorHAnsi" w:hAnsiTheme="minorHAnsi" w:cs="Arial"/>
        </w:rPr>
        <w:t>38</w:t>
      </w:r>
    </w:p>
    <w:p w:rsidR="001C3686" w:rsidRPr="000B06F4" w:rsidRDefault="001C3686" w:rsidP="001C3686">
      <w:pPr>
        <w:pStyle w:val="Legenda"/>
        <w:spacing w:after="120" w:line="360" w:lineRule="auto"/>
        <w:rPr>
          <w:rFonts w:asciiTheme="minorHAnsi" w:hAnsiTheme="minorHAnsi" w:cs="Arial"/>
        </w:rPr>
      </w:pPr>
      <w:r w:rsidRPr="000B06F4">
        <w:rPr>
          <w:rFonts w:asciiTheme="minorHAnsi" w:hAnsiTheme="minorHAnsi" w:cs="Arial"/>
        </w:rPr>
        <w:fldChar w:fldCharType="begin"/>
      </w:r>
      <w:r w:rsidRPr="000B06F4">
        <w:rPr>
          <w:rFonts w:asciiTheme="minorHAnsi" w:hAnsiTheme="minorHAnsi" w:cs="Arial"/>
        </w:rPr>
        <w:instrText xml:space="preserve"> XE "</w:instrText>
      </w:r>
      <w:r w:rsidRPr="000B06F4">
        <w:rPr>
          <w:rFonts w:asciiTheme="minorHAnsi" w:hAnsiTheme="minorHAnsi" w:cs="Arial"/>
          <w:b w:val="0"/>
        </w:rPr>
        <w:instrText>Quadro 8</w:instrText>
      </w:r>
      <w:r w:rsidRPr="000B06F4">
        <w:rPr>
          <w:rFonts w:asciiTheme="minorHAnsi" w:hAnsiTheme="minorHAnsi" w:cs="Arial"/>
        </w:rPr>
        <w:instrText xml:space="preserve">\: Relação de participação em eventos internacionais 2013" </w:instrText>
      </w:r>
      <w:r w:rsidRPr="000B06F4">
        <w:rPr>
          <w:rFonts w:asciiTheme="minorHAnsi" w:hAnsiTheme="minorHAnsi" w:cs="Arial"/>
        </w:rPr>
        <w:fldChar w:fldCharType="end"/>
      </w:r>
    </w:p>
    <w:p w:rsidR="001C3686" w:rsidRPr="00635512" w:rsidRDefault="001C3686" w:rsidP="001C3686">
      <w:pPr>
        <w:spacing w:line="360" w:lineRule="auto"/>
        <w:jc w:val="center"/>
        <w:rPr>
          <w:rFonts w:asciiTheme="minorHAnsi" w:hAnsiTheme="minorHAnsi"/>
          <w:b/>
          <w:sz w:val="28"/>
          <w:szCs w:val="28"/>
        </w:rPr>
      </w:pPr>
      <w:r w:rsidRPr="00BE11AF">
        <w:rPr>
          <w:rFonts w:asciiTheme="minorHAnsi" w:hAnsiTheme="minorHAnsi" w:cs="Arial"/>
          <w:b/>
          <w:color w:val="FF0000"/>
        </w:rPr>
        <w:fldChar w:fldCharType="end"/>
      </w:r>
      <w:r w:rsidRPr="00635512">
        <w:rPr>
          <w:rFonts w:asciiTheme="minorHAnsi" w:hAnsiTheme="minorHAnsi"/>
          <w:b/>
          <w:sz w:val="28"/>
          <w:szCs w:val="28"/>
        </w:rPr>
        <w:t>ÍNDICE DE GRÁFICOS</w:t>
      </w:r>
    </w:p>
    <w:p w:rsidR="001C3686" w:rsidRPr="00635512" w:rsidRDefault="001C3686" w:rsidP="001C3686">
      <w:pPr>
        <w:pStyle w:val="Legenda"/>
        <w:spacing w:line="360" w:lineRule="auto"/>
        <w:rPr>
          <w:rFonts w:asciiTheme="minorHAnsi" w:hAnsiTheme="minorHAnsi" w:cs="Arial"/>
          <w:b w:val="0"/>
          <w:sz w:val="24"/>
          <w:szCs w:val="24"/>
        </w:rPr>
      </w:pPr>
      <w:r w:rsidRPr="00635512">
        <w:rPr>
          <w:rFonts w:asciiTheme="minorHAnsi" w:hAnsiTheme="minorHAnsi" w:cs="Arial"/>
          <w:sz w:val="24"/>
          <w:szCs w:val="24"/>
        </w:rPr>
        <w:t xml:space="preserve">Gráfico </w:t>
      </w:r>
      <w:r w:rsidRPr="00635512">
        <w:rPr>
          <w:rFonts w:asciiTheme="minorHAnsi" w:hAnsiTheme="minorHAnsi" w:cs="Arial"/>
          <w:sz w:val="24"/>
          <w:szCs w:val="24"/>
        </w:rPr>
        <w:fldChar w:fldCharType="begin"/>
      </w:r>
      <w:r w:rsidRPr="00635512">
        <w:rPr>
          <w:rFonts w:asciiTheme="minorHAnsi" w:hAnsiTheme="minorHAnsi" w:cs="Arial"/>
          <w:sz w:val="24"/>
          <w:szCs w:val="24"/>
        </w:rPr>
        <w:instrText xml:space="preserve"> SEQ Gráfico \* ARABIC </w:instrText>
      </w:r>
      <w:r w:rsidRPr="00635512">
        <w:rPr>
          <w:rFonts w:asciiTheme="minorHAnsi" w:hAnsiTheme="minorHAnsi" w:cs="Arial"/>
          <w:sz w:val="24"/>
          <w:szCs w:val="24"/>
        </w:rPr>
        <w:fldChar w:fldCharType="separate"/>
      </w:r>
      <w:r w:rsidR="00DB3DB8">
        <w:rPr>
          <w:rFonts w:asciiTheme="minorHAnsi" w:hAnsiTheme="minorHAnsi" w:cs="Arial"/>
          <w:noProof/>
          <w:sz w:val="24"/>
          <w:szCs w:val="24"/>
        </w:rPr>
        <w:t>1</w:t>
      </w:r>
      <w:r w:rsidRPr="00635512">
        <w:rPr>
          <w:rFonts w:asciiTheme="minorHAnsi" w:hAnsiTheme="minorHAnsi" w:cs="Arial"/>
          <w:noProof/>
          <w:sz w:val="24"/>
          <w:szCs w:val="24"/>
        </w:rPr>
        <w:fldChar w:fldCharType="end"/>
      </w:r>
      <w:r w:rsidRPr="00635512">
        <w:rPr>
          <w:rFonts w:asciiTheme="minorHAnsi" w:hAnsiTheme="minorHAnsi" w:cs="Arial"/>
          <w:b w:val="0"/>
          <w:sz w:val="24"/>
          <w:szCs w:val="24"/>
        </w:rPr>
        <w:t>:</w:t>
      </w:r>
      <w:r>
        <w:rPr>
          <w:rFonts w:asciiTheme="minorHAnsi" w:hAnsiTheme="minorHAnsi" w:cs="Arial"/>
          <w:b w:val="0"/>
          <w:sz w:val="24"/>
          <w:szCs w:val="24"/>
        </w:rPr>
        <w:t xml:space="preserve"> P</w:t>
      </w:r>
      <w:r w:rsidRPr="00635512">
        <w:rPr>
          <w:rFonts w:asciiTheme="minorHAnsi" w:hAnsiTheme="minorHAnsi" w:cs="Arial"/>
          <w:b w:val="0"/>
          <w:sz w:val="24"/>
          <w:szCs w:val="24"/>
        </w:rPr>
        <w:t>rocessos submetidos à fiscalização prévia de 2003 a 2016</w:t>
      </w:r>
      <w:r>
        <w:rPr>
          <w:rFonts w:asciiTheme="minorHAnsi" w:hAnsiTheme="minorHAnsi" w:cs="Arial"/>
          <w:b w:val="0"/>
          <w:sz w:val="24"/>
          <w:szCs w:val="24"/>
        </w:rPr>
        <w:t>…………………...10</w:t>
      </w:r>
    </w:p>
    <w:p w:rsidR="001C3686" w:rsidRPr="00635512" w:rsidRDefault="001C3686" w:rsidP="001C3686">
      <w:pPr>
        <w:pStyle w:val="Default"/>
        <w:spacing w:line="360" w:lineRule="auto"/>
        <w:jc w:val="both"/>
        <w:rPr>
          <w:rFonts w:asciiTheme="minorHAnsi" w:hAnsiTheme="minorHAnsi" w:cs="Arial"/>
          <w:b/>
        </w:rPr>
      </w:pPr>
      <w:r w:rsidRPr="00635512">
        <w:rPr>
          <w:rFonts w:asciiTheme="minorHAnsi" w:hAnsiTheme="minorHAnsi" w:cs="Arial"/>
          <w:b/>
        </w:rPr>
        <w:t xml:space="preserve">Gráfico </w:t>
      </w:r>
      <w:r w:rsidRPr="00635512">
        <w:rPr>
          <w:rFonts w:asciiTheme="minorHAnsi" w:hAnsiTheme="minorHAnsi" w:cs="Arial"/>
          <w:b/>
        </w:rPr>
        <w:fldChar w:fldCharType="begin"/>
      </w:r>
      <w:r w:rsidRPr="00635512">
        <w:rPr>
          <w:rFonts w:asciiTheme="minorHAnsi" w:hAnsiTheme="minorHAnsi" w:cs="Arial"/>
          <w:b/>
        </w:rPr>
        <w:instrText xml:space="preserve"> SEQ Gráfico \* ARABIC </w:instrText>
      </w:r>
      <w:r w:rsidRPr="00635512">
        <w:rPr>
          <w:rFonts w:asciiTheme="minorHAnsi" w:hAnsiTheme="minorHAnsi" w:cs="Arial"/>
          <w:b/>
        </w:rPr>
        <w:fldChar w:fldCharType="separate"/>
      </w:r>
      <w:r w:rsidR="00DB3DB8">
        <w:rPr>
          <w:rFonts w:asciiTheme="minorHAnsi" w:hAnsiTheme="minorHAnsi" w:cs="Arial"/>
          <w:b/>
          <w:noProof/>
        </w:rPr>
        <w:t>2</w:t>
      </w:r>
      <w:r w:rsidRPr="00635512">
        <w:rPr>
          <w:rFonts w:asciiTheme="minorHAnsi" w:hAnsiTheme="minorHAnsi" w:cs="Arial"/>
          <w:b/>
          <w:noProof/>
        </w:rPr>
        <w:fldChar w:fldCharType="end"/>
      </w:r>
      <w:r w:rsidRPr="00635512">
        <w:rPr>
          <w:rFonts w:asciiTheme="minorHAnsi" w:hAnsiTheme="minorHAnsi" w:cs="Arial"/>
          <w:b/>
        </w:rPr>
        <w:t>:</w:t>
      </w:r>
      <w:r w:rsidRPr="00635512">
        <w:rPr>
          <w:rFonts w:asciiTheme="minorHAnsi" w:hAnsiTheme="minorHAnsi" w:cs="Arial"/>
        </w:rPr>
        <w:t xml:space="preserve"> Natureza de processos submetidos à fiscalização prévia</w:t>
      </w:r>
      <w:r>
        <w:rPr>
          <w:rFonts w:asciiTheme="minorHAnsi" w:hAnsiTheme="minorHAnsi" w:cs="Arial"/>
        </w:rPr>
        <w:t>…………………………12</w:t>
      </w:r>
    </w:p>
    <w:p w:rsidR="001C3686" w:rsidRPr="00635512" w:rsidRDefault="001C3686" w:rsidP="001C3686">
      <w:pPr>
        <w:pStyle w:val="Legenda"/>
        <w:spacing w:after="360" w:line="360" w:lineRule="auto"/>
      </w:pPr>
      <w:r w:rsidRPr="00635512">
        <w:rPr>
          <w:rFonts w:asciiTheme="minorHAnsi" w:hAnsiTheme="minorHAnsi" w:cs="Arial"/>
          <w:sz w:val="24"/>
          <w:szCs w:val="24"/>
        </w:rPr>
        <w:t xml:space="preserve">Gráfico </w:t>
      </w:r>
      <w:r w:rsidRPr="00635512">
        <w:rPr>
          <w:rFonts w:asciiTheme="minorHAnsi" w:hAnsiTheme="minorHAnsi" w:cs="Arial"/>
          <w:sz w:val="24"/>
          <w:szCs w:val="24"/>
        </w:rPr>
        <w:fldChar w:fldCharType="begin"/>
      </w:r>
      <w:r w:rsidRPr="00635512">
        <w:rPr>
          <w:rFonts w:asciiTheme="minorHAnsi" w:hAnsiTheme="minorHAnsi" w:cs="Arial"/>
          <w:sz w:val="24"/>
          <w:szCs w:val="24"/>
        </w:rPr>
        <w:instrText xml:space="preserve"> SEQ Gráfico \* ARABIC </w:instrText>
      </w:r>
      <w:r w:rsidRPr="00635512">
        <w:rPr>
          <w:rFonts w:asciiTheme="minorHAnsi" w:hAnsiTheme="minorHAnsi" w:cs="Arial"/>
          <w:sz w:val="24"/>
          <w:szCs w:val="24"/>
        </w:rPr>
        <w:fldChar w:fldCharType="separate"/>
      </w:r>
      <w:r w:rsidR="00DB3DB8">
        <w:rPr>
          <w:rFonts w:asciiTheme="minorHAnsi" w:hAnsiTheme="minorHAnsi" w:cs="Arial"/>
          <w:noProof/>
          <w:sz w:val="24"/>
          <w:szCs w:val="24"/>
        </w:rPr>
        <w:t>3</w:t>
      </w:r>
      <w:r w:rsidRPr="00635512">
        <w:rPr>
          <w:rFonts w:asciiTheme="minorHAnsi" w:hAnsiTheme="minorHAnsi" w:cs="Arial"/>
          <w:noProof/>
          <w:sz w:val="24"/>
          <w:szCs w:val="24"/>
        </w:rPr>
        <w:fldChar w:fldCharType="end"/>
      </w:r>
      <w:r w:rsidRPr="00635512">
        <w:rPr>
          <w:rFonts w:asciiTheme="minorHAnsi" w:hAnsiTheme="minorHAnsi" w:cs="Arial"/>
          <w:sz w:val="24"/>
          <w:szCs w:val="24"/>
        </w:rPr>
        <w:t xml:space="preserve">: </w:t>
      </w:r>
      <w:r w:rsidRPr="00635512">
        <w:rPr>
          <w:rFonts w:asciiTheme="minorHAnsi" w:hAnsiTheme="minorHAnsi" w:cs="Arial"/>
          <w:b w:val="0"/>
          <w:sz w:val="24"/>
          <w:szCs w:val="24"/>
        </w:rPr>
        <w:t>Representação detalhada de tipos de processos submetidos à fiscalização prévia</w:t>
      </w:r>
      <w:r>
        <w:rPr>
          <w:rFonts w:asciiTheme="minorHAnsi" w:hAnsiTheme="minorHAnsi" w:cs="Arial"/>
          <w:b w:val="0"/>
          <w:sz w:val="24"/>
          <w:szCs w:val="24"/>
        </w:rPr>
        <w:t>…………………………………………………………………………………………………………………….12</w:t>
      </w:r>
    </w:p>
    <w:p w:rsidR="001C3686" w:rsidRPr="000B06F4" w:rsidRDefault="001C3686" w:rsidP="001C3686">
      <w:pPr>
        <w:pStyle w:val="Ttulo61"/>
        <w:spacing w:line="360" w:lineRule="auto"/>
        <w:rPr>
          <w:rFonts w:asciiTheme="minorHAnsi" w:hAnsiTheme="minorHAnsi"/>
          <w:szCs w:val="20"/>
        </w:rPr>
      </w:pPr>
      <w:r w:rsidRPr="000B06F4">
        <w:rPr>
          <w:rFonts w:asciiTheme="minorHAnsi" w:hAnsiTheme="minorHAnsi"/>
          <w:szCs w:val="20"/>
        </w:rPr>
        <w:t>ÍNDICE DE GRÁFICOS</w:t>
      </w:r>
      <w:r>
        <w:rPr>
          <w:rFonts w:asciiTheme="minorHAnsi" w:hAnsiTheme="minorHAnsi"/>
          <w:szCs w:val="20"/>
        </w:rPr>
        <w:t xml:space="preserve"> DO RELATÓRIO FINANCEIRO</w:t>
      </w:r>
    </w:p>
    <w:p w:rsidR="001C3686" w:rsidRPr="00245074" w:rsidRDefault="001C3686" w:rsidP="001C3686">
      <w:pPr>
        <w:spacing w:line="360" w:lineRule="auto"/>
        <w:rPr>
          <w:rFonts w:asciiTheme="minorHAnsi" w:hAnsiTheme="minorHAnsi"/>
          <w:bCs/>
          <w:iCs/>
        </w:rPr>
      </w:pPr>
      <w:r w:rsidRPr="000B06F4">
        <w:rPr>
          <w:rFonts w:asciiTheme="minorHAnsi" w:hAnsiTheme="minorHAnsi" w:cs="Arial"/>
          <w:color w:val="FF0000"/>
          <w:szCs w:val="20"/>
        </w:rPr>
        <w:fldChar w:fldCharType="begin"/>
      </w:r>
      <w:r w:rsidRPr="000B06F4">
        <w:rPr>
          <w:rFonts w:asciiTheme="minorHAnsi" w:hAnsiTheme="minorHAnsi" w:cs="Arial"/>
          <w:color w:val="FF0000"/>
          <w:szCs w:val="20"/>
        </w:rPr>
        <w:instrText xml:space="preserve"> TOC \h \z \c "Gráfico" </w:instrText>
      </w:r>
      <w:r w:rsidRPr="000B06F4">
        <w:rPr>
          <w:rFonts w:asciiTheme="minorHAnsi" w:hAnsiTheme="minorHAnsi" w:cs="Arial"/>
          <w:color w:val="FF0000"/>
          <w:szCs w:val="20"/>
        </w:rPr>
        <w:fldChar w:fldCharType="separate"/>
      </w:r>
      <w:hyperlink w:anchor="_Toc483493899" w:history="1">
        <w:r>
          <w:rPr>
            <w:rFonts w:asciiTheme="minorHAnsi" w:hAnsiTheme="minorHAnsi"/>
            <w:b/>
            <w:bCs/>
            <w:iCs/>
          </w:rPr>
          <w:t>Gráfico n.º1</w:t>
        </w:r>
        <w:r w:rsidRPr="00245074">
          <w:rPr>
            <w:rFonts w:asciiTheme="minorHAnsi" w:hAnsiTheme="minorHAnsi"/>
            <w:b/>
            <w:bCs/>
            <w:iCs/>
          </w:rPr>
          <w:t>:</w:t>
        </w:r>
        <w:r w:rsidRPr="000B06F4">
          <w:rPr>
            <w:rFonts w:asciiTheme="minorHAnsi" w:hAnsiTheme="minorHAnsi"/>
            <w:bCs/>
            <w:iCs/>
          </w:rPr>
          <w:t xml:space="preserve"> Variação de fundos do OGE de 2014 a 2016</w:t>
        </w:r>
        <w:r>
          <w:rPr>
            <w:rFonts w:asciiTheme="minorHAnsi" w:hAnsiTheme="minorHAnsi"/>
            <w:bCs/>
            <w:iCs/>
          </w:rPr>
          <w:t>………………………………………..</w:t>
        </w:r>
      </w:hyperlink>
      <w:r w:rsidRPr="00A255B5">
        <w:rPr>
          <w:rStyle w:val="Hiperligao"/>
          <w:rFonts w:asciiTheme="minorHAnsi" w:hAnsiTheme="minorHAnsi"/>
          <w:noProof/>
          <w:color w:val="000000" w:themeColor="text1"/>
          <w:u w:val="none"/>
        </w:rPr>
        <w:t>35</w:t>
      </w:r>
    </w:p>
    <w:p w:rsidR="001C3686" w:rsidRPr="000B06F4" w:rsidRDefault="001C3686" w:rsidP="001C3686">
      <w:pPr>
        <w:spacing w:line="360" w:lineRule="auto"/>
        <w:rPr>
          <w:rFonts w:asciiTheme="minorHAnsi" w:hAnsiTheme="minorHAnsi" w:cs="Arial"/>
        </w:rPr>
      </w:pPr>
      <w:r>
        <w:rPr>
          <w:rFonts w:asciiTheme="minorHAnsi" w:hAnsiTheme="minorHAnsi" w:cs="Arial"/>
          <w:b/>
        </w:rPr>
        <w:t>Gráfico n.º 2</w:t>
      </w:r>
      <w:r w:rsidRPr="000B06F4">
        <w:rPr>
          <w:rFonts w:asciiTheme="minorHAnsi" w:hAnsiTheme="minorHAnsi" w:cs="Arial"/>
        </w:rPr>
        <w:t>: Variação de fundos do Cofre de 2014 a 2016</w:t>
      </w:r>
      <w:r>
        <w:rPr>
          <w:rFonts w:asciiTheme="minorHAnsi" w:hAnsiTheme="minorHAnsi" w:cs="Arial"/>
        </w:rPr>
        <w:t>………………………………….….35</w:t>
      </w:r>
    </w:p>
    <w:p w:rsidR="001C3686" w:rsidRPr="001C3686" w:rsidRDefault="001C3686" w:rsidP="00C42B28">
      <w:pPr>
        <w:autoSpaceDE w:val="0"/>
        <w:autoSpaceDN w:val="0"/>
        <w:adjustRightInd w:val="0"/>
        <w:spacing w:line="360" w:lineRule="auto"/>
        <w:rPr>
          <w:rFonts w:asciiTheme="minorHAnsi" w:hAnsiTheme="minorHAnsi"/>
          <w:color w:val="C00000"/>
          <w:sz w:val="28"/>
          <w:szCs w:val="20"/>
        </w:rPr>
      </w:pPr>
      <w:r w:rsidRPr="000B06F4">
        <w:rPr>
          <w:rFonts w:asciiTheme="minorHAnsi" w:hAnsiTheme="minorHAnsi" w:cs="Arial"/>
          <w:color w:val="FF0000"/>
          <w:sz w:val="20"/>
          <w:szCs w:val="20"/>
        </w:rPr>
        <w:lastRenderedPageBreak/>
        <w:fldChar w:fldCharType="end"/>
      </w:r>
      <w:bookmarkStart w:id="0" w:name="_Toc483492377"/>
      <w:r w:rsidRPr="000B06F4">
        <w:rPr>
          <w:rFonts w:asciiTheme="minorHAnsi" w:hAnsiTheme="minorHAnsi"/>
          <w:sz w:val="28"/>
          <w:szCs w:val="20"/>
        </w:rPr>
        <w:t>I – INTRODUÇÃO</w:t>
      </w:r>
      <w:bookmarkEnd w:id="0"/>
      <w:r w:rsidRPr="000B06F4">
        <w:rPr>
          <w:rFonts w:asciiTheme="minorHAnsi" w:hAnsiTheme="minorHAnsi"/>
          <w:sz w:val="28"/>
          <w:szCs w:val="20"/>
        </w:rPr>
        <w:tab/>
      </w:r>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 xml:space="preserve">O exercício de 2016 ficou marcado pela realização de um conjunto de ações, reportadas essencialmente no </w:t>
      </w:r>
      <w:r w:rsidRPr="000B06F4">
        <w:rPr>
          <w:rFonts w:asciiTheme="minorHAnsi" w:hAnsiTheme="minorHAnsi" w:cs="Arial"/>
          <w:b/>
          <w:i/>
          <w:szCs w:val="20"/>
        </w:rPr>
        <w:t>capítulo II</w:t>
      </w:r>
      <w:r w:rsidRPr="000B06F4">
        <w:rPr>
          <w:rFonts w:asciiTheme="minorHAnsi" w:hAnsiTheme="minorHAnsi" w:cs="Arial"/>
          <w:szCs w:val="20"/>
        </w:rPr>
        <w:t xml:space="preserve">, referente a </w:t>
      </w:r>
      <w:r w:rsidRPr="000B06F4">
        <w:rPr>
          <w:rFonts w:asciiTheme="minorHAnsi" w:hAnsiTheme="minorHAnsi" w:cs="Arial"/>
          <w:b/>
          <w:i/>
          <w:szCs w:val="20"/>
        </w:rPr>
        <w:t>Atividades Desenvolvidas no domínio do Controlo</w:t>
      </w:r>
      <w:r w:rsidRPr="000B06F4">
        <w:rPr>
          <w:rFonts w:asciiTheme="minorHAnsi" w:hAnsiTheme="minorHAnsi" w:cs="Arial"/>
          <w:i/>
          <w:szCs w:val="20"/>
        </w:rPr>
        <w:t>.</w:t>
      </w:r>
      <w:r w:rsidRPr="000B06F4">
        <w:rPr>
          <w:rFonts w:asciiTheme="minorHAnsi" w:hAnsiTheme="minorHAnsi" w:cs="Arial"/>
          <w:szCs w:val="20"/>
        </w:rPr>
        <w:t xml:space="preserve">  </w:t>
      </w:r>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Não obstante dificuldades e restrições de vária ordem, o Tribunal de Contas soube colocar-se à medida dos desafios que se lhe impuseram, empreendendo esforços para ultrapassar todos os constrangimentos surgidos no decurso do exercício.</w:t>
      </w:r>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 xml:space="preserve">Por isso, uma vez mais, cumpre aqui realçar a atitude positiva e o labor diário dos quadros da Instituição, designadamente os juízes, a representante do Ministério Público, os dirigentes da secretaria, os auditores, os contadores-verificadores e os funcionários em geral, como fator determinante para a consecução dos resultados alcançados. </w:t>
      </w:r>
    </w:p>
    <w:p w:rsidR="001C3686" w:rsidRDefault="001C3686" w:rsidP="001C3686">
      <w:pPr>
        <w:spacing w:after="200" w:line="360" w:lineRule="auto"/>
        <w:jc w:val="both"/>
        <w:rPr>
          <w:rFonts w:asciiTheme="minorHAnsi" w:hAnsiTheme="minorHAnsi" w:cs="Arial"/>
          <w:szCs w:val="20"/>
        </w:rPr>
      </w:pPr>
      <w:r w:rsidRPr="000B06F4">
        <w:rPr>
          <w:rFonts w:asciiTheme="minorHAnsi" w:hAnsiTheme="minorHAnsi" w:cs="Arial"/>
          <w:szCs w:val="20"/>
        </w:rPr>
        <w:t xml:space="preserve">O Tribunal de Contas é o </w:t>
      </w:r>
      <w:r w:rsidRPr="000B06F4">
        <w:rPr>
          <w:rFonts w:asciiTheme="minorHAnsi" w:hAnsiTheme="minorHAnsi" w:cs="Arial"/>
          <w:b/>
          <w:i/>
          <w:szCs w:val="20"/>
        </w:rPr>
        <w:t>órgão supremo e independente de controlo da legalidade das receitas e despesas públicas e julgamento das contas que a lei mandar submeter-lhe</w:t>
      </w:r>
      <w:r w:rsidRPr="000B06F4">
        <w:rPr>
          <w:rFonts w:asciiTheme="minorHAnsi" w:hAnsiTheme="minorHAnsi" w:cs="Arial"/>
          <w:szCs w:val="20"/>
        </w:rPr>
        <w:t xml:space="preserve"> (n.º 2 do artigo 1.º da Lei 3/99), </w:t>
      </w:r>
      <w:r w:rsidRPr="000B06F4">
        <w:rPr>
          <w:rFonts w:asciiTheme="minorHAnsi" w:hAnsiTheme="minorHAnsi" w:cs="Arial"/>
          <w:b/>
          <w:i/>
          <w:szCs w:val="20"/>
        </w:rPr>
        <w:t xml:space="preserve">inserido no poder judicial, </w:t>
      </w:r>
      <w:r>
        <w:rPr>
          <w:rFonts w:asciiTheme="minorHAnsi" w:hAnsiTheme="minorHAnsi" w:cs="Arial"/>
          <w:b/>
          <w:i/>
          <w:szCs w:val="20"/>
        </w:rPr>
        <w:t xml:space="preserve">é o </w:t>
      </w:r>
      <w:r w:rsidRPr="000B06F4">
        <w:rPr>
          <w:rFonts w:asciiTheme="minorHAnsi" w:hAnsiTheme="minorHAnsi" w:cs="Arial"/>
          <w:b/>
          <w:i/>
          <w:szCs w:val="20"/>
        </w:rPr>
        <w:t>único na sua ordem</w:t>
      </w:r>
      <w:r w:rsidRPr="000B06F4">
        <w:rPr>
          <w:rFonts w:asciiTheme="minorHAnsi" w:hAnsiTheme="minorHAnsi" w:cs="Arial"/>
          <w:szCs w:val="20"/>
        </w:rPr>
        <w:t xml:space="preserve"> (n.º 4 do artigo 1.º da</w:t>
      </w:r>
      <w:r>
        <w:rPr>
          <w:rFonts w:asciiTheme="minorHAnsi" w:hAnsiTheme="minorHAnsi" w:cs="Arial"/>
          <w:szCs w:val="20"/>
        </w:rPr>
        <w:t xml:space="preserve"> Lei 3/99).</w:t>
      </w:r>
    </w:p>
    <w:p w:rsidR="001C3686" w:rsidRPr="000B06F4" w:rsidRDefault="001C3686" w:rsidP="001C3686">
      <w:pPr>
        <w:spacing w:after="200" w:line="360" w:lineRule="auto"/>
        <w:jc w:val="both"/>
        <w:rPr>
          <w:rFonts w:asciiTheme="minorHAnsi" w:hAnsiTheme="minorHAnsi" w:cs="Arial"/>
          <w:szCs w:val="20"/>
        </w:rPr>
      </w:pPr>
      <w:r>
        <w:rPr>
          <w:rFonts w:asciiTheme="minorHAnsi" w:hAnsiTheme="minorHAnsi" w:cs="Arial"/>
          <w:szCs w:val="20"/>
        </w:rPr>
        <w:t xml:space="preserve">Estão </w:t>
      </w:r>
      <w:r w:rsidRPr="000B06F4">
        <w:rPr>
          <w:rFonts w:asciiTheme="minorHAnsi" w:hAnsiTheme="minorHAnsi" w:cs="Arial"/>
          <w:b/>
          <w:i/>
          <w:szCs w:val="20"/>
        </w:rPr>
        <w:t>sujeitos à sua jurisdição e controlo financeiro</w:t>
      </w:r>
      <w:r w:rsidRPr="000B06F4">
        <w:rPr>
          <w:rFonts w:asciiTheme="minorHAnsi" w:hAnsiTheme="minorHAnsi" w:cs="Arial"/>
          <w:szCs w:val="20"/>
        </w:rPr>
        <w:t xml:space="preserve">, nos termos do artigo 2.º da Lei Orgânica acima referida, </w:t>
      </w:r>
      <w:r w:rsidRPr="000B06F4">
        <w:rPr>
          <w:rFonts w:asciiTheme="minorHAnsi" w:hAnsiTheme="minorHAnsi" w:cs="Arial"/>
          <w:b/>
          <w:szCs w:val="20"/>
        </w:rPr>
        <w:t>o Estado e todos os seus serviços.</w:t>
      </w:r>
    </w:p>
    <w:p w:rsidR="001C3686" w:rsidRPr="000B06F4" w:rsidRDefault="001C3686" w:rsidP="001C3686">
      <w:pPr>
        <w:spacing w:after="200" w:line="360" w:lineRule="auto"/>
        <w:jc w:val="both"/>
        <w:rPr>
          <w:rFonts w:asciiTheme="minorHAnsi" w:hAnsiTheme="minorHAnsi" w:cs="Arial"/>
          <w:szCs w:val="20"/>
        </w:rPr>
      </w:pPr>
      <w:r w:rsidRPr="000B06F4">
        <w:rPr>
          <w:rFonts w:asciiTheme="minorHAnsi" w:hAnsiTheme="minorHAnsi" w:cs="Arial"/>
          <w:szCs w:val="20"/>
        </w:rPr>
        <w:t xml:space="preserve">Os esforços empreendidos e os recursos aplicados visaram o universo de entidades que se enquadram nas disposições acima citadas, na perspetiva da melhoria da </w:t>
      </w:r>
      <w:r w:rsidR="0008181C">
        <w:rPr>
          <w:rFonts w:asciiTheme="minorHAnsi" w:hAnsiTheme="minorHAnsi" w:cs="Arial"/>
          <w:szCs w:val="20"/>
        </w:rPr>
        <w:t xml:space="preserve">gestão dos recursos do Estado, </w:t>
      </w:r>
      <w:r w:rsidRPr="000B06F4">
        <w:rPr>
          <w:rFonts w:asciiTheme="minorHAnsi" w:hAnsiTheme="minorHAnsi" w:cs="Arial"/>
          <w:szCs w:val="20"/>
        </w:rPr>
        <w:t xml:space="preserve">da correção e regularidade das respetivas contas. </w:t>
      </w:r>
    </w:p>
    <w:p w:rsidR="001C3686" w:rsidRPr="000B06F4" w:rsidRDefault="001C3686" w:rsidP="001C3686">
      <w:pPr>
        <w:spacing w:after="200" w:line="360" w:lineRule="auto"/>
        <w:jc w:val="both"/>
        <w:rPr>
          <w:rFonts w:asciiTheme="minorHAnsi" w:hAnsiTheme="minorHAnsi" w:cs="Arial"/>
          <w:szCs w:val="20"/>
        </w:rPr>
      </w:pPr>
    </w:p>
    <w:p w:rsidR="001C3686" w:rsidRPr="000B06F4" w:rsidRDefault="001C3686" w:rsidP="001C3686">
      <w:pPr>
        <w:spacing w:after="200" w:line="360" w:lineRule="auto"/>
        <w:jc w:val="both"/>
        <w:rPr>
          <w:rFonts w:asciiTheme="minorHAnsi" w:hAnsiTheme="minorHAnsi" w:cs="Arial"/>
          <w:szCs w:val="20"/>
        </w:rPr>
      </w:pPr>
    </w:p>
    <w:p w:rsidR="001C3686" w:rsidRPr="001C3686" w:rsidRDefault="001C3686" w:rsidP="001C3686">
      <w:pPr>
        <w:pStyle w:val="Ttulo11"/>
        <w:spacing w:after="240" w:line="360" w:lineRule="auto"/>
        <w:rPr>
          <w:rFonts w:asciiTheme="minorHAnsi" w:hAnsiTheme="minorHAnsi"/>
          <w:sz w:val="28"/>
          <w:szCs w:val="20"/>
        </w:rPr>
      </w:pPr>
      <w:bookmarkStart w:id="1" w:name="_Toc483492378"/>
      <w:r w:rsidRPr="000B06F4">
        <w:rPr>
          <w:rFonts w:asciiTheme="minorHAnsi" w:hAnsiTheme="minorHAnsi"/>
          <w:sz w:val="28"/>
          <w:szCs w:val="20"/>
        </w:rPr>
        <w:lastRenderedPageBreak/>
        <w:t>II – ATIVIDADES DESENVOLVIDAS NO DOMÍNIO DO CONTROLO</w:t>
      </w:r>
      <w:bookmarkEnd w:id="1"/>
      <w:r w:rsidRPr="000B06F4">
        <w:rPr>
          <w:rFonts w:asciiTheme="minorHAnsi" w:hAnsiTheme="minorHAnsi"/>
          <w:sz w:val="28"/>
          <w:szCs w:val="20"/>
        </w:rPr>
        <w:t xml:space="preserve"> </w:t>
      </w:r>
      <w:bookmarkStart w:id="2" w:name="_Toc168116743"/>
    </w:p>
    <w:p w:rsidR="001C3686" w:rsidRPr="00F27175" w:rsidRDefault="001C3686" w:rsidP="001C3686">
      <w:pPr>
        <w:pStyle w:val="Ttulo21"/>
        <w:spacing w:after="240" w:line="360" w:lineRule="auto"/>
        <w:rPr>
          <w:rFonts w:asciiTheme="minorHAnsi" w:hAnsiTheme="minorHAnsi"/>
          <w:i w:val="0"/>
          <w:iCs w:val="0"/>
        </w:rPr>
      </w:pPr>
      <w:r w:rsidRPr="00F27175">
        <w:rPr>
          <w:rFonts w:asciiTheme="minorHAnsi" w:hAnsiTheme="minorHAnsi"/>
          <w:i w:val="0"/>
          <w:iCs w:val="0"/>
        </w:rPr>
        <w:t>2.1.</w:t>
      </w:r>
      <w:r w:rsidRPr="00F27175">
        <w:rPr>
          <w:rFonts w:asciiTheme="minorHAnsi" w:hAnsiTheme="minorHAnsi"/>
          <w:i w:val="0"/>
          <w:iCs w:val="0"/>
        </w:rPr>
        <w:tab/>
        <w:t>Aspetos Gerais</w:t>
      </w:r>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 xml:space="preserve"> No domínio do controlo, várias foram as atividades desenvolvidas no exercício em apreço.  </w:t>
      </w:r>
    </w:p>
    <w:p w:rsidR="001C3686"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Assim, conformaram o universo processual registado no período, 1659 casos de natureza diversa, sendo 780 transitados do exercício anterior, 879 entrados durante o exercício tal como ilustra o quadro abaixo.</w:t>
      </w:r>
    </w:p>
    <w:p w:rsidR="001C3686" w:rsidRPr="00F27175" w:rsidRDefault="001C3686" w:rsidP="001C3686">
      <w:pPr>
        <w:pStyle w:val="Legenda"/>
        <w:rPr>
          <w:rFonts w:asciiTheme="minorHAnsi" w:hAnsiTheme="minorHAnsi" w:cs="Arial"/>
          <w:sz w:val="24"/>
          <w:szCs w:val="24"/>
        </w:rPr>
      </w:pPr>
      <w:bookmarkStart w:id="3" w:name="_Toc483493418"/>
      <w:r w:rsidRPr="00F27175">
        <w:rPr>
          <w:rFonts w:asciiTheme="minorHAnsi" w:hAnsiTheme="minorHAnsi" w:cs="Arial"/>
          <w:sz w:val="24"/>
          <w:szCs w:val="24"/>
        </w:rPr>
        <w:t xml:space="preserve">Quadro </w:t>
      </w:r>
      <w:r w:rsidRPr="00F27175">
        <w:rPr>
          <w:rFonts w:asciiTheme="minorHAnsi" w:hAnsiTheme="minorHAnsi" w:cs="Arial"/>
          <w:sz w:val="24"/>
          <w:szCs w:val="24"/>
        </w:rPr>
        <w:fldChar w:fldCharType="begin"/>
      </w:r>
      <w:r w:rsidRPr="00F27175">
        <w:rPr>
          <w:rFonts w:asciiTheme="minorHAnsi" w:hAnsiTheme="minorHAnsi" w:cs="Arial"/>
          <w:sz w:val="24"/>
          <w:szCs w:val="24"/>
        </w:rPr>
        <w:instrText xml:space="preserve"> SEQ Quadro \* ARABIC </w:instrText>
      </w:r>
      <w:r w:rsidRPr="00F27175">
        <w:rPr>
          <w:rFonts w:asciiTheme="minorHAnsi" w:hAnsiTheme="minorHAnsi" w:cs="Arial"/>
          <w:sz w:val="24"/>
          <w:szCs w:val="24"/>
        </w:rPr>
        <w:fldChar w:fldCharType="separate"/>
      </w:r>
      <w:r w:rsidR="00DB3DB8">
        <w:rPr>
          <w:rFonts w:asciiTheme="minorHAnsi" w:hAnsiTheme="minorHAnsi" w:cs="Arial"/>
          <w:noProof/>
          <w:sz w:val="24"/>
          <w:szCs w:val="24"/>
        </w:rPr>
        <w:t>1</w:t>
      </w:r>
      <w:r w:rsidRPr="00F27175">
        <w:rPr>
          <w:rFonts w:asciiTheme="minorHAnsi" w:hAnsiTheme="minorHAnsi" w:cs="Arial"/>
          <w:noProof/>
          <w:sz w:val="24"/>
          <w:szCs w:val="24"/>
        </w:rPr>
        <w:fldChar w:fldCharType="end"/>
      </w:r>
      <w:r w:rsidRPr="00F27175">
        <w:rPr>
          <w:rFonts w:asciiTheme="minorHAnsi" w:hAnsiTheme="minorHAnsi" w:cs="Arial"/>
          <w:sz w:val="24"/>
          <w:szCs w:val="24"/>
        </w:rPr>
        <w:t xml:space="preserve">: </w:t>
      </w:r>
      <w:r w:rsidRPr="00F27175">
        <w:rPr>
          <w:rFonts w:asciiTheme="minorHAnsi" w:hAnsiTheme="minorHAnsi" w:cs="Arial"/>
          <w:b w:val="0"/>
          <w:sz w:val="24"/>
          <w:szCs w:val="24"/>
        </w:rPr>
        <w:t>Universo processual em 2016</w:t>
      </w:r>
      <w:bookmarkEnd w:id="3"/>
      <w:r w:rsidRPr="00F27175">
        <w:rPr>
          <w:rFonts w:asciiTheme="minorHAnsi" w:hAnsiTheme="minorHAnsi" w:cs="Arial"/>
          <w:sz w:val="24"/>
          <w:szCs w:val="24"/>
        </w:rPr>
        <w:fldChar w:fldCharType="begin"/>
      </w:r>
      <w:r w:rsidRPr="00F27175">
        <w:rPr>
          <w:rFonts w:asciiTheme="minorHAnsi" w:hAnsiTheme="minorHAnsi" w:cs="Arial"/>
          <w:sz w:val="24"/>
          <w:szCs w:val="24"/>
        </w:rPr>
        <w:instrText xml:space="preserve"> XE "Quadro 1\: Universo processual em 2013" </w:instrText>
      </w:r>
      <w:r w:rsidRPr="00F27175">
        <w:rPr>
          <w:rFonts w:asciiTheme="minorHAnsi" w:hAnsiTheme="minorHAnsi" w:cs="Arial"/>
          <w:sz w:val="24"/>
          <w:szCs w:val="24"/>
        </w:rPr>
        <w:fldChar w:fldCharType="end"/>
      </w:r>
    </w:p>
    <w:tbl>
      <w:tblPr>
        <w:tblStyle w:val="SombreadoMdio2-Cor3"/>
        <w:tblpPr w:leftFromText="141" w:rightFromText="141" w:vertAnchor="text" w:horzAnchor="margin" w:tblpX="40" w:tblpY="311"/>
        <w:tblW w:w="8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727"/>
        <w:gridCol w:w="2032"/>
        <w:gridCol w:w="2178"/>
        <w:gridCol w:w="2249"/>
      </w:tblGrid>
      <w:tr w:rsidR="001C3686" w:rsidRPr="000B06F4" w:rsidTr="001C3686">
        <w:trPr>
          <w:cnfStyle w:val="100000000000" w:firstRow="1" w:lastRow="0" w:firstColumn="0" w:lastColumn="0" w:oddVBand="0" w:evenVBand="0" w:oddHBand="0" w:evenHBand="0" w:firstRowFirstColumn="0" w:firstRowLastColumn="0" w:lastRowFirstColumn="0" w:lastRowLastColumn="0"/>
          <w:trHeight w:val="273"/>
        </w:trPr>
        <w:tc>
          <w:tcPr>
            <w:cnfStyle w:val="001000000100" w:firstRow="0" w:lastRow="0" w:firstColumn="1" w:lastColumn="0" w:oddVBand="0" w:evenVBand="0" w:oddHBand="0" w:evenHBand="0" w:firstRowFirstColumn="1" w:firstRowLastColumn="0" w:lastRowFirstColumn="0" w:lastRowLastColumn="0"/>
            <w:tcW w:w="2290" w:type="dxa"/>
            <w:gridSpan w:val="2"/>
            <w:noWrap/>
            <w:vAlign w:val="center"/>
          </w:tcPr>
          <w:p w:rsidR="001C3686" w:rsidRPr="00F27175" w:rsidRDefault="001C3686" w:rsidP="001C3686">
            <w:pPr>
              <w:spacing w:line="360" w:lineRule="auto"/>
              <w:jc w:val="center"/>
              <w:rPr>
                <w:rFonts w:asciiTheme="minorHAnsi" w:hAnsiTheme="minorHAnsi" w:cs="Arial"/>
                <w:color w:val="auto"/>
                <w:lang w:val="pt-PT"/>
              </w:rPr>
            </w:pPr>
            <w:bookmarkStart w:id="4" w:name="_Toc357680021"/>
            <w:bookmarkStart w:id="5" w:name="_Toc387485555"/>
            <w:r w:rsidRPr="00F27175">
              <w:rPr>
                <w:rFonts w:asciiTheme="minorHAnsi" w:hAnsiTheme="minorHAnsi" w:cs="Arial"/>
                <w:color w:val="auto"/>
                <w:lang w:val="pt-PT"/>
              </w:rPr>
              <w:t>Processos</w:t>
            </w:r>
          </w:p>
        </w:tc>
        <w:tc>
          <w:tcPr>
            <w:tcW w:w="2032" w:type="dxa"/>
            <w:noWrap/>
            <w:vAlign w:val="center"/>
          </w:tcPr>
          <w:p w:rsidR="001C3686" w:rsidRPr="00F27175"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lang w:val="pt-PT"/>
              </w:rPr>
            </w:pPr>
            <w:r w:rsidRPr="00F27175">
              <w:rPr>
                <w:rFonts w:asciiTheme="minorHAnsi" w:hAnsiTheme="minorHAnsi" w:cs="Arial"/>
                <w:color w:val="auto"/>
                <w:lang w:val="pt-PT"/>
              </w:rPr>
              <w:t>Fiscalização Prévia</w:t>
            </w:r>
          </w:p>
        </w:tc>
        <w:tc>
          <w:tcPr>
            <w:tcW w:w="2178" w:type="dxa"/>
            <w:noWrap/>
            <w:vAlign w:val="center"/>
          </w:tcPr>
          <w:p w:rsidR="001C3686" w:rsidRPr="00F27175"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lang w:val="pt-PT"/>
              </w:rPr>
            </w:pPr>
            <w:r w:rsidRPr="00F27175">
              <w:rPr>
                <w:rFonts w:asciiTheme="minorHAnsi" w:hAnsiTheme="minorHAnsi" w:cs="Arial"/>
                <w:color w:val="auto"/>
                <w:lang w:val="pt-PT"/>
              </w:rPr>
              <w:t>Fiscalização Sucessiva</w:t>
            </w:r>
          </w:p>
        </w:tc>
        <w:tc>
          <w:tcPr>
            <w:tcW w:w="2249" w:type="dxa"/>
          </w:tcPr>
          <w:p w:rsidR="001C3686" w:rsidRPr="00F27175"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lang w:val="pt-PT"/>
              </w:rPr>
            </w:pPr>
            <w:r w:rsidRPr="00F27175">
              <w:rPr>
                <w:rFonts w:asciiTheme="minorHAnsi" w:hAnsiTheme="minorHAnsi" w:cs="Arial"/>
                <w:color w:val="auto"/>
                <w:lang w:val="pt-PT"/>
              </w:rPr>
              <w:t>Responsabilidade Financeira</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63" w:type="dxa"/>
            <w:noWrap/>
            <w:vAlign w:val="center"/>
          </w:tcPr>
          <w:p w:rsidR="001C3686" w:rsidRPr="00F27175" w:rsidRDefault="001C3686" w:rsidP="001C3686">
            <w:pPr>
              <w:spacing w:line="360" w:lineRule="auto"/>
              <w:jc w:val="center"/>
              <w:rPr>
                <w:rFonts w:asciiTheme="minorHAnsi" w:hAnsiTheme="minorHAnsi" w:cs="Arial"/>
                <w:color w:val="auto"/>
                <w:lang w:val="pt-PT"/>
              </w:rPr>
            </w:pPr>
            <w:r w:rsidRPr="00F27175">
              <w:rPr>
                <w:rFonts w:asciiTheme="minorHAnsi" w:hAnsiTheme="minorHAnsi" w:cs="Arial"/>
                <w:color w:val="auto"/>
                <w:lang w:val="pt-PT"/>
              </w:rPr>
              <w:t>Transitados de 2015</w:t>
            </w:r>
          </w:p>
        </w:tc>
        <w:tc>
          <w:tcPr>
            <w:tcW w:w="726" w:type="dxa"/>
            <w:shd w:val="clear" w:color="auto" w:fill="D6E3BC" w:themeFill="accent3" w:themeFillTint="66"/>
            <w:noWrap/>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pt-PT"/>
              </w:rPr>
            </w:pPr>
            <w:r w:rsidRPr="00F27175">
              <w:rPr>
                <w:rFonts w:asciiTheme="minorHAnsi" w:hAnsiTheme="minorHAnsi" w:cs="Arial"/>
                <w:lang w:val="pt-PT"/>
              </w:rPr>
              <w:t>780</w:t>
            </w:r>
          </w:p>
        </w:tc>
        <w:tc>
          <w:tcPr>
            <w:tcW w:w="2032" w:type="dxa"/>
            <w:noWrap/>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pt-PT"/>
              </w:rPr>
            </w:pPr>
            <w:r w:rsidRPr="00F27175">
              <w:rPr>
                <w:rFonts w:asciiTheme="minorHAnsi" w:hAnsiTheme="minorHAnsi" w:cs="Arial"/>
                <w:lang w:val="pt-PT"/>
              </w:rPr>
              <w:t>716</w:t>
            </w:r>
          </w:p>
        </w:tc>
        <w:tc>
          <w:tcPr>
            <w:tcW w:w="2178"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pt-PT"/>
              </w:rPr>
            </w:pPr>
            <w:r w:rsidRPr="00F27175">
              <w:rPr>
                <w:rFonts w:asciiTheme="minorHAnsi" w:hAnsiTheme="minorHAnsi" w:cs="Arial"/>
                <w:lang w:val="pt-PT"/>
              </w:rPr>
              <w:t>64</w:t>
            </w:r>
          </w:p>
        </w:tc>
        <w:tc>
          <w:tcPr>
            <w:tcW w:w="2249" w:type="dxa"/>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27175">
              <w:rPr>
                <w:rFonts w:asciiTheme="minorHAnsi" w:hAnsiTheme="minorHAnsi" w:cs="Arial"/>
              </w:rPr>
              <w:t>-</w:t>
            </w:r>
          </w:p>
        </w:tc>
      </w:tr>
      <w:tr w:rsidR="001C3686" w:rsidRPr="000B06F4" w:rsidTr="001C3686">
        <w:trPr>
          <w:trHeight w:val="284"/>
        </w:trPr>
        <w:tc>
          <w:tcPr>
            <w:cnfStyle w:val="001000000000" w:firstRow="0" w:lastRow="0" w:firstColumn="1" w:lastColumn="0" w:oddVBand="0" w:evenVBand="0" w:oddHBand="0" w:evenHBand="0" w:firstRowFirstColumn="0" w:firstRowLastColumn="0" w:lastRowFirstColumn="0" w:lastRowLastColumn="0"/>
            <w:tcW w:w="1563" w:type="dxa"/>
            <w:noWrap/>
            <w:vAlign w:val="center"/>
          </w:tcPr>
          <w:p w:rsidR="001C3686" w:rsidRPr="00F27175" w:rsidRDefault="001C3686" w:rsidP="001C3686">
            <w:pPr>
              <w:spacing w:line="360" w:lineRule="auto"/>
              <w:jc w:val="center"/>
              <w:rPr>
                <w:rFonts w:asciiTheme="minorHAnsi" w:hAnsiTheme="minorHAnsi" w:cs="Arial"/>
                <w:color w:val="auto"/>
                <w:lang w:val="pt-PT"/>
              </w:rPr>
            </w:pPr>
            <w:r w:rsidRPr="00F27175">
              <w:rPr>
                <w:rFonts w:asciiTheme="minorHAnsi" w:hAnsiTheme="minorHAnsi" w:cs="Arial"/>
                <w:color w:val="auto"/>
                <w:lang w:val="pt-PT"/>
              </w:rPr>
              <w:t>Entrados em 2016</w:t>
            </w:r>
          </w:p>
        </w:tc>
        <w:tc>
          <w:tcPr>
            <w:tcW w:w="726" w:type="dxa"/>
            <w:shd w:val="clear" w:color="auto" w:fill="EAF1DD" w:themeFill="accent3" w:themeFillTint="33"/>
            <w:noWrap/>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pt-PT"/>
              </w:rPr>
            </w:pPr>
            <w:r w:rsidRPr="00F27175">
              <w:rPr>
                <w:rFonts w:asciiTheme="minorHAnsi" w:hAnsiTheme="minorHAnsi" w:cs="Arial"/>
                <w:lang w:val="pt-PT"/>
              </w:rPr>
              <w:t>879</w:t>
            </w:r>
          </w:p>
        </w:tc>
        <w:tc>
          <w:tcPr>
            <w:tcW w:w="2032" w:type="dxa"/>
            <w:noWrap/>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pt-PT"/>
              </w:rPr>
            </w:pPr>
            <w:r w:rsidRPr="00F27175">
              <w:rPr>
                <w:rFonts w:asciiTheme="minorHAnsi" w:hAnsiTheme="minorHAnsi" w:cs="Arial"/>
                <w:lang w:val="pt-PT"/>
              </w:rPr>
              <w:t>824</w:t>
            </w:r>
          </w:p>
        </w:tc>
        <w:tc>
          <w:tcPr>
            <w:tcW w:w="2178" w:type="dxa"/>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pt-PT"/>
              </w:rPr>
            </w:pPr>
            <w:r w:rsidRPr="00F27175">
              <w:rPr>
                <w:rFonts w:asciiTheme="minorHAnsi" w:hAnsiTheme="minorHAnsi" w:cs="Arial"/>
                <w:lang w:val="pt-PT"/>
              </w:rPr>
              <w:t>46</w:t>
            </w:r>
          </w:p>
        </w:tc>
        <w:tc>
          <w:tcPr>
            <w:tcW w:w="2249" w:type="dxa"/>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27175">
              <w:rPr>
                <w:rFonts w:asciiTheme="minorHAnsi" w:hAnsiTheme="minorHAnsi" w:cs="Arial"/>
              </w:rPr>
              <w:t>9</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1563" w:type="dxa"/>
            <w:noWrap/>
            <w:vAlign w:val="center"/>
          </w:tcPr>
          <w:p w:rsidR="001C3686" w:rsidRPr="00F27175" w:rsidRDefault="001C3686" w:rsidP="001C3686">
            <w:pPr>
              <w:spacing w:line="360" w:lineRule="auto"/>
              <w:jc w:val="center"/>
              <w:rPr>
                <w:rFonts w:asciiTheme="minorHAnsi" w:hAnsiTheme="minorHAnsi" w:cs="Arial"/>
                <w:color w:val="auto"/>
                <w:lang w:val="pt-PT"/>
              </w:rPr>
            </w:pPr>
            <w:r w:rsidRPr="00F27175">
              <w:rPr>
                <w:rFonts w:asciiTheme="minorHAnsi" w:hAnsiTheme="minorHAnsi" w:cs="Arial"/>
                <w:color w:val="auto"/>
                <w:lang w:val="pt-PT"/>
              </w:rPr>
              <w:t>Totais</w:t>
            </w:r>
          </w:p>
        </w:tc>
        <w:tc>
          <w:tcPr>
            <w:tcW w:w="726" w:type="dxa"/>
            <w:shd w:val="clear" w:color="auto" w:fill="D6E3BC" w:themeFill="accent3" w:themeFillTint="66"/>
            <w:noWrap/>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lang w:val="pt-PT"/>
              </w:rPr>
            </w:pPr>
            <w:r w:rsidRPr="00F27175">
              <w:rPr>
                <w:rFonts w:asciiTheme="minorHAnsi" w:hAnsiTheme="minorHAnsi" w:cs="Arial"/>
                <w:b/>
                <w:lang w:val="pt-PT"/>
              </w:rPr>
              <w:t>1659</w:t>
            </w:r>
          </w:p>
        </w:tc>
        <w:tc>
          <w:tcPr>
            <w:tcW w:w="2032" w:type="dxa"/>
            <w:noWrap/>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lang w:val="pt-PT"/>
              </w:rPr>
            </w:pPr>
            <w:r w:rsidRPr="00F27175">
              <w:rPr>
                <w:rFonts w:asciiTheme="minorHAnsi" w:hAnsiTheme="minorHAnsi" w:cs="Arial"/>
                <w:b/>
                <w:lang w:val="pt-PT"/>
              </w:rPr>
              <w:t>1540</w:t>
            </w:r>
          </w:p>
        </w:tc>
        <w:tc>
          <w:tcPr>
            <w:tcW w:w="2178"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lang w:val="pt-PT"/>
              </w:rPr>
            </w:pPr>
            <w:r w:rsidRPr="00F27175">
              <w:rPr>
                <w:rFonts w:asciiTheme="minorHAnsi" w:hAnsiTheme="minorHAnsi" w:cs="Arial"/>
                <w:b/>
                <w:lang w:val="pt-PT"/>
              </w:rPr>
              <w:t>110</w:t>
            </w:r>
          </w:p>
        </w:tc>
        <w:tc>
          <w:tcPr>
            <w:tcW w:w="2249" w:type="dxa"/>
          </w:tcPr>
          <w:p w:rsidR="001C3686"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p>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rPr>
            </w:pPr>
            <w:r w:rsidRPr="00F27175">
              <w:rPr>
                <w:rFonts w:asciiTheme="minorHAnsi" w:hAnsiTheme="minorHAnsi" w:cs="Arial"/>
                <w:b/>
              </w:rPr>
              <w:t>9</w:t>
            </w:r>
          </w:p>
        </w:tc>
      </w:tr>
    </w:tbl>
    <w:bookmarkEnd w:id="4"/>
    <w:bookmarkEnd w:id="5"/>
    <w:p w:rsidR="001C3686" w:rsidRPr="000B06F4" w:rsidRDefault="001C3686" w:rsidP="001C3686">
      <w:pPr>
        <w:spacing w:before="360" w:after="240" w:line="360" w:lineRule="auto"/>
        <w:jc w:val="both"/>
        <w:rPr>
          <w:rFonts w:asciiTheme="minorHAnsi" w:hAnsiTheme="minorHAnsi" w:cs="Arial"/>
          <w:szCs w:val="20"/>
        </w:rPr>
      </w:pPr>
      <w:r w:rsidRPr="000B06F4">
        <w:rPr>
          <w:rFonts w:asciiTheme="minorHAnsi" w:hAnsiTheme="minorHAnsi" w:cs="Arial"/>
          <w:szCs w:val="20"/>
        </w:rPr>
        <w:t xml:space="preserve">Dos 1659 processos referidos, 1540 são do domínio da fiscalização prévia, 110 da sucessiva e 9 de efetivação de responsabilidade financeira, cujos detalhes constam dos quadros de análise por sector. </w:t>
      </w:r>
    </w:p>
    <w:p w:rsidR="001C3686" w:rsidRPr="000B06F4" w:rsidRDefault="001C3686" w:rsidP="001C3686">
      <w:pPr>
        <w:spacing w:before="240" w:after="240" w:line="360" w:lineRule="auto"/>
        <w:jc w:val="both"/>
        <w:rPr>
          <w:rFonts w:asciiTheme="minorHAnsi" w:hAnsiTheme="minorHAnsi" w:cs="Arial"/>
          <w:szCs w:val="20"/>
        </w:rPr>
      </w:pPr>
      <w:r w:rsidRPr="000B06F4">
        <w:rPr>
          <w:rFonts w:asciiTheme="minorHAnsi" w:hAnsiTheme="minorHAnsi" w:cs="Arial"/>
          <w:szCs w:val="20"/>
        </w:rPr>
        <w:t>Na sua vertente jurisdicional, o Tribunal reuniu-se entre plenárias e conferências, em 33 sessões, tendo deliberado sobre 689 processos.</w:t>
      </w:r>
    </w:p>
    <w:p w:rsidR="001C3686" w:rsidRPr="00F27175" w:rsidRDefault="001C3686" w:rsidP="001C3686">
      <w:pPr>
        <w:pStyle w:val="Ttulo21"/>
        <w:spacing w:after="240" w:line="360" w:lineRule="auto"/>
        <w:rPr>
          <w:rFonts w:asciiTheme="minorHAnsi" w:hAnsiTheme="minorHAnsi"/>
          <w:i w:val="0"/>
          <w:iCs w:val="0"/>
        </w:rPr>
      </w:pPr>
      <w:bookmarkStart w:id="6" w:name="_Toc483492379"/>
      <w:r w:rsidRPr="00F27175">
        <w:rPr>
          <w:rFonts w:asciiTheme="minorHAnsi" w:hAnsiTheme="minorHAnsi"/>
          <w:i w:val="0"/>
          <w:iCs w:val="0"/>
        </w:rPr>
        <w:lastRenderedPageBreak/>
        <w:t>2.2</w:t>
      </w:r>
      <w:r>
        <w:rPr>
          <w:rFonts w:asciiTheme="minorHAnsi" w:hAnsiTheme="minorHAnsi"/>
          <w:i w:val="0"/>
          <w:iCs w:val="0"/>
        </w:rPr>
        <w:t>.</w:t>
      </w:r>
      <w:r>
        <w:rPr>
          <w:rFonts w:asciiTheme="minorHAnsi" w:hAnsiTheme="minorHAnsi"/>
          <w:i w:val="0"/>
          <w:iCs w:val="0"/>
        </w:rPr>
        <w:tab/>
      </w:r>
      <w:r w:rsidRPr="00F27175">
        <w:rPr>
          <w:rFonts w:asciiTheme="minorHAnsi" w:hAnsiTheme="minorHAnsi"/>
          <w:i w:val="0"/>
          <w:iCs w:val="0"/>
        </w:rPr>
        <w:t xml:space="preserve"> Fiscalização pr</w:t>
      </w:r>
      <w:bookmarkEnd w:id="2"/>
      <w:r w:rsidRPr="00F27175">
        <w:rPr>
          <w:rFonts w:asciiTheme="minorHAnsi" w:hAnsiTheme="minorHAnsi"/>
          <w:i w:val="0"/>
          <w:iCs w:val="0"/>
        </w:rPr>
        <w:t>évia</w:t>
      </w:r>
      <w:bookmarkEnd w:id="6"/>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 xml:space="preserve">Nos termos da alínea c) do n.º 1 do artigo 16.º da Lei n.º 3/99, de 20 de agosto, </w:t>
      </w:r>
      <w:r w:rsidRPr="000B06F4">
        <w:rPr>
          <w:rFonts w:asciiTheme="minorHAnsi" w:hAnsiTheme="minorHAnsi" w:cs="Arial"/>
          <w:i/>
          <w:szCs w:val="20"/>
        </w:rPr>
        <w:t>compete ao Tribunal de Contas fiscalizar previamente os atos e contratos de que resultem receita ou despesa para as entidades sujeitas ao seu controlo</w:t>
      </w:r>
      <w:r w:rsidRPr="000B06F4">
        <w:rPr>
          <w:rFonts w:asciiTheme="minorHAnsi" w:hAnsiTheme="minorHAnsi" w:cs="Arial"/>
          <w:szCs w:val="20"/>
        </w:rPr>
        <w:t xml:space="preserve">. Tal mecanismo consiste na apreciação da legalidade e da cobertura orçamental dos atos e contratos celebrados com o Estado e, na indagação também sobre se foram observadas as condições mais vantajosas para o erário público. </w:t>
      </w:r>
    </w:p>
    <w:p w:rsidR="001C3686" w:rsidRPr="000B06F4" w:rsidRDefault="001C3686" w:rsidP="001C3686">
      <w:pPr>
        <w:spacing w:after="240" w:line="360" w:lineRule="auto"/>
        <w:jc w:val="both"/>
        <w:rPr>
          <w:rFonts w:asciiTheme="minorHAnsi" w:hAnsiTheme="minorHAnsi" w:cs="Arial"/>
        </w:rPr>
      </w:pPr>
      <w:r w:rsidRPr="00C42B28">
        <w:rPr>
          <w:rFonts w:asciiTheme="minorHAnsi" w:hAnsiTheme="minorHAnsi" w:cs="Arial"/>
          <w:color w:val="000000" w:themeColor="text1"/>
          <w:szCs w:val="20"/>
        </w:rPr>
        <w:t>As demonstrações seguintes (O quadro 2 e o gráfico1</w:t>
      </w:r>
      <w:r>
        <w:rPr>
          <w:rFonts w:asciiTheme="minorHAnsi" w:hAnsiTheme="minorHAnsi" w:cs="Arial"/>
          <w:szCs w:val="20"/>
        </w:rPr>
        <w:t>)</w:t>
      </w:r>
      <w:r w:rsidRPr="000B06F4">
        <w:rPr>
          <w:rFonts w:asciiTheme="minorHAnsi" w:hAnsiTheme="minorHAnsi" w:cs="Arial"/>
          <w:szCs w:val="20"/>
        </w:rPr>
        <w:t xml:space="preserve"> ilustram a evolução das atividades do Tribunal de Contas no domínio da fiscalização prévia. </w:t>
      </w:r>
    </w:p>
    <w:p w:rsidR="001C3686" w:rsidRPr="000B06F4" w:rsidRDefault="001C3686" w:rsidP="001C3686">
      <w:pPr>
        <w:spacing w:line="360" w:lineRule="auto"/>
        <w:rPr>
          <w:rFonts w:asciiTheme="minorHAnsi" w:hAnsiTheme="minorHAnsi" w:cs="Arial"/>
          <w:bCs/>
          <w:sz w:val="20"/>
          <w:szCs w:val="20"/>
        </w:rPr>
      </w:pPr>
      <w:bookmarkStart w:id="7" w:name="_Toc483493419"/>
      <w:r w:rsidRPr="000B06F4">
        <w:rPr>
          <w:rFonts w:asciiTheme="minorHAnsi" w:hAnsiTheme="minorHAnsi" w:cs="Arial"/>
          <w:b/>
          <w:bCs/>
          <w:sz w:val="20"/>
          <w:szCs w:val="20"/>
        </w:rPr>
        <w:t xml:space="preserve">Quadro </w:t>
      </w:r>
      <w:r w:rsidRPr="000B06F4">
        <w:rPr>
          <w:rFonts w:asciiTheme="minorHAnsi" w:hAnsiTheme="minorHAnsi" w:cs="Arial"/>
          <w:b/>
          <w:bCs/>
          <w:sz w:val="20"/>
          <w:szCs w:val="20"/>
        </w:rPr>
        <w:fldChar w:fldCharType="begin"/>
      </w:r>
      <w:r w:rsidRPr="000B06F4">
        <w:rPr>
          <w:rFonts w:asciiTheme="minorHAnsi" w:hAnsiTheme="minorHAnsi" w:cs="Arial"/>
          <w:b/>
          <w:bCs/>
          <w:sz w:val="20"/>
          <w:szCs w:val="20"/>
        </w:rPr>
        <w:instrText xml:space="preserve"> SEQ Quadro \* ARABIC </w:instrText>
      </w:r>
      <w:r w:rsidRPr="000B06F4">
        <w:rPr>
          <w:rFonts w:asciiTheme="minorHAnsi" w:hAnsiTheme="minorHAnsi" w:cs="Arial"/>
          <w:b/>
          <w:bCs/>
          <w:sz w:val="20"/>
          <w:szCs w:val="20"/>
        </w:rPr>
        <w:fldChar w:fldCharType="separate"/>
      </w:r>
      <w:r w:rsidR="00DB3DB8">
        <w:rPr>
          <w:rFonts w:asciiTheme="minorHAnsi" w:hAnsiTheme="minorHAnsi" w:cs="Arial"/>
          <w:b/>
          <w:bCs/>
          <w:noProof/>
          <w:sz w:val="20"/>
          <w:szCs w:val="20"/>
        </w:rPr>
        <w:t>2</w:t>
      </w:r>
      <w:r w:rsidRPr="000B06F4">
        <w:rPr>
          <w:rFonts w:asciiTheme="minorHAnsi" w:hAnsiTheme="minorHAnsi" w:cs="Arial"/>
          <w:b/>
          <w:bCs/>
          <w:noProof/>
          <w:sz w:val="20"/>
          <w:szCs w:val="20"/>
        </w:rPr>
        <w:fldChar w:fldCharType="end"/>
      </w:r>
      <w:r w:rsidRPr="000B06F4">
        <w:rPr>
          <w:rFonts w:asciiTheme="minorHAnsi" w:hAnsiTheme="minorHAnsi" w:cs="Arial"/>
          <w:b/>
          <w:bCs/>
          <w:sz w:val="20"/>
          <w:szCs w:val="20"/>
        </w:rPr>
        <w:t xml:space="preserve">: </w:t>
      </w:r>
      <w:r w:rsidRPr="000B06F4">
        <w:rPr>
          <w:rFonts w:asciiTheme="minorHAnsi" w:hAnsiTheme="minorHAnsi" w:cs="Arial"/>
          <w:bCs/>
          <w:sz w:val="20"/>
          <w:szCs w:val="20"/>
        </w:rPr>
        <w:t>Processos submetidos à fiscalização prévia de 2003 a 2016</w:t>
      </w:r>
      <w:bookmarkEnd w:id="7"/>
    </w:p>
    <w:tbl>
      <w:tblPr>
        <w:tblStyle w:val="SombreadoMdio2-Cor3"/>
        <w:tblW w:w="8222" w:type="dxa"/>
        <w:tblInd w:w="108" w:type="dxa"/>
        <w:tblLayout w:type="fixed"/>
        <w:tblLook w:val="04A0" w:firstRow="1" w:lastRow="0" w:firstColumn="1" w:lastColumn="0" w:noHBand="0" w:noVBand="1"/>
      </w:tblPr>
      <w:tblGrid>
        <w:gridCol w:w="1551"/>
        <w:gridCol w:w="1679"/>
        <w:gridCol w:w="1551"/>
        <w:gridCol w:w="236"/>
        <w:gridCol w:w="3205"/>
      </w:tblGrid>
      <w:tr w:rsidR="001C3686" w:rsidRPr="000B06F4" w:rsidTr="001C3686">
        <w:trPr>
          <w:cnfStyle w:val="100000000000" w:firstRow="1" w:lastRow="0" w:firstColumn="0" w:lastColumn="0" w:oddVBand="0" w:evenVBand="0" w:oddHBand="0" w:evenHBand="0" w:firstRowFirstColumn="0" w:firstRowLastColumn="0" w:lastRowFirstColumn="0" w:lastRowLastColumn="0"/>
          <w:trHeight w:val="302"/>
        </w:trPr>
        <w:tc>
          <w:tcPr>
            <w:cnfStyle w:val="001000000100" w:firstRow="0" w:lastRow="0" w:firstColumn="1" w:lastColumn="0" w:oddVBand="0" w:evenVBand="0" w:oddHBand="0" w:evenHBand="0" w:firstRowFirstColumn="1" w:firstRowLastColumn="0" w:lastRowFirstColumn="0" w:lastRowLastColumn="0"/>
            <w:tcW w:w="1551" w:type="dxa"/>
            <w:vAlign w:val="center"/>
            <w:hideMark/>
          </w:tcPr>
          <w:p w:rsidR="001C3686" w:rsidRPr="00F27175" w:rsidRDefault="001C3686" w:rsidP="001C3686">
            <w:pPr>
              <w:spacing w:line="360" w:lineRule="auto"/>
              <w:jc w:val="center"/>
              <w:rPr>
                <w:rFonts w:asciiTheme="minorHAnsi" w:eastAsia="Times New Roman" w:hAnsiTheme="minorHAnsi" w:cs="Arial"/>
                <w:bCs w:val="0"/>
                <w:color w:val="000000" w:themeColor="text1"/>
                <w:sz w:val="22"/>
                <w:szCs w:val="22"/>
                <w:lang w:val="pt-PT" w:eastAsia="pt-PT"/>
              </w:rPr>
            </w:pPr>
            <w:r w:rsidRPr="00F27175">
              <w:rPr>
                <w:rFonts w:asciiTheme="minorHAnsi" w:eastAsia="Times New Roman" w:hAnsiTheme="minorHAnsi" w:cs="Arial"/>
                <w:bCs w:val="0"/>
                <w:color w:val="000000" w:themeColor="text1"/>
                <w:sz w:val="22"/>
                <w:szCs w:val="22"/>
                <w:lang w:val="pt-PT" w:eastAsia="pt-PT"/>
              </w:rPr>
              <w:t>Tipos de Processo</w:t>
            </w:r>
          </w:p>
        </w:tc>
        <w:tc>
          <w:tcPr>
            <w:tcW w:w="1679" w:type="dxa"/>
            <w:vAlign w:val="center"/>
          </w:tcPr>
          <w:p w:rsidR="001C3686" w:rsidRPr="00F27175"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2"/>
                <w:szCs w:val="22"/>
                <w:lang w:val="pt-PT" w:eastAsia="pt-PT"/>
              </w:rPr>
            </w:pPr>
            <w:r w:rsidRPr="00F27175">
              <w:rPr>
                <w:rFonts w:asciiTheme="minorHAnsi" w:eastAsia="Times New Roman" w:hAnsiTheme="minorHAnsi" w:cs="Arial"/>
                <w:color w:val="000000" w:themeColor="text1"/>
                <w:sz w:val="22"/>
                <w:szCs w:val="22"/>
                <w:lang w:val="pt-PT" w:eastAsia="pt-PT"/>
              </w:rPr>
              <w:t>2003-2015</w:t>
            </w:r>
          </w:p>
        </w:tc>
        <w:tc>
          <w:tcPr>
            <w:tcW w:w="1551" w:type="dxa"/>
            <w:vAlign w:val="center"/>
          </w:tcPr>
          <w:p w:rsidR="001C3686" w:rsidRPr="00F27175"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2"/>
                <w:szCs w:val="22"/>
                <w:lang w:val="pt-PT" w:eastAsia="pt-PT"/>
              </w:rPr>
            </w:pPr>
            <w:r w:rsidRPr="00F27175">
              <w:rPr>
                <w:rFonts w:asciiTheme="minorHAnsi" w:eastAsia="Times New Roman" w:hAnsiTheme="minorHAnsi" w:cs="Arial"/>
                <w:color w:val="000000" w:themeColor="text1"/>
                <w:sz w:val="22"/>
                <w:szCs w:val="22"/>
                <w:lang w:val="pt-PT" w:eastAsia="pt-PT"/>
              </w:rPr>
              <w:t>2016</w:t>
            </w:r>
          </w:p>
        </w:tc>
        <w:tc>
          <w:tcPr>
            <w:tcW w:w="236" w:type="dxa"/>
            <w:tcBorders>
              <w:right w:val="single" w:sz="18" w:space="0" w:color="auto"/>
            </w:tcBorders>
            <w:vAlign w:val="center"/>
          </w:tcPr>
          <w:p w:rsidR="001C3686" w:rsidRPr="00F27175"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000000" w:themeColor="text1"/>
                <w:sz w:val="22"/>
                <w:szCs w:val="22"/>
                <w:lang w:val="pt-PT" w:eastAsia="pt-PT"/>
              </w:rPr>
            </w:pPr>
          </w:p>
        </w:tc>
        <w:tc>
          <w:tcPr>
            <w:tcW w:w="3205" w:type="dxa"/>
            <w:tcBorders>
              <w:left w:val="single" w:sz="18" w:space="0" w:color="auto"/>
            </w:tcBorders>
            <w:noWrap/>
            <w:vAlign w:val="center"/>
          </w:tcPr>
          <w:p w:rsidR="001C3686" w:rsidRPr="00F27175"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000000" w:themeColor="text1"/>
                <w:sz w:val="22"/>
                <w:szCs w:val="22"/>
                <w:lang w:val="pt-PT" w:eastAsia="pt-PT"/>
              </w:rPr>
            </w:pPr>
            <w:r w:rsidRPr="00F27175">
              <w:rPr>
                <w:rFonts w:asciiTheme="minorHAnsi" w:eastAsia="Times New Roman" w:hAnsiTheme="minorHAnsi" w:cs="Arial"/>
                <w:bCs w:val="0"/>
                <w:color w:val="000000" w:themeColor="text1"/>
                <w:sz w:val="22"/>
                <w:szCs w:val="22"/>
                <w:lang w:val="pt-PT" w:eastAsia="pt-PT"/>
              </w:rPr>
              <w:t>Total</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1551" w:type="dxa"/>
            <w:tcBorders>
              <w:top w:val="single" w:sz="18" w:space="0" w:color="auto"/>
              <w:bottom w:val="single" w:sz="18" w:space="0" w:color="auto"/>
            </w:tcBorders>
            <w:vAlign w:val="center"/>
            <w:hideMark/>
          </w:tcPr>
          <w:p w:rsidR="001C3686" w:rsidRPr="00F27175" w:rsidRDefault="001C3686" w:rsidP="001C3686">
            <w:pPr>
              <w:spacing w:line="360" w:lineRule="auto"/>
              <w:jc w:val="center"/>
              <w:rPr>
                <w:rFonts w:asciiTheme="minorHAnsi" w:eastAsia="Times New Roman" w:hAnsiTheme="minorHAnsi" w:cs="Arial"/>
                <w:bCs w:val="0"/>
                <w:color w:val="000000" w:themeColor="text1"/>
                <w:sz w:val="22"/>
                <w:szCs w:val="22"/>
                <w:lang w:val="pt-PT" w:eastAsia="pt-PT"/>
              </w:rPr>
            </w:pPr>
            <w:r w:rsidRPr="00F27175">
              <w:rPr>
                <w:rFonts w:asciiTheme="minorHAnsi" w:eastAsia="Times New Roman" w:hAnsiTheme="minorHAnsi" w:cs="Arial"/>
                <w:bCs w:val="0"/>
                <w:color w:val="000000" w:themeColor="text1"/>
                <w:sz w:val="22"/>
                <w:szCs w:val="22"/>
                <w:lang w:val="pt-PT" w:eastAsia="pt-PT"/>
              </w:rPr>
              <w:t>Pessoal</w:t>
            </w:r>
          </w:p>
        </w:tc>
        <w:tc>
          <w:tcPr>
            <w:tcW w:w="1679"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4770</w:t>
            </w:r>
          </w:p>
        </w:tc>
        <w:tc>
          <w:tcPr>
            <w:tcW w:w="1551"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hAnsiTheme="minorHAnsi" w:cs="Arial"/>
                <w:b/>
                <w:color w:val="000000" w:themeColor="text1"/>
                <w:sz w:val="22"/>
                <w:szCs w:val="22"/>
                <w:lang w:val="pt-PT"/>
              </w:rPr>
              <w:t>727</w:t>
            </w:r>
          </w:p>
        </w:tc>
        <w:tc>
          <w:tcPr>
            <w:tcW w:w="236" w:type="dxa"/>
            <w:tcBorders>
              <w:right w:val="single" w:sz="18" w:space="0" w:color="auto"/>
            </w:tcBorders>
            <w:shd w:val="clear" w:color="auto" w:fill="92D050"/>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p>
        </w:tc>
        <w:tc>
          <w:tcPr>
            <w:tcW w:w="3205" w:type="dxa"/>
            <w:tcBorders>
              <w:left w:val="single" w:sz="18" w:space="0" w:color="auto"/>
            </w:tcBorders>
            <w:noWrap/>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5497</w:t>
            </w:r>
          </w:p>
        </w:tc>
      </w:tr>
      <w:tr w:rsidR="001C3686" w:rsidRPr="000B06F4" w:rsidTr="001C3686">
        <w:trPr>
          <w:trHeight w:val="543"/>
        </w:trPr>
        <w:tc>
          <w:tcPr>
            <w:cnfStyle w:val="001000000000" w:firstRow="0" w:lastRow="0" w:firstColumn="1" w:lastColumn="0" w:oddVBand="0" w:evenVBand="0" w:oddHBand="0" w:evenHBand="0" w:firstRowFirstColumn="0" w:firstRowLastColumn="0" w:lastRowFirstColumn="0" w:lastRowLastColumn="0"/>
            <w:tcW w:w="1551" w:type="dxa"/>
            <w:tcBorders>
              <w:top w:val="single" w:sz="18" w:space="0" w:color="auto"/>
              <w:bottom w:val="single" w:sz="18" w:space="0" w:color="auto"/>
            </w:tcBorders>
            <w:vAlign w:val="center"/>
            <w:hideMark/>
          </w:tcPr>
          <w:p w:rsidR="001C3686" w:rsidRPr="00F27175" w:rsidRDefault="001C3686" w:rsidP="001C3686">
            <w:pPr>
              <w:spacing w:line="360" w:lineRule="auto"/>
              <w:jc w:val="center"/>
              <w:rPr>
                <w:rFonts w:asciiTheme="minorHAnsi" w:eastAsia="Times New Roman" w:hAnsiTheme="minorHAnsi" w:cs="Arial"/>
                <w:bCs w:val="0"/>
                <w:color w:val="000000" w:themeColor="text1"/>
                <w:sz w:val="22"/>
                <w:szCs w:val="22"/>
                <w:lang w:val="pt-PT" w:eastAsia="pt-PT"/>
              </w:rPr>
            </w:pPr>
            <w:r w:rsidRPr="00F27175">
              <w:rPr>
                <w:rFonts w:asciiTheme="minorHAnsi" w:eastAsia="Times New Roman" w:hAnsiTheme="minorHAnsi" w:cs="Arial"/>
                <w:bCs w:val="0"/>
                <w:color w:val="000000" w:themeColor="text1"/>
                <w:sz w:val="22"/>
                <w:szCs w:val="22"/>
                <w:lang w:val="pt-PT" w:eastAsia="pt-PT"/>
              </w:rPr>
              <w:t>Empreitada de Obras Públicas</w:t>
            </w:r>
          </w:p>
        </w:tc>
        <w:tc>
          <w:tcPr>
            <w:tcW w:w="1679" w:type="dxa"/>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218</w:t>
            </w:r>
          </w:p>
        </w:tc>
        <w:tc>
          <w:tcPr>
            <w:tcW w:w="1551" w:type="dxa"/>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w:t>
            </w:r>
          </w:p>
        </w:tc>
        <w:tc>
          <w:tcPr>
            <w:tcW w:w="236" w:type="dxa"/>
            <w:tcBorders>
              <w:right w:val="single" w:sz="18" w:space="0" w:color="auto"/>
            </w:tcBorders>
            <w:shd w:val="clear" w:color="auto" w:fill="92D050"/>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p>
        </w:tc>
        <w:tc>
          <w:tcPr>
            <w:tcW w:w="3205" w:type="dxa"/>
            <w:tcBorders>
              <w:left w:val="single" w:sz="18" w:space="0" w:color="auto"/>
            </w:tcBorders>
            <w:noWrap/>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218</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551" w:type="dxa"/>
            <w:tcBorders>
              <w:top w:val="single" w:sz="18" w:space="0" w:color="auto"/>
              <w:bottom w:val="single" w:sz="18" w:space="0" w:color="auto"/>
            </w:tcBorders>
            <w:vAlign w:val="center"/>
            <w:hideMark/>
          </w:tcPr>
          <w:p w:rsidR="001C3686" w:rsidRPr="00F27175" w:rsidRDefault="001C3686" w:rsidP="001C3686">
            <w:pPr>
              <w:spacing w:line="360" w:lineRule="auto"/>
              <w:jc w:val="center"/>
              <w:rPr>
                <w:rFonts w:asciiTheme="minorHAnsi" w:eastAsia="Times New Roman" w:hAnsiTheme="minorHAnsi" w:cs="Arial"/>
                <w:bCs w:val="0"/>
                <w:color w:val="000000" w:themeColor="text1"/>
                <w:sz w:val="22"/>
                <w:szCs w:val="22"/>
                <w:lang w:val="pt-PT" w:eastAsia="pt-PT"/>
              </w:rPr>
            </w:pPr>
            <w:r w:rsidRPr="00F27175">
              <w:rPr>
                <w:rFonts w:asciiTheme="minorHAnsi" w:eastAsia="Times New Roman" w:hAnsiTheme="minorHAnsi" w:cs="Arial"/>
                <w:bCs w:val="0"/>
                <w:color w:val="000000" w:themeColor="text1"/>
                <w:sz w:val="22"/>
                <w:szCs w:val="22"/>
                <w:lang w:val="pt-PT" w:eastAsia="pt-PT"/>
              </w:rPr>
              <w:t>Fornecimento</w:t>
            </w:r>
          </w:p>
        </w:tc>
        <w:tc>
          <w:tcPr>
            <w:tcW w:w="1679"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217</w:t>
            </w:r>
          </w:p>
        </w:tc>
        <w:tc>
          <w:tcPr>
            <w:tcW w:w="1551"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w:t>
            </w:r>
          </w:p>
        </w:tc>
        <w:tc>
          <w:tcPr>
            <w:tcW w:w="236" w:type="dxa"/>
            <w:tcBorders>
              <w:right w:val="single" w:sz="18" w:space="0" w:color="auto"/>
            </w:tcBorders>
            <w:shd w:val="clear" w:color="auto" w:fill="92D050"/>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p>
        </w:tc>
        <w:tc>
          <w:tcPr>
            <w:tcW w:w="3205" w:type="dxa"/>
            <w:tcBorders>
              <w:left w:val="single" w:sz="18" w:space="0" w:color="auto"/>
            </w:tcBorders>
            <w:noWrap/>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217</w:t>
            </w:r>
          </w:p>
        </w:tc>
      </w:tr>
      <w:tr w:rsidR="001C3686" w:rsidRPr="000B06F4" w:rsidTr="001C3686">
        <w:trPr>
          <w:trHeight w:val="558"/>
        </w:trPr>
        <w:tc>
          <w:tcPr>
            <w:cnfStyle w:val="001000000000" w:firstRow="0" w:lastRow="0" w:firstColumn="1" w:lastColumn="0" w:oddVBand="0" w:evenVBand="0" w:oddHBand="0" w:evenHBand="0" w:firstRowFirstColumn="0" w:firstRowLastColumn="0" w:lastRowFirstColumn="0" w:lastRowLastColumn="0"/>
            <w:tcW w:w="1551" w:type="dxa"/>
            <w:tcBorders>
              <w:top w:val="single" w:sz="18" w:space="0" w:color="auto"/>
              <w:bottom w:val="single" w:sz="18" w:space="0" w:color="auto"/>
            </w:tcBorders>
            <w:vAlign w:val="center"/>
            <w:hideMark/>
          </w:tcPr>
          <w:p w:rsidR="001C3686" w:rsidRPr="00F27175" w:rsidRDefault="001C3686" w:rsidP="001C3686">
            <w:pPr>
              <w:spacing w:line="360" w:lineRule="auto"/>
              <w:jc w:val="center"/>
              <w:rPr>
                <w:rFonts w:asciiTheme="minorHAnsi" w:eastAsia="Times New Roman" w:hAnsiTheme="minorHAnsi" w:cs="Arial"/>
                <w:bCs w:val="0"/>
                <w:color w:val="000000" w:themeColor="text1"/>
                <w:sz w:val="22"/>
                <w:szCs w:val="22"/>
                <w:lang w:val="pt-PT" w:eastAsia="pt-PT"/>
              </w:rPr>
            </w:pPr>
            <w:r w:rsidRPr="00F27175">
              <w:rPr>
                <w:rFonts w:asciiTheme="minorHAnsi" w:eastAsia="Times New Roman" w:hAnsiTheme="minorHAnsi" w:cs="Arial"/>
                <w:bCs w:val="0"/>
                <w:color w:val="000000" w:themeColor="text1"/>
                <w:sz w:val="22"/>
                <w:szCs w:val="22"/>
                <w:lang w:val="pt-PT" w:eastAsia="pt-PT"/>
              </w:rPr>
              <w:t>Contrato de bens imóveis</w:t>
            </w:r>
          </w:p>
        </w:tc>
        <w:tc>
          <w:tcPr>
            <w:tcW w:w="1679" w:type="dxa"/>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202</w:t>
            </w:r>
          </w:p>
        </w:tc>
        <w:tc>
          <w:tcPr>
            <w:tcW w:w="1551" w:type="dxa"/>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hAnsiTheme="minorHAnsi" w:cs="Arial"/>
                <w:b/>
                <w:color w:val="000000" w:themeColor="text1"/>
                <w:sz w:val="22"/>
                <w:szCs w:val="22"/>
                <w:lang w:val="pt-PT"/>
              </w:rPr>
              <w:t xml:space="preserve"> 21</w:t>
            </w:r>
          </w:p>
        </w:tc>
        <w:tc>
          <w:tcPr>
            <w:tcW w:w="236" w:type="dxa"/>
            <w:tcBorders>
              <w:right w:val="single" w:sz="18" w:space="0" w:color="auto"/>
            </w:tcBorders>
            <w:shd w:val="clear" w:color="auto" w:fill="92D050"/>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p>
        </w:tc>
        <w:tc>
          <w:tcPr>
            <w:tcW w:w="3205" w:type="dxa"/>
            <w:tcBorders>
              <w:left w:val="single" w:sz="18" w:space="0" w:color="auto"/>
            </w:tcBorders>
            <w:noWrap/>
            <w:vAlign w:val="center"/>
            <w:hideMark/>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223</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551" w:type="dxa"/>
            <w:tcBorders>
              <w:top w:val="single" w:sz="18" w:space="0" w:color="auto"/>
              <w:bottom w:val="single" w:sz="18" w:space="0" w:color="auto"/>
            </w:tcBorders>
            <w:vAlign w:val="center"/>
            <w:hideMark/>
          </w:tcPr>
          <w:p w:rsidR="001C3686" w:rsidRPr="00F27175" w:rsidRDefault="001C3686" w:rsidP="001C3686">
            <w:pPr>
              <w:spacing w:line="360" w:lineRule="auto"/>
              <w:jc w:val="center"/>
              <w:rPr>
                <w:rFonts w:asciiTheme="minorHAnsi" w:eastAsia="Times New Roman" w:hAnsiTheme="minorHAnsi" w:cs="Arial"/>
                <w:bCs w:val="0"/>
                <w:color w:val="000000" w:themeColor="text1"/>
                <w:sz w:val="22"/>
                <w:szCs w:val="22"/>
                <w:lang w:val="pt-PT" w:eastAsia="pt-PT"/>
              </w:rPr>
            </w:pPr>
            <w:r w:rsidRPr="00F27175">
              <w:rPr>
                <w:rFonts w:asciiTheme="minorHAnsi" w:eastAsia="Times New Roman" w:hAnsiTheme="minorHAnsi" w:cs="Arial"/>
                <w:bCs w:val="0"/>
                <w:color w:val="000000" w:themeColor="text1"/>
                <w:sz w:val="22"/>
                <w:szCs w:val="22"/>
                <w:lang w:val="pt-PT" w:eastAsia="pt-PT"/>
              </w:rPr>
              <w:t>Contrato de bens móveis</w:t>
            </w:r>
          </w:p>
        </w:tc>
        <w:tc>
          <w:tcPr>
            <w:tcW w:w="1679"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254</w:t>
            </w:r>
          </w:p>
        </w:tc>
        <w:tc>
          <w:tcPr>
            <w:tcW w:w="1551"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 xml:space="preserve"> 52</w:t>
            </w:r>
          </w:p>
        </w:tc>
        <w:tc>
          <w:tcPr>
            <w:tcW w:w="236" w:type="dxa"/>
            <w:tcBorders>
              <w:right w:val="single" w:sz="18" w:space="0" w:color="auto"/>
            </w:tcBorders>
            <w:shd w:val="clear" w:color="auto" w:fill="92D050"/>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p>
        </w:tc>
        <w:tc>
          <w:tcPr>
            <w:tcW w:w="3205" w:type="dxa"/>
            <w:tcBorders>
              <w:left w:val="single" w:sz="18" w:space="0" w:color="auto"/>
            </w:tcBorders>
            <w:noWrap/>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306</w:t>
            </w:r>
          </w:p>
        </w:tc>
      </w:tr>
      <w:tr w:rsidR="001C3686" w:rsidRPr="000B06F4" w:rsidTr="001C3686">
        <w:trPr>
          <w:trHeight w:val="498"/>
        </w:trPr>
        <w:tc>
          <w:tcPr>
            <w:cnfStyle w:val="001000000000" w:firstRow="0" w:lastRow="0" w:firstColumn="1" w:lastColumn="0" w:oddVBand="0" w:evenVBand="0" w:oddHBand="0" w:evenHBand="0" w:firstRowFirstColumn="0" w:firstRowLastColumn="0" w:lastRowFirstColumn="0" w:lastRowLastColumn="0"/>
            <w:tcW w:w="1551" w:type="dxa"/>
            <w:tcBorders>
              <w:top w:val="single" w:sz="18" w:space="0" w:color="auto"/>
              <w:bottom w:val="single" w:sz="18" w:space="0" w:color="auto"/>
            </w:tcBorders>
            <w:vAlign w:val="center"/>
            <w:hideMark/>
          </w:tcPr>
          <w:p w:rsidR="001C3686" w:rsidRPr="00F27175" w:rsidRDefault="001C3686" w:rsidP="001C3686">
            <w:pPr>
              <w:spacing w:line="360" w:lineRule="auto"/>
              <w:jc w:val="center"/>
              <w:rPr>
                <w:rFonts w:asciiTheme="minorHAnsi" w:eastAsia="Times New Roman" w:hAnsiTheme="minorHAnsi" w:cs="Arial"/>
                <w:bCs w:val="0"/>
                <w:color w:val="000000" w:themeColor="text1"/>
                <w:sz w:val="22"/>
                <w:szCs w:val="22"/>
                <w:lang w:val="pt-PT" w:eastAsia="pt-PT"/>
              </w:rPr>
            </w:pPr>
            <w:r w:rsidRPr="00F27175">
              <w:rPr>
                <w:rFonts w:asciiTheme="minorHAnsi" w:eastAsia="Times New Roman" w:hAnsiTheme="minorHAnsi" w:cs="Arial"/>
                <w:bCs w:val="0"/>
                <w:color w:val="000000" w:themeColor="text1"/>
                <w:sz w:val="22"/>
                <w:szCs w:val="22"/>
                <w:lang w:val="pt-PT" w:eastAsia="pt-PT"/>
              </w:rPr>
              <w:t>Prestação de Serviço</w:t>
            </w:r>
          </w:p>
        </w:tc>
        <w:tc>
          <w:tcPr>
            <w:tcW w:w="1679" w:type="dxa"/>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71</w:t>
            </w:r>
          </w:p>
        </w:tc>
        <w:tc>
          <w:tcPr>
            <w:tcW w:w="1551" w:type="dxa"/>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w:t>
            </w:r>
          </w:p>
        </w:tc>
        <w:tc>
          <w:tcPr>
            <w:tcW w:w="236" w:type="dxa"/>
            <w:tcBorders>
              <w:right w:val="single" w:sz="18" w:space="0" w:color="auto"/>
            </w:tcBorders>
            <w:shd w:val="clear" w:color="auto" w:fill="92D050"/>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p>
        </w:tc>
        <w:tc>
          <w:tcPr>
            <w:tcW w:w="3205" w:type="dxa"/>
            <w:tcBorders>
              <w:left w:val="single" w:sz="18" w:space="0" w:color="auto"/>
            </w:tcBorders>
            <w:noWrap/>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71</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551" w:type="dxa"/>
            <w:tcBorders>
              <w:top w:val="single" w:sz="18" w:space="0" w:color="auto"/>
              <w:bottom w:val="single" w:sz="18" w:space="0" w:color="auto"/>
            </w:tcBorders>
            <w:vAlign w:val="center"/>
            <w:hideMark/>
          </w:tcPr>
          <w:p w:rsidR="001C3686" w:rsidRPr="00F27175" w:rsidRDefault="001C3686" w:rsidP="001C3686">
            <w:pPr>
              <w:spacing w:line="360" w:lineRule="auto"/>
              <w:jc w:val="center"/>
              <w:rPr>
                <w:rFonts w:asciiTheme="minorHAnsi" w:eastAsia="Times New Roman" w:hAnsiTheme="minorHAnsi" w:cs="Arial"/>
                <w:bCs w:val="0"/>
                <w:color w:val="000000" w:themeColor="text1"/>
                <w:sz w:val="22"/>
                <w:szCs w:val="22"/>
                <w:lang w:val="pt-PT" w:eastAsia="pt-PT"/>
              </w:rPr>
            </w:pPr>
            <w:r w:rsidRPr="00F27175">
              <w:rPr>
                <w:rFonts w:asciiTheme="minorHAnsi" w:eastAsia="Times New Roman" w:hAnsiTheme="minorHAnsi" w:cs="Arial"/>
                <w:bCs w:val="0"/>
                <w:color w:val="000000" w:themeColor="text1"/>
                <w:sz w:val="22"/>
                <w:szCs w:val="22"/>
                <w:lang w:val="pt-PT" w:eastAsia="pt-PT"/>
              </w:rPr>
              <w:t>Alienação de participações</w:t>
            </w:r>
          </w:p>
        </w:tc>
        <w:tc>
          <w:tcPr>
            <w:tcW w:w="1679"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1</w:t>
            </w:r>
          </w:p>
        </w:tc>
        <w:tc>
          <w:tcPr>
            <w:tcW w:w="1551"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w:t>
            </w:r>
          </w:p>
        </w:tc>
        <w:tc>
          <w:tcPr>
            <w:tcW w:w="236" w:type="dxa"/>
            <w:tcBorders>
              <w:right w:val="single" w:sz="18" w:space="0" w:color="auto"/>
            </w:tcBorders>
            <w:shd w:val="clear" w:color="auto" w:fill="92D050"/>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p>
        </w:tc>
        <w:tc>
          <w:tcPr>
            <w:tcW w:w="3205" w:type="dxa"/>
            <w:tcBorders>
              <w:left w:val="single" w:sz="18" w:space="0" w:color="auto"/>
            </w:tcBorders>
            <w:noWrap/>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1</w:t>
            </w:r>
          </w:p>
        </w:tc>
      </w:tr>
      <w:tr w:rsidR="001C3686" w:rsidRPr="000B06F4" w:rsidTr="001C3686">
        <w:trPr>
          <w:trHeight w:val="453"/>
        </w:trPr>
        <w:tc>
          <w:tcPr>
            <w:cnfStyle w:val="001000000000" w:firstRow="0" w:lastRow="0" w:firstColumn="1" w:lastColumn="0" w:oddVBand="0" w:evenVBand="0" w:oddHBand="0" w:evenHBand="0" w:firstRowFirstColumn="0" w:firstRowLastColumn="0" w:lastRowFirstColumn="0" w:lastRowLastColumn="0"/>
            <w:tcW w:w="1551" w:type="dxa"/>
            <w:tcBorders>
              <w:top w:val="single" w:sz="18" w:space="0" w:color="auto"/>
              <w:bottom w:val="single" w:sz="18" w:space="0" w:color="auto"/>
            </w:tcBorders>
            <w:vAlign w:val="center"/>
            <w:hideMark/>
          </w:tcPr>
          <w:p w:rsidR="001C3686" w:rsidRPr="00F27175" w:rsidRDefault="001C3686" w:rsidP="001C3686">
            <w:pPr>
              <w:spacing w:line="360" w:lineRule="auto"/>
              <w:jc w:val="center"/>
              <w:rPr>
                <w:rFonts w:asciiTheme="minorHAnsi" w:eastAsia="Times New Roman" w:hAnsiTheme="minorHAnsi" w:cs="Arial"/>
                <w:bCs w:val="0"/>
                <w:color w:val="000000" w:themeColor="text1"/>
                <w:sz w:val="22"/>
                <w:szCs w:val="22"/>
                <w:lang w:val="pt-PT" w:eastAsia="pt-PT"/>
              </w:rPr>
            </w:pPr>
            <w:r w:rsidRPr="00F27175">
              <w:rPr>
                <w:rFonts w:asciiTheme="minorHAnsi" w:eastAsia="Times New Roman" w:hAnsiTheme="minorHAnsi" w:cs="Arial"/>
                <w:bCs w:val="0"/>
                <w:color w:val="000000" w:themeColor="text1"/>
                <w:sz w:val="22"/>
                <w:szCs w:val="22"/>
                <w:lang w:val="pt-PT" w:eastAsia="pt-PT"/>
              </w:rPr>
              <w:t>Arrendamento e outros</w:t>
            </w:r>
          </w:p>
        </w:tc>
        <w:tc>
          <w:tcPr>
            <w:tcW w:w="1679" w:type="dxa"/>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58</w:t>
            </w:r>
          </w:p>
        </w:tc>
        <w:tc>
          <w:tcPr>
            <w:tcW w:w="1551" w:type="dxa"/>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18</w:t>
            </w:r>
          </w:p>
        </w:tc>
        <w:tc>
          <w:tcPr>
            <w:tcW w:w="236" w:type="dxa"/>
            <w:tcBorders>
              <w:right w:val="single" w:sz="18" w:space="0" w:color="auto"/>
            </w:tcBorders>
            <w:shd w:val="clear" w:color="auto" w:fill="92D050"/>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p>
        </w:tc>
        <w:tc>
          <w:tcPr>
            <w:tcW w:w="3205" w:type="dxa"/>
            <w:tcBorders>
              <w:left w:val="single" w:sz="18" w:space="0" w:color="auto"/>
            </w:tcBorders>
            <w:noWrap/>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val="pt-PT" w:eastAsia="pt-PT"/>
              </w:rPr>
            </w:pPr>
            <w:r w:rsidRPr="00F27175">
              <w:rPr>
                <w:rFonts w:asciiTheme="minorHAnsi" w:eastAsia="Times New Roman" w:hAnsiTheme="minorHAnsi" w:cs="Arial"/>
                <w:b/>
                <w:color w:val="000000" w:themeColor="text1"/>
                <w:sz w:val="22"/>
                <w:szCs w:val="22"/>
                <w:lang w:val="pt-PT" w:eastAsia="pt-PT"/>
              </w:rPr>
              <w:t>76</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551" w:type="dxa"/>
            <w:tcBorders>
              <w:top w:val="single" w:sz="18" w:space="0" w:color="auto"/>
              <w:bottom w:val="single" w:sz="18" w:space="0" w:color="auto"/>
            </w:tcBorders>
            <w:vAlign w:val="center"/>
          </w:tcPr>
          <w:p w:rsidR="001C3686" w:rsidRPr="00F27175" w:rsidRDefault="001C3686" w:rsidP="001C3686">
            <w:pPr>
              <w:spacing w:line="360" w:lineRule="auto"/>
              <w:jc w:val="center"/>
              <w:rPr>
                <w:rFonts w:asciiTheme="minorHAnsi" w:eastAsia="Times New Roman" w:hAnsiTheme="minorHAnsi" w:cs="Arial"/>
                <w:bCs w:val="0"/>
                <w:color w:val="000000" w:themeColor="text1"/>
                <w:sz w:val="22"/>
                <w:szCs w:val="22"/>
                <w:lang w:eastAsia="pt-PT"/>
              </w:rPr>
            </w:pPr>
            <w:r w:rsidRPr="00F27175">
              <w:rPr>
                <w:rFonts w:asciiTheme="minorHAnsi" w:eastAsia="Times New Roman" w:hAnsiTheme="minorHAnsi" w:cs="Arial"/>
                <w:bCs w:val="0"/>
                <w:color w:val="000000" w:themeColor="text1"/>
                <w:sz w:val="22"/>
                <w:szCs w:val="22"/>
                <w:lang w:eastAsia="pt-PT"/>
              </w:rPr>
              <w:lastRenderedPageBreak/>
              <w:t xml:space="preserve">Recursos </w:t>
            </w:r>
          </w:p>
        </w:tc>
        <w:tc>
          <w:tcPr>
            <w:tcW w:w="1679"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eastAsia="pt-PT"/>
              </w:rPr>
            </w:pPr>
          </w:p>
        </w:tc>
        <w:tc>
          <w:tcPr>
            <w:tcW w:w="1551" w:type="dxa"/>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eastAsia="pt-PT"/>
              </w:rPr>
            </w:pPr>
            <w:r w:rsidRPr="00F27175">
              <w:rPr>
                <w:rFonts w:asciiTheme="minorHAnsi" w:eastAsia="Times New Roman" w:hAnsiTheme="minorHAnsi" w:cs="Arial"/>
                <w:b/>
                <w:color w:val="000000" w:themeColor="text1"/>
                <w:sz w:val="22"/>
                <w:szCs w:val="22"/>
                <w:lang w:eastAsia="pt-PT"/>
              </w:rPr>
              <w:t>4</w:t>
            </w:r>
          </w:p>
        </w:tc>
        <w:tc>
          <w:tcPr>
            <w:tcW w:w="236" w:type="dxa"/>
            <w:tcBorders>
              <w:right w:val="single" w:sz="18" w:space="0" w:color="auto"/>
            </w:tcBorders>
            <w:shd w:val="clear" w:color="auto" w:fill="92D050"/>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eastAsia="pt-PT"/>
              </w:rPr>
            </w:pPr>
          </w:p>
        </w:tc>
        <w:tc>
          <w:tcPr>
            <w:tcW w:w="3205" w:type="dxa"/>
            <w:tcBorders>
              <w:left w:val="single" w:sz="18" w:space="0" w:color="auto"/>
            </w:tcBorders>
            <w:noWrap/>
            <w:vAlign w:val="center"/>
          </w:tcPr>
          <w:p w:rsidR="001C3686" w:rsidRPr="00F27175"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color w:val="000000" w:themeColor="text1"/>
                <w:sz w:val="22"/>
                <w:szCs w:val="22"/>
                <w:lang w:eastAsia="pt-PT"/>
              </w:rPr>
            </w:pPr>
          </w:p>
        </w:tc>
      </w:tr>
      <w:tr w:rsidR="001C3686" w:rsidRPr="000B06F4" w:rsidTr="001C3686">
        <w:trPr>
          <w:trHeight w:val="453"/>
        </w:trPr>
        <w:tc>
          <w:tcPr>
            <w:cnfStyle w:val="001000000000" w:firstRow="0" w:lastRow="0" w:firstColumn="1" w:lastColumn="0" w:oddVBand="0" w:evenVBand="0" w:oddHBand="0" w:evenHBand="0" w:firstRowFirstColumn="0" w:firstRowLastColumn="0" w:lastRowFirstColumn="0" w:lastRowLastColumn="0"/>
            <w:tcW w:w="1551" w:type="dxa"/>
            <w:tcBorders>
              <w:top w:val="single" w:sz="18" w:space="0" w:color="auto"/>
              <w:bottom w:val="single" w:sz="18" w:space="0" w:color="auto"/>
            </w:tcBorders>
            <w:vAlign w:val="center"/>
          </w:tcPr>
          <w:p w:rsidR="001C3686" w:rsidRPr="00F27175" w:rsidRDefault="001C3686" w:rsidP="001C3686">
            <w:pPr>
              <w:spacing w:line="360" w:lineRule="auto"/>
              <w:jc w:val="center"/>
              <w:rPr>
                <w:rFonts w:asciiTheme="minorHAnsi" w:eastAsia="Times New Roman" w:hAnsiTheme="minorHAnsi" w:cs="Arial"/>
                <w:bCs w:val="0"/>
                <w:color w:val="000000" w:themeColor="text1"/>
                <w:sz w:val="22"/>
                <w:szCs w:val="22"/>
                <w:lang w:eastAsia="pt-PT"/>
              </w:rPr>
            </w:pPr>
            <w:r w:rsidRPr="00F27175">
              <w:rPr>
                <w:rFonts w:asciiTheme="minorHAnsi" w:eastAsia="Times New Roman" w:hAnsiTheme="minorHAnsi" w:cs="Arial"/>
                <w:bCs w:val="0"/>
                <w:color w:val="000000" w:themeColor="text1"/>
                <w:sz w:val="22"/>
                <w:szCs w:val="22"/>
                <w:lang w:eastAsia="pt-PT"/>
              </w:rPr>
              <w:t>Multas</w:t>
            </w:r>
          </w:p>
        </w:tc>
        <w:tc>
          <w:tcPr>
            <w:tcW w:w="1679" w:type="dxa"/>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eastAsia="pt-PT"/>
              </w:rPr>
            </w:pPr>
          </w:p>
        </w:tc>
        <w:tc>
          <w:tcPr>
            <w:tcW w:w="1551" w:type="dxa"/>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eastAsia="pt-PT"/>
              </w:rPr>
            </w:pPr>
            <w:r w:rsidRPr="00F27175">
              <w:rPr>
                <w:rFonts w:asciiTheme="minorHAnsi" w:eastAsia="Times New Roman" w:hAnsiTheme="minorHAnsi" w:cs="Arial"/>
                <w:b/>
                <w:color w:val="000000" w:themeColor="text1"/>
                <w:sz w:val="22"/>
                <w:szCs w:val="22"/>
                <w:lang w:eastAsia="pt-PT"/>
              </w:rPr>
              <w:t>2</w:t>
            </w:r>
          </w:p>
        </w:tc>
        <w:tc>
          <w:tcPr>
            <w:tcW w:w="236" w:type="dxa"/>
            <w:tcBorders>
              <w:right w:val="single" w:sz="18" w:space="0" w:color="auto"/>
            </w:tcBorders>
            <w:shd w:val="clear" w:color="auto" w:fill="92D050"/>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eastAsia="pt-PT"/>
              </w:rPr>
            </w:pPr>
          </w:p>
        </w:tc>
        <w:tc>
          <w:tcPr>
            <w:tcW w:w="3205" w:type="dxa"/>
            <w:tcBorders>
              <w:left w:val="single" w:sz="18" w:space="0" w:color="auto"/>
            </w:tcBorders>
            <w:noWrap/>
            <w:vAlign w:val="center"/>
          </w:tcPr>
          <w:p w:rsidR="001C3686" w:rsidRPr="00F27175"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color w:val="000000" w:themeColor="text1"/>
                <w:sz w:val="22"/>
                <w:szCs w:val="22"/>
                <w:lang w:eastAsia="pt-PT"/>
              </w:rPr>
            </w:pP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551" w:type="dxa"/>
            <w:tcBorders>
              <w:top w:val="single" w:sz="18" w:space="0" w:color="auto"/>
            </w:tcBorders>
            <w:vAlign w:val="center"/>
          </w:tcPr>
          <w:p w:rsidR="001C3686" w:rsidRPr="000B06F4" w:rsidRDefault="001C3686" w:rsidP="001C3686">
            <w:pPr>
              <w:spacing w:line="360" w:lineRule="auto"/>
              <w:jc w:val="center"/>
              <w:rPr>
                <w:rFonts w:asciiTheme="minorHAnsi" w:eastAsia="Times New Roman" w:hAnsiTheme="minorHAnsi" w:cs="Arial"/>
                <w:b w:val="0"/>
                <w:bCs w:val="0"/>
                <w:color w:val="auto"/>
                <w:sz w:val="20"/>
                <w:szCs w:val="20"/>
                <w:lang w:val="pt-PT" w:eastAsia="pt-PT"/>
              </w:rPr>
            </w:pPr>
            <w:r w:rsidRPr="000B06F4">
              <w:rPr>
                <w:rFonts w:asciiTheme="minorHAnsi" w:eastAsia="Times New Roman" w:hAnsiTheme="minorHAnsi" w:cs="Arial"/>
                <w:b w:val="0"/>
                <w:bCs w:val="0"/>
                <w:color w:val="auto"/>
                <w:sz w:val="20"/>
                <w:szCs w:val="20"/>
                <w:lang w:val="pt-PT" w:eastAsia="pt-PT"/>
              </w:rPr>
              <w:t>Soma</w:t>
            </w:r>
          </w:p>
        </w:tc>
        <w:tc>
          <w:tcPr>
            <w:tcW w:w="1679" w:type="dxa"/>
            <w:tcBorders>
              <w:bottom w:val="single" w:sz="18" w:space="0" w:color="auto"/>
            </w:tcBorders>
            <w:vAlign w:val="bottom"/>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lang w:val="pt-PT"/>
              </w:rPr>
            </w:pPr>
          </w:p>
          <w:p w:rsidR="001C3686"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lang w:val="pt-PT"/>
              </w:rPr>
            </w:pPr>
          </w:p>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lang w:val="pt-PT"/>
              </w:rPr>
            </w:pPr>
            <w:r w:rsidRPr="000B06F4">
              <w:rPr>
                <w:rFonts w:asciiTheme="minorHAnsi" w:hAnsiTheme="minorHAnsi"/>
                <w:b/>
                <w:bCs/>
                <w:sz w:val="20"/>
                <w:szCs w:val="20"/>
                <w:lang w:val="pt-PT"/>
              </w:rPr>
              <w:t>5791</w:t>
            </w:r>
          </w:p>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lang w:val="pt-PT"/>
              </w:rPr>
            </w:pPr>
          </w:p>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val="pt-PT" w:eastAsia="pt-PT"/>
              </w:rPr>
            </w:pPr>
          </w:p>
        </w:tc>
        <w:tc>
          <w:tcPr>
            <w:tcW w:w="1551" w:type="dxa"/>
            <w:tcBorders>
              <w:bottom w:val="single" w:sz="18" w:space="0" w:color="auto"/>
            </w:tcBorders>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sz w:val="20"/>
                <w:szCs w:val="20"/>
                <w:lang w:val="pt-PT" w:eastAsia="pt-PT"/>
              </w:rPr>
            </w:pPr>
            <w:r w:rsidRPr="000B06F4">
              <w:rPr>
                <w:rFonts w:asciiTheme="minorHAnsi" w:eastAsia="Times New Roman" w:hAnsiTheme="minorHAnsi" w:cs="Arial"/>
                <w:b/>
                <w:sz w:val="20"/>
                <w:szCs w:val="20"/>
                <w:lang w:val="pt-PT" w:eastAsia="pt-PT"/>
              </w:rPr>
              <w:t>824</w:t>
            </w:r>
          </w:p>
        </w:tc>
        <w:tc>
          <w:tcPr>
            <w:tcW w:w="236" w:type="dxa"/>
            <w:tcBorders>
              <w:bottom w:val="single" w:sz="18" w:space="0" w:color="auto"/>
              <w:right w:val="single" w:sz="18" w:space="0" w:color="auto"/>
            </w:tcBorders>
            <w:shd w:val="clear" w:color="auto" w:fill="92D050"/>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val="pt-PT" w:eastAsia="pt-PT"/>
              </w:rPr>
            </w:pPr>
          </w:p>
        </w:tc>
        <w:tc>
          <w:tcPr>
            <w:tcW w:w="3205" w:type="dxa"/>
            <w:tcBorders>
              <w:left w:val="single" w:sz="18" w:space="0" w:color="auto"/>
              <w:bottom w:val="single" w:sz="18" w:space="0" w:color="auto"/>
            </w:tcBorders>
            <w:noWrap/>
            <w:vAlign w:val="center"/>
          </w:tcPr>
          <w:p w:rsidR="001C3686" w:rsidRPr="000B06F4" w:rsidRDefault="0008181C"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val="pt-PT" w:eastAsia="pt-PT"/>
              </w:rPr>
            </w:pPr>
            <w:r>
              <w:rPr>
                <w:rFonts w:asciiTheme="minorHAnsi" w:eastAsia="Times New Roman" w:hAnsiTheme="minorHAnsi" w:cs="Arial"/>
                <w:sz w:val="20"/>
                <w:szCs w:val="20"/>
                <w:lang w:val="pt-PT" w:eastAsia="pt-PT"/>
              </w:rPr>
              <w:t>6615</w:t>
            </w:r>
          </w:p>
        </w:tc>
      </w:tr>
    </w:tbl>
    <w:p w:rsidR="001C3686" w:rsidRPr="000B06F4" w:rsidRDefault="001C3686" w:rsidP="001C3686">
      <w:pPr>
        <w:pStyle w:val="Legenda"/>
        <w:spacing w:line="360" w:lineRule="auto"/>
        <w:rPr>
          <w:rFonts w:asciiTheme="minorHAnsi" w:hAnsiTheme="minorHAnsi" w:cs="Arial"/>
        </w:rPr>
      </w:pPr>
    </w:p>
    <w:p w:rsidR="001C3686" w:rsidRPr="000B06F4" w:rsidRDefault="001C3686" w:rsidP="001C3686">
      <w:pPr>
        <w:pStyle w:val="Legenda"/>
        <w:spacing w:line="360" w:lineRule="auto"/>
        <w:rPr>
          <w:rFonts w:asciiTheme="minorHAnsi" w:hAnsiTheme="minorHAnsi" w:cs="Arial"/>
          <w:b w:val="0"/>
        </w:rPr>
      </w:pPr>
      <w:bookmarkStart w:id="8" w:name="_Toc483493899"/>
      <w:r w:rsidRPr="000B06F4">
        <w:rPr>
          <w:rFonts w:asciiTheme="minorHAnsi" w:hAnsiTheme="minorHAnsi" w:cs="Arial"/>
        </w:rPr>
        <w:t xml:space="preserve">Gráfico </w:t>
      </w:r>
      <w:r>
        <w:rPr>
          <w:rFonts w:asciiTheme="minorHAnsi" w:hAnsiTheme="minorHAnsi" w:cs="Arial"/>
        </w:rPr>
        <w:t>1</w:t>
      </w:r>
      <w:r w:rsidRPr="000B06F4">
        <w:rPr>
          <w:rFonts w:asciiTheme="minorHAnsi" w:hAnsiTheme="minorHAnsi" w:cs="Arial"/>
          <w:b w:val="0"/>
        </w:rPr>
        <w:t>:</w:t>
      </w:r>
      <w:r w:rsidRPr="000B06F4">
        <w:rPr>
          <w:rFonts w:asciiTheme="minorHAnsi" w:hAnsiTheme="minorHAnsi" w:cs="Arial"/>
        </w:rPr>
        <w:t xml:space="preserve"> </w:t>
      </w:r>
      <w:r w:rsidRPr="000B06F4">
        <w:rPr>
          <w:rFonts w:asciiTheme="minorHAnsi" w:hAnsiTheme="minorHAnsi" w:cs="Arial"/>
          <w:b w:val="0"/>
        </w:rPr>
        <w:t>Evolução dos processos submetidos à fiscalização prévia de 2003 a 2016</w:t>
      </w:r>
      <w:bookmarkEnd w:id="8"/>
    </w:p>
    <w:p w:rsidR="001C3686" w:rsidRPr="000B06F4" w:rsidRDefault="001C3686" w:rsidP="001C3686">
      <w:pPr>
        <w:spacing w:line="360" w:lineRule="auto"/>
        <w:rPr>
          <w:rFonts w:asciiTheme="minorHAnsi" w:hAnsiTheme="minorHAnsi"/>
        </w:rPr>
      </w:pPr>
    </w:p>
    <w:p w:rsidR="001C3686" w:rsidRPr="000B06F4" w:rsidRDefault="001C3686" w:rsidP="001C3686">
      <w:pPr>
        <w:tabs>
          <w:tab w:val="left" w:pos="284"/>
        </w:tabs>
        <w:spacing w:line="360" w:lineRule="auto"/>
        <w:jc w:val="both"/>
        <w:outlineLvl w:val="0"/>
        <w:rPr>
          <w:rFonts w:asciiTheme="minorHAnsi" w:hAnsiTheme="minorHAnsi" w:cs="Arial"/>
          <w:sz w:val="20"/>
          <w:szCs w:val="20"/>
        </w:rPr>
      </w:pPr>
      <w:r w:rsidRPr="000B06F4">
        <w:rPr>
          <w:rFonts w:asciiTheme="minorHAnsi" w:hAnsiTheme="minorHAnsi" w:cs="Arial"/>
          <w:noProof/>
          <w:sz w:val="20"/>
          <w:szCs w:val="20"/>
          <w:lang w:eastAsia="pt-PT"/>
        </w:rPr>
        <w:drawing>
          <wp:inline distT="0" distB="0" distL="0" distR="0" wp14:anchorId="239B05F2" wp14:editId="0D3FDF8C">
            <wp:extent cx="6042992" cy="2433099"/>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C3686" w:rsidRPr="000B06F4" w:rsidRDefault="001C3686" w:rsidP="001C3686">
      <w:pPr>
        <w:tabs>
          <w:tab w:val="left" w:pos="284"/>
        </w:tabs>
        <w:spacing w:before="240" w:after="240" w:line="360" w:lineRule="auto"/>
        <w:jc w:val="both"/>
        <w:outlineLvl w:val="0"/>
        <w:rPr>
          <w:rFonts w:asciiTheme="minorHAnsi" w:hAnsiTheme="minorHAnsi" w:cs="Arial"/>
          <w:szCs w:val="20"/>
        </w:rPr>
      </w:pPr>
      <w:r w:rsidRPr="000B06F4">
        <w:rPr>
          <w:rFonts w:asciiTheme="minorHAnsi" w:hAnsiTheme="minorHAnsi" w:cs="Arial"/>
          <w:szCs w:val="20"/>
        </w:rPr>
        <w:t>Tal como ilustra o gráfico 1, acima apresentado, 2016 foi o ano de maior atividade processual no domínio da fiscalização prévia, pois em 2015 registou-se uma diminuição na entrada de processos, de 762 para 514, relativamente ao ano de 2014. No entanto, em 2016, os processos entrados atingiram a cifra de 824, o que representa um aumento de 310 processos em relação ao registo de 2015.</w:t>
      </w:r>
    </w:p>
    <w:p w:rsidR="001C3686" w:rsidRPr="000B06F4" w:rsidRDefault="001C3686" w:rsidP="001C3686">
      <w:pPr>
        <w:pStyle w:val="Default"/>
        <w:spacing w:line="360" w:lineRule="auto"/>
        <w:jc w:val="both"/>
        <w:rPr>
          <w:rFonts w:asciiTheme="minorHAnsi" w:hAnsiTheme="minorHAnsi" w:cs="Arial"/>
          <w:szCs w:val="20"/>
        </w:rPr>
      </w:pPr>
      <w:r w:rsidRPr="000B06F4">
        <w:rPr>
          <w:rFonts w:asciiTheme="minorHAnsi" w:hAnsiTheme="minorHAnsi" w:cs="Arial"/>
          <w:szCs w:val="20"/>
        </w:rPr>
        <w:t>Dos 824</w:t>
      </w:r>
      <w:r w:rsidRPr="000B06F4">
        <w:rPr>
          <w:rFonts w:asciiTheme="minorHAnsi" w:hAnsiTheme="minorHAnsi" w:cs="Arial"/>
          <w:color w:val="00B050"/>
          <w:szCs w:val="20"/>
        </w:rPr>
        <w:t xml:space="preserve"> </w:t>
      </w:r>
      <w:r w:rsidRPr="000B06F4">
        <w:rPr>
          <w:rFonts w:asciiTheme="minorHAnsi" w:hAnsiTheme="minorHAnsi" w:cs="Arial"/>
          <w:szCs w:val="20"/>
        </w:rPr>
        <w:t>processos submetidos ao Tribunal de Contas em 2016 para efeitos de fiscalização prévia, destacam-se os processos relativos ao pessoal, conforme ilustram o quadro e os gráficos que se seguem:</w:t>
      </w:r>
    </w:p>
    <w:p w:rsidR="001C3686" w:rsidRPr="000B06F4" w:rsidRDefault="001C3686" w:rsidP="001C3686">
      <w:pPr>
        <w:pStyle w:val="Default"/>
        <w:spacing w:line="360" w:lineRule="auto"/>
        <w:jc w:val="both"/>
        <w:rPr>
          <w:rFonts w:asciiTheme="minorHAnsi" w:eastAsia="PMingLiU" w:hAnsiTheme="minorHAnsi" w:cs="Arial"/>
          <w:bCs/>
          <w:color w:val="auto"/>
          <w:sz w:val="20"/>
          <w:szCs w:val="20"/>
          <w:lang w:eastAsia="zh-TW"/>
        </w:rPr>
      </w:pPr>
      <w:r w:rsidRPr="00BD5DBB">
        <w:rPr>
          <w:rFonts w:asciiTheme="minorHAnsi" w:eastAsia="PMingLiU" w:hAnsiTheme="minorHAnsi" w:cs="Arial"/>
          <w:b/>
          <w:bCs/>
          <w:color w:val="auto"/>
          <w:sz w:val="20"/>
          <w:szCs w:val="20"/>
          <w:lang w:eastAsia="zh-TW"/>
        </w:rPr>
        <w:t>Quadro 3:</w:t>
      </w:r>
      <w:r w:rsidRPr="000B06F4">
        <w:rPr>
          <w:rFonts w:asciiTheme="minorHAnsi" w:eastAsia="PMingLiU" w:hAnsiTheme="minorHAnsi" w:cs="Arial"/>
          <w:bCs/>
          <w:color w:val="auto"/>
          <w:sz w:val="20"/>
          <w:szCs w:val="20"/>
          <w:lang w:eastAsia="zh-TW"/>
        </w:rPr>
        <w:t xml:space="preserve"> Processos submetidos à fiscalização prévia em 2016</w:t>
      </w:r>
    </w:p>
    <w:p w:rsidR="001C3686" w:rsidRPr="000B06F4" w:rsidRDefault="001C3686" w:rsidP="001C3686">
      <w:pPr>
        <w:pStyle w:val="Default"/>
        <w:spacing w:line="360" w:lineRule="auto"/>
        <w:jc w:val="both"/>
        <w:rPr>
          <w:rFonts w:asciiTheme="minorHAnsi" w:eastAsia="PMingLiU" w:hAnsiTheme="minorHAnsi" w:cs="Arial"/>
          <w:bCs/>
          <w:color w:val="auto"/>
          <w:sz w:val="20"/>
          <w:szCs w:val="20"/>
          <w:lang w:eastAsia="zh-TW"/>
        </w:rPr>
      </w:pPr>
    </w:p>
    <w:tbl>
      <w:tblPr>
        <w:tblStyle w:val="SombreadoMdio2-Cor3"/>
        <w:tblpPr w:leftFromText="141" w:rightFromText="141" w:vertAnchor="text" w:horzAnchor="margin" w:tblpXSpec="center" w:tblpY="-24"/>
        <w:tblW w:w="0" w:type="auto"/>
        <w:tblLayout w:type="fixed"/>
        <w:tblLook w:val="04A0" w:firstRow="1" w:lastRow="0" w:firstColumn="1" w:lastColumn="0" w:noHBand="0" w:noVBand="1"/>
      </w:tblPr>
      <w:tblGrid>
        <w:gridCol w:w="6062"/>
        <w:gridCol w:w="2410"/>
      </w:tblGrid>
      <w:tr w:rsidR="001C3686" w:rsidRPr="000B06F4" w:rsidTr="001C3686">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6062" w:type="dxa"/>
          </w:tcPr>
          <w:p w:rsidR="001C3686" w:rsidRPr="000B06F4" w:rsidRDefault="001C3686" w:rsidP="001C3686">
            <w:pPr>
              <w:spacing w:line="360" w:lineRule="auto"/>
              <w:jc w:val="center"/>
              <w:outlineLvl w:val="3"/>
              <w:rPr>
                <w:rFonts w:asciiTheme="minorHAnsi" w:hAnsiTheme="minorHAnsi" w:cs="Arial"/>
                <w:lang w:val="pt-PT"/>
              </w:rPr>
            </w:pPr>
            <w:r w:rsidRPr="000B06F4">
              <w:rPr>
                <w:rFonts w:asciiTheme="minorHAnsi" w:hAnsiTheme="minorHAnsi" w:cs="Arial"/>
                <w:lang w:val="pt-PT"/>
              </w:rPr>
              <w:lastRenderedPageBreak/>
              <w:t>Tipos de Processos</w:t>
            </w:r>
          </w:p>
        </w:tc>
        <w:tc>
          <w:tcPr>
            <w:tcW w:w="2410" w:type="dxa"/>
          </w:tcPr>
          <w:p w:rsidR="001C3686" w:rsidRPr="000B06F4" w:rsidRDefault="001C3686" w:rsidP="001C3686">
            <w:pPr>
              <w:spacing w:line="360" w:lineRule="auto"/>
              <w:outlineLvl w:val="3"/>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 xml:space="preserve">Entrados </w:t>
            </w:r>
            <w:proofErr w:type="spellStart"/>
            <w:r w:rsidRPr="000B06F4">
              <w:rPr>
                <w:rFonts w:asciiTheme="minorHAnsi" w:hAnsiTheme="minorHAnsi" w:cs="Arial"/>
              </w:rPr>
              <w:t>em</w:t>
            </w:r>
            <w:proofErr w:type="spellEnd"/>
            <w:r w:rsidRPr="000B06F4">
              <w:rPr>
                <w:rFonts w:asciiTheme="minorHAnsi" w:hAnsiTheme="minorHAnsi" w:cs="Arial"/>
              </w:rPr>
              <w:t xml:space="preserve"> 2016</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72" w:type="dxa"/>
            <w:gridSpan w:val="2"/>
            <w:shd w:val="clear" w:color="auto" w:fill="B8CCE4" w:themeFill="accent1" w:themeFillTint="66"/>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 xml:space="preserve">Processos relativos ao pessoal </w:t>
            </w:r>
          </w:p>
        </w:tc>
      </w:tr>
      <w:tr w:rsidR="001C3686" w:rsidRPr="000B06F4"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Nomeação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508</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Promoção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B06F4">
              <w:rPr>
                <w:rFonts w:asciiTheme="minorHAnsi" w:hAnsiTheme="minorHAnsi" w:cs="Arial"/>
              </w:rPr>
              <w:t xml:space="preserve"> 84</w:t>
            </w:r>
          </w:p>
        </w:tc>
      </w:tr>
      <w:tr w:rsidR="001C3686" w:rsidRPr="000B06F4"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Nomeação em comissão de serviço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 xml:space="preserve"> 52</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Fim de comissão de serviço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B06F4">
              <w:rPr>
                <w:rFonts w:asciiTheme="minorHAnsi" w:hAnsiTheme="minorHAnsi" w:cs="Arial"/>
              </w:rPr>
              <w:t>13</w:t>
            </w:r>
          </w:p>
        </w:tc>
      </w:tr>
      <w:tr w:rsidR="001C3686" w:rsidRPr="000B06F4"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Transferência</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10</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Licença sem vencimento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B06F4">
              <w:rPr>
                <w:rFonts w:asciiTheme="minorHAnsi" w:hAnsiTheme="minorHAnsi" w:cs="Arial"/>
              </w:rPr>
              <w:t>09</w:t>
            </w:r>
          </w:p>
        </w:tc>
      </w:tr>
      <w:tr w:rsidR="001C3686" w:rsidRPr="000B06F4"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Contrato de trabalho a termo resolutivo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30</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Contrato administrativo de provimento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B06F4">
              <w:rPr>
                <w:rFonts w:asciiTheme="minorHAnsi" w:hAnsiTheme="minorHAnsi" w:cs="Arial"/>
              </w:rPr>
              <w:t>02</w:t>
            </w:r>
          </w:p>
        </w:tc>
      </w:tr>
      <w:tr w:rsidR="001C3686" w:rsidRPr="000B06F4"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Contrato de prestação de serviço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08</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Destacamento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B06F4">
              <w:rPr>
                <w:rFonts w:asciiTheme="minorHAnsi" w:hAnsiTheme="minorHAnsi" w:cs="Arial"/>
              </w:rPr>
              <w:t>02</w:t>
            </w:r>
          </w:p>
        </w:tc>
      </w:tr>
      <w:tr w:rsidR="001C3686" w:rsidRPr="000B06F4"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Requisição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01</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Exoneração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B06F4">
              <w:rPr>
                <w:rFonts w:asciiTheme="minorHAnsi" w:hAnsiTheme="minorHAnsi" w:cs="Arial"/>
              </w:rPr>
              <w:t>05</w:t>
            </w:r>
          </w:p>
        </w:tc>
      </w:tr>
      <w:tr w:rsidR="001C3686" w:rsidRPr="000B06F4"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12" w:space="0" w:color="auto"/>
              <w:bottom w:val="single" w:sz="12" w:space="0" w:color="auto"/>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Demissão</w:t>
            </w:r>
          </w:p>
        </w:tc>
        <w:tc>
          <w:tcPr>
            <w:tcW w:w="2410" w:type="dxa"/>
            <w:tcBorders>
              <w:top w:val="single" w:sz="12" w:space="0" w:color="auto"/>
              <w:bottom w:val="single" w:sz="12" w:space="0" w:color="auto"/>
            </w:tcBorders>
            <w:shd w:val="clear" w:color="auto" w:fill="9BBB59" w:themeFill="accent3"/>
          </w:tcPr>
          <w:p w:rsidR="001C3686" w:rsidRPr="000B06F4" w:rsidRDefault="001C3686" w:rsidP="001C3686">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 xml:space="preserve">                  03</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12" w:space="0" w:color="auto"/>
              <w:bottom w:val="single" w:sz="12" w:space="0" w:color="auto"/>
            </w:tcBorders>
          </w:tcPr>
          <w:p w:rsidR="001C3686" w:rsidRPr="000B06F4" w:rsidRDefault="001C3686" w:rsidP="001C3686">
            <w:pPr>
              <w:autoSpaceDE w:val="0"/>
              <w:autoSpaceDN w:val="0"/>
              <w:adjustRightInd w:val="0"/>
              <w:spacing w:line="360" w:lineRule="auto"/>
              <w:rPr>
                <w:rFonts w:asciiTheme="minorHAnsi" w:hAnsiTheme="minorHAnsi" w:cs="Arial"/>
              </w:rPr>
            </w:pPr>
            <w:r w:rsidRPr="000B06F4">
              <w:rPr>
                <w:rFonts w:asciiTheme="minorHAnsi" w:hAnsiTheme="minorHAnsi" w:cs="Arial"/>
              </w:rPr>
              <w:t>Recursos</w:t>
            </w:r>
          </w:p>
        </w:tc>
        <w:tc>
          <w:tcPr>
            <w:tcW w:w="2410" w:type="dxa"/>
            <w:tcBorders>
              <w:top w:val="single" w:sz="12" w:space="0" w:color="auto"/>
              <w:bottom w:val="single" w:sz="12" w:space="0" w:color="auto"/>
            </w:tcBorders>
            <w:shd w:val="clear" w:color="auto" w:fill="9BBB59" w:themeFill="accent3"/>
          </w:tcPr>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B06F4">
              <w:rPr>
                <w:rFonts w:asciiTheme="minorHAnsi" w:hAnsiTheme="minorHAnsi" w:cs="Arial"/>
              </w:rPr>
              <w:t>04</w:t>
            </w:r>
          </w:p>
        </w:tc>
      </w:tr>
      <w:tr w:rsidR="001C3686" w:rsidRPr="000B06F4"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12" w:space="0" w:color="auto"/>
              <w:bottom w:val="single" w:sz="12" w:space="0" w:color="auto"/>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Subtotal</w:t>
            </w:r>
          </w:p>
        </w:tc>
        <w:tc>
          <w:tcPr>
            <w:tcW w:w="2410" w:type="dxa"/>
            <w:tcBorders>
              <w:top w:val="single" w:sz="12" w:space="0" w:color="auto"/>
              <w:bottom w:val="single" w:sz="12" w:space="0" w:color="auto"/>
            </w:tcBorders>
            <w:shd w:val="clear" w:color="auto" w:fill="9BBB59" w:themeFill="accent3"/>
          </w:tcPr>
          <w:p w:rsidR="001C3686" w:rsidRPr="000B06F4" w:rsidRDefault="001C3686" w:rsidP="001C3686">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 xml:space="preserve">                731</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8472" w:type="dxa"/>
            <w:gridSpan w:val="2"/>
            <w:tcBorders>
              <w:top w:val="single" w:sz="12" w:space="0" w:color="auto"/>
            </w:tcBorders>
            <w:shd w:val="clear" w:color="auto" w:fill="FBD4B4" w:themeFill="accent6" w:themeFillTint="66"/>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Processos não relativos ao pessoal</w:t>
            </w:r>
          </w:p>
        </w:tc>
      </w:tr>
      <w:tr w:rsidR="001C3686" w:rsidRPr="000B06F4"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Contrato de bens móveis</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52</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Contrato de bens imóveis</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B06F4">
              <w:rPr>
                <w:rFonts w:asciiTheme="minorHAnsi" w:hAnsiTheme="minorHAnsi" w:cs="Arial"/>
              </w:rPr>
              <w:t>21</w:t>
            </w:r>
          </w:p>
        </w:tc>
      </w:tr>
      <w:tr w:rsidR="001C3686" w:rsidRPr="000B06F4"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Contrato de Arrendamento</w:t>
            </w:r>
          </w:p>
        </w:tc>
        <w:tc>
          <w:tcPr>
            <w:tcW w:w="2410" w:type="dxa"/>
            <w:tcBorders>
              <w:left w:val="nil"/>
            </w:tcBorders>
          </w:tcPr>
          <w:p w:rsidR="001C3686" w:rsidRPr="000B06F4" w:rsidRDefault="001C3686" w:rsidP="001C368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14</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4" w:space="0" w:color="FFFFFF" w:themeColor="background1"/>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Contrato de Concessão</w:t>
            </w:r>
          </w:p>
        </w:tc>
        <w:tc>
          <w:tcPr>
            <w:tcW w:w="2410" w:type="dxa"/>
            <w:tcBorders>
              <w:left w:val="nil"/>
            </w:tcBorders>
          </w:tcPr>
          <w:p w:rsidR="001C3686" w:rsidRPr="000B06F4" w:rsidRDefault="001C3686" w:rsidP="001C368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B06F4">
              <w:rPr>
                <w:rFonts w:asciiTheme="minorHAnsi" w:hAnsiTheme="minorHAnsi" w:cs="Arial"/>
              </w:rPr>
              <w:t xml:space="preserve">                  03</w:t>
            </w:r>
          </w:p>
        </w:tc>
      </w:tr>
      <w:tr w:rsidR="001C3686" w:rsidRPr="000B06F4" w:rsidDel="00F27C28"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4" w:space="0" w:color="FFFFFF" w:themeColor="background1"/>
              <w:left w:val="single" w:sz="4" w:space="0" w:color="FFFFFF" w:themeColor="background1"/>
              <w:bottom w:val="single" w:sz="12" w:space="0" w:color="auto"/>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 xml:space="preserve">Outros </w:t>
            </w:r>
          </w:p>
        </w:tc>
        <w:tc>
          <w:tcPr>
            <w:tcW w:w="2410" w:type="dxa"/>
            <w:tcBorders>
              <w:left w:val="nil"/>
              <w:bottom w:val="single" w:sz="12" w:space="0" w:color="auto"/>
            </w:tcBorders>
          </w:tcPr>
          <w:p w:rsidR="001C3686" w:rsidRPr="000B06F4" w:rsidDel="00F27C28" w:rsidRDefault="001C3686" w:rsidP="001C3686">
            <w:pPr>
              <w:autoSpaceDE w:val="0"/>
              <w:autoSpaceDN w:val="0"/>
              <w:adjustRightInd w:val="0"/>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03</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12" w:space="0" w:color="auto"/>
              <w:bottom w:val="single" w:sz="24" w:space="0" w:color="auto"/>
            </w:tcBorders>
          </w:tcPr>
          <w:p w:rsidR="001C3686" w:rsidRPr="000B06F4" w:rsidRDefault="001C3686" w:rsidP="001C3686">
            <w:pPr>
              <w:autoSpaceDE w:val="0"/>
              <w:autoSpaceDN w:val="0"/>
              <w:adjustRightInd w:val="0"/>
              <w:spacing w:line="360" w:lineRule="auto"/>
              <w:rPr>
                <w:rFonts w:asciiTheme="minorHAnsi" w:hAnsiTheme="minorHAnsi" w:cs="Arial"/>
                <w:lang w:val="pt-PT"/>
              </w:rPr>
            </w:pPr>
            <w:r w:rsidRPr="000B06F4">
              <w:rPr>
                <w:rFonts w:asciiTheme="minorHAnsi" w:hAnsiTheme="minorHAnsi" w:cs="Arial"/>
                <w:lang w:val="pt-PT"/>
              </w:rPr>
              <w:t>Subtotal</w:t>
            </w:r>
          </w:p>
        </w:tc>
        <w:tc>
          <w:tcPr>
            <w:tcW w:w="2410" w:type="dxa"/>
            <w:tcBorders>
              <w:top w:val="single" w:sz="12" w:space="0" w:color="auto"/>
              <w:bottom w:val="single" w:sz="24" w:space="0" w:color="auto"/>
            </w:tcBorders>
            <w:shd w:val="clear" w:color="auto" w:fill="9BBB59" w:themeFill="accent3"/>
          </w:tcPr>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0B06F4">
              <w:rPr>
                <w:rFonts w:asciiTheme="minorHAnsi" w:hAnsiTheme="minorHAnsi" w:cs="Arial"/>
              </w:rPr>
              <w:t>93</w:t>
            </w:r>
          </w:p>
        </w:tc>
      </w:tr>
      <w:tr w:rsidR="001C3686" w:rsidRPr="000B06F4" w:rsidTr="001C3686">
        <w:trPr>
          <w:trHeight w:val="227"/>
        </w:trPr>
        <w:tc>
          <w:tcPr>
            <w:cnfStyle w:val="001000000000" w:firstRow="0" w:lastRow="0" w:firstColumn="1" w:lastColumn="0" w:oddVBand="0" w:evenVBand="0" w:oddHBand="0" w:evenHBand="0" w:firstRowFirstColumn="0" w:firstRowLastColumn="0" w:lastRowFirstColumn="0" w:lastRowLastColumn="0"/>
            <w:tcW w:w="6062" w:type="dxa"/>
            <w:tcBorders>
              <w:top w:val="single" w:sz="24" w:space="0" w:color="auto"/>
              <w:bottom w:val="single" w:sz="24" w:space="0" w:color="auto"/>
            </w:tcBorders>
          </w:tcPr>
          <w:p w:rsidR="001C3686" w:rsidRPr="000B06F4" w:rsidRDefault="001C3686" w:rsidP="001C3686">
            <w:pPr>
              <w:spacing w:line="360" w:lineRule="auto"/>
              <w:rPr>
                <w:rFonts w:asciiTheme="minorHAnsi" w:eastAsia="Times New Roman" w:hAnsiTheme="minorHAnsi" w:cs="Arial"/>
                <w:lang w:val="pt-PT" w:eastAsia="pt-PT"/>
              </w:rPr>
            </w:pPr>
            <w:r w:rsidRPr="000B06F4">
              <w:rPr>
                <w:rFonts w:asciiTheme="minorHAnsi" w:eastAsia="Times New Roman" w:hAnsiTheme="minorHAnsi" w:cs="Arial"/>
                <w:lang w:val="pt-PT" w:eastAsia="pt-PT"/>
              </w:rPr>
              <w:t>Total</w:t>
            </w:r>
          </w:p>
        </w:tc>
        <w:tc>
          <w:tcPr>
            <w:tcW w:w="2410" w:type="dxa"/>
            <w:tcBorders>
              <w:top w:val="single" w:sz="24" w:space="0" w:color="auto"/>
              <w:bottom w:val="single" w:sz="24" w:space="0" w:color="auto"/>
            </w:tcBorders>
            <w:shd w:val="clear" w:color="auto" w:fill="9BBB59" w:themeFill="accent3"/>
          </w:tcPr>
          <w:p w:rsidR="001C3686" w:rsidRPr="000B06F4" w:rsidRDefault="001C3686" w:rsidP="001C3686">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0B06F4">
              <w:rPr>
                <w:rFonts w:asciiTheme="minorHAnsi" w:hAnsiTheme="minorHAnsi" w:cs="Arial"/>
              </w:rPr>
              <w:t xml:space="preserve">                824</w:t>
            </w:r>
          </w:p>
        </w:tc>
      </w:tr>
    </w:tbl>
    <w:p w:rsidR="001C3686" w:rsidRDefault="001C3686" w:rsidP="001C3686">
      <w:pPr>
        <w:pStyle w:val="Default"/>
        <w:spacing w:line="360" w:lineRule="auto"/>
        <w:jc w:val="both"/>
        <w:rPr>
          <w:rFonts w:asciiTheme="minorHAnsi" w:hAnsiTheme="minorHAnsi" w:cs="Arial"/>
        </w:rPr>
      </w:pPr>
      <w:bookmarkStart w:id="9" w:name="_Toc357680030"/>
      <w:bookmarkStart w:id="10" w:name="_Toc387485824"/>
      <w:bookmarkStart w:id="11" w:name="_Toc483493900"/>
    </w:p>
    <w:p w:rsidR="001C3686" w:rsidRPr="000B06F4" w:rsidRDefault="001C3686" w:rsidP="001C3686">
      <w:pPr>
        <w:pStyle w:val="Default"/>
        <w:spacing w:line="360" w:lineRule="auto"/>
        <w:jc w:val="both"/>
        <w:rPr>
          <w:rFonts w:asciiTheme="minorHAnsi" w:hAnsiTheme="minorHAnsi" w:cs="Arial"/>
          <w:b/>
        </w:rPr>
      </w:pPr>
      <w:r w:rsidRPr="000B06F4">
        <w:rPr>
          <w:rFonts w:asciiTheme="minorHAnsi" w:hAnsiTheme="minorHAnsi" w:cs="Arial"/>
        </w:rPr>
        <w:t xml:space="preserve">Gráfico </w:t>
      </w:r>
      <w:r>
        <w:rPr>
          <w:rFonts w:asciiTheme="minorHAnsi" w:hAnsiTheme="minorHAnsi" w:cs="Arial"/>
        </w:rPr>
        <w:t>2</w:t>
      </w:r>
      <w:r w:rsidRPr="000B06F4">
        <w:rPr>
          <w:rFonts w:asciiTheme="minorHAnsi" w:hAnsiTheme="minorHAnsi" w:cs="Arial"/>
        </w:rPr>
        <w:t xml:space="preserve">: </w:t>
      </w:r>
      <w:r w:rsidRPr="000B06F4">
        <w:rPr>
          <w:rFonts w:asciiTheme="minorHAnsi" w:hAnsiTheme="minorHAnsi" w:cs="Arial"/>
          <w:b/>
        </w:rPr>
        <w:t>Natureza de</w:t>
      </w:r>
      <w:bookmarkEnd w:id="9"/>
      <w:bookmarkEnd w:id="10"/>
      <w:r w:rsidRPr="000B06F4">
        <w:rPr>
          <w:rFonts w:asciiTheme="minorHAnsi" w:hAnsiTheme="minorHAnsi" w:cs="Arial"/>
          <w:b/>
        </w:rPr>
        <w:t xml:space="preserve"> processos submetidos à fiscalização prévia</w:t>
      </w:r>
      <w:bookmarkEnd w:id="11"/>
    </w:p>
    <w:p w:rsidR="001C3686" w:rsidRPr="000B06F4" w:rsidRDefault="001C3686" w:rsidP="001C3686">
      <w:pPr>
        <w:pStyle w:val="Default"/>
        <w:spacing w:line="360" w:lineRule="auto"/>
        <w:jc w:val="both"/>
        <w:rPr>
          <w:rFonts w:asciiTheme="minorHAnsi" w:hAnsiTheme="minorHAnsi" w:cs="Arial"/>
          <w:szCs w:val="20"/>
        </w:rPr>
      </w:pPr>
    </w:p>
    <w:p w:rsidR="001C3686" w:rsidRPr="000B06F4" w:rsidRDefault="001C3686" w:rsidP="001C3686">
      <w:pPr>
        <w:pStyle w:val="Default"/>
        <w:spacing w:line="360" w:lineRule="auto"/>
        <w:jc w:val="both"/>
        <w:rPr>
          <w:rFonts w:asciiTheme="minorHAnsi" w:hAnsiTheme="minorHAnsi" w:cs="Arial"/>
          <w:szCs w:val="20"/>
        </w:rPr>
      </w:pPr>
      <w:r w:rsidRPr="000B06F4">
        <w:rPr>
          <w:rFonts w:asciiTheme="minorHAnsi" w:hAnsiTheme="minorHAnsi"/>
          <w:noProof/>
          <w:lang w:eastAsia="pt-PT"/>
        </w:rPr>
        <w:lastRenderedPageBreak/>
        <w:drawing>
          <wp:anchor distT="0" distB="0" distL="114300" distR="114300" simplePos="0" relativeHeight="251666432" behindDoc="0" locked="0" layoutInCell="1" allowOverlap="1" wp14:anchorId="666FAE09" wp14:editId="6574879A">
            <wp:simplePos x="0" y="0"/>
            <wp:positionH relativeFrom="column">
              <wp:posOffset>529590</wp:posOffset>
            </wp:positionH>
            <wp:positionV relativeFrom="paragraph">
              <wp:posOffset>-207010</wp:posOffset>
            </wp:positionV>
            <wp:extent cx="4324985" cy="2095500"/>
            <wp:effectExtent l="0" t="0" r="0" b="0"/>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1C3686" w:rsidRPr="000B06F4" w:rsidRDefault="001C3686" w:rsidP="001C3686">
      <w:pPr>
        <w:pStyle w:val="Default"/>
        <w:spacing w:line="360" w:lineRule="auto"/>
        <w:jc w:val="both"/>
        <w:rPr>
          <w:rFonts w:asciiTheme="minorHAnsi" w:hAnsiTheme="minorHAnsi" w:cs="Arial"/>
          <w:szCs w:val="20"/>
        </w:rPr>
      </w:pPr>
    </w:p>
    <w:p w:rsidR="001C3686" w:rsidRPr="000B06F4" w:rsidRDefault="001C3686" w:rsidP="001C3686">
      <w:pPr>
        <w:pStyle w:val="Default"/>
        <w:spacing w:line="360" w:lineRule="auto"/>
        <w:jc w:val="both"/>
        <w:rPr>
          <w:rFonts w:asciiTheme="minorHAnsi" w:hAnsiTheme="minorHAnsi" w:cs="Arial"/>
          <w:szCs w:val="20"/>
        </w:rPr>
      </w:pPr>
    </w:p>
    <w:p w:rsidR="001C3686" w:rsidRPr="000B06F4" w:rsidRDefault="001C3686" w:rsidP="001C3686">
      <w:pPr>
        <w:pStyle w:val="Default"/>
        <w:spacing w:line="360" w:lineRule="auto"/>
        <w:jc w:val="both"/>
        <w:rPr>
          <w:rFonts w:asciiTheme="minorHAnsi" w:hAnsiTheme="minorHAnsi" w:cs="Arial"/>
          <w:szCs w:val="20"/>
        </w:rPr>
      </w:pPr>
    </w:p>
    <w:p w:rsidR="001C3686" w:rsidRPr="000B06F4" w:rsidRDefault="001C3686" w:rsidP="001C3686">
      <w:pPr>
        <w:pStyle w:val="Default"/>
        <w:spacing w:line="360" w:lineRule="auto"/>
        <w:jc w:val="both"/>
        <w:rPr>
          <w:rFonts w:asciiTheme="minorHAnsi" w:hAnsiTheme="minorHAnsi" w:cs="Arial"/>
          <w:szCs w:val="20"/>
        </w:rPr>
      </w:pPr>
    </w:p>
    <w:p w:rsidR="001C3686" w:rsidRPr="000B06F4" w:rsidRDefault="001C3686" w:rsidP="001C3686">
      <w:pPr>
        <w:pStyle w:val="Default"/>
        <w:spacing w:line="360" w:lineRule="auto"/>
        <w:jc w:val="both"/>
        <w:rPr>
          <w:rFonts w:asciiTheme="minorHAnsi" w:hAnsiTheme="minorHAnsi" w:cs="Arial"/>
          <w:szCs w:val="20"/>
        </w:rPr>
      </w:pPr>
    </w:p>
    <w:p w:rsidR="001C3686" w:rsidRPr="000B06F4" w:rsidRDefault="001C3686" w:rsidP="001C3686">
      <w:pPr>
        <w:pStyle w:val="Default"/>
        <w:spacing w:line="360" w:lineRule="auto"/>
        <w:jc w:val="both"/>
        <w:rPr>
          <w:rFonts w:asciiTheme="minorHAnsi" w:hAnsiTheme="minorHAnsi" w:cs="Arial"/>
          <w:szCs w:val="20"/>
        </w:rPr>
      </w:pPr>
    </w:p>
    <w:p w:rsidR="001C3686" w:rsidRPr="000B06F4" w:rsidRDefault="001C3686" w:rsidP="001C3686">
      <w:pPr>
        <w:autoSpaceDE w:val="0"/>
        <w:autoSpaceDN w:val="0"/>
        <w:adjustRightInd w:val="0"/>
        <w:spacing w:after="240" w:line="360" w:lineRule="auto"/>
        <w:jc w:val="both"/>
        <w:rPr>
          <w:rFonts w:asciiTheme="minorHAnsi" w:hAnsiTheme="minorHAnsi" w:cs="Arial"/>
          <w:color w:val="000000" w:themeColor="text1"/>
          <w:szCs w:val="20"/>
        </w:rPr>
      </w:pPr>
    </w:p>
    <w:p w:rsidR="001C3686" w:rsidRPr="000B06F4" w:rsidRDefault="001C3686" w:rsidP="001C3686">
      <w:pPr>
        <w:pStyle w:val="Legenda"/>
        <w:spacing w:after="360" w:line="360" w:lineRule="auto"/>
        <w:rPr>
          <w:rFonts w:asciiTheme="minorHAnsi" w:hAnsiTheme="minorHAnsi" w:cs="Arial"/>
          <w:b w:val="0"/>
        </w:rPr>
      </w:pPr>
      <w:bookmarkStart w:id="12" w:name="_Toc483493901"/>
      <w:r w:rsidRPr="000B06F4">
        <w:rPr>
          <w:rFonts w:asciiTheme="minorHAnsi" w:hAnsiTheme="minorHAnsi" w:cs="Arial"/>
        </w:rPr>
        <w:t xml:space="preserve">Gráfico </w:t>
      </w:r>
      <w:r>
        <w:rPr>
          <w:rFonts w:asciiTheme="minorHAnsi" w:hAnsiTheme="minorHAnsi" w:cs="Arial"/>
        </w:rPr>
        <w:t>3</w:t>
      </w:r>
      <w:r w:rsidRPr="000B06F4">
        <w:rPr>
          <w:rFonts w:asciiTheme="minorHAnsi" w:hAnsiTheme="minorHAnsi" w:cs="Arial"/>
        </w:rPr>
        <w:t xml:space="preserve">: </w:t>
      </w:r>
      <w:r w:rsidRPr="000B06F4">
        <w:rPr>
          <w:rFonts w:asciiTheme="minorHAnsi" w:hAnsiTheme="minorHAnsi" w:cs="Arial"/>
          <w:b w:val="0"/>
        </w:rPr>
        <w:t>Representação detalhada de tipos de processos submetidos à fiscalização prévia</w:t>
      </w:r>
      <w:bookmarkEnd w:id="12"/>
    </w:p>
    <w:p w:rsidR="001C3686" w:rsidRPr="000B06F4" w:rsidRDefault="001C3686" w:rsidP="001C3686">
      <w:p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noProof/>
          <w:lang w:eastAsia="pt-PT"/>
        </w:rPr>
        <w:drawing>
          <wp:inline distT="0" distB="0" distL="0" distR="0" wp14:anchorId="42831435" wp14:editId="39AB195C">
            <wp:extent cx="5343525" cy="315277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C3686" w:rsidRDefault="001C3686" w:rsidP="001C3686">
      <w:pPr>
        <w:autoSpaceDE w:val="0"/>
        <w:autoSpaceDN w:val="0"/>
        <w:adjustRightInd w:val="0"/>
        <w:spacing w:after="240" w:line="360" w:lineRule="auto"/>
        <w:jc w:val="both"/>
        <w:rPr>
          <w:rFonts w:asciiTheme="minorHAnsi" w:hAnsiTheme="minorHAnsi" w:cs="Arial"/>
          <w:color w:val="000000" w:themeColor="text1"/>
          <w:szCs w:val="20"/>
        </w:rPr>
      </w:pPr>
    </w:p>
    <w:p w:rsidR="001C3686" w:rsidRPr="000B06F4" w:rsidRDefault="001C3686" w:rsidP="001C3686">
      <w:p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 xml:space="preserve">O gráfico N.º 3 ilustra a repartição dos processos submetidos à fiscalização prévia, sendo que em termos percentuais, o universo da atividade processual fica distribuído da maneira seguinte: </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Pessoal 88%;</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Contratos de bens móveis 6%;</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lastRenderedPageBreak/>
        <w:t>Contrato de bens imóveis 3%;</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Arrendamento e similares 2%;</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Recursos 1%;</w:t>
      </w:r>
    </w:p>
    <w:p w:rsidR="001C3686" w:rsidRPr="000B06F4" w:rsidRDefault="001C3686" w:rsidP="001C3686">
      <w:p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No universo de 731 casos entrados em 2016, a composição dos processos relativos ao movimento do pessoal se apresenta conforme o seguinte:</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Nomeação de ingresso 62%;</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Promoção 10%;</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Nomeação em comissão de serviço 6%;</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Fim de comissão de serviço 2%;</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Transferência 2%;</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color w:val="000000" w:themeColor="text1"/>
          <w:szCs w:val="20"/>
        </w:rPr>
        <w:t>Outros relacionados com o movimento de pessoal 7%;</w:t>
      </w:r>
    </w:p>
    <w:p w:rsidR="001C3686" w:rsidRPr="000B06F4" w:rsidRDefault="001C3686" w:rsidP="001C3686">
      <w:pPr>
        <w:pStyle w:val="PargrafodaLista"/>
        <w:numPr>
          <w:ilvl w:val="0"/>
          <w:numId w:val="33"/>
        </w:numPr>
        <w:autoSpaceDE w:val="0"/>
        <w:autoSpaceDN w:val="0"/>
        <w:adjustRightInd w:val="0"/>
        <w:spacing w:after="240" w:line="360" w:lineRule="auto"/>
        <w:jc w:val="both"/>
        <w:rPr>
          <w:rFonts w:asciiTheme="minorHAnsi" w:hAnsiTheme="minorHAnsi" w:cs="Arial"/>
          <w:color w:val="000000" w:themeColor="text1"/>
          <w:szCs w:val="20"/>
        </w:rPr>
      </w:pPr>
      <w:r w:rsidRPr="000B06F4">
        <w:rPr>
          <w:rFonts w:asciiTheme="minorHAnsi" w:hAnsiTheme="minorHAnsi" w:cs="Arial"/>
          <w:szCs w:val="20"/>
        </w:rPr>
        <w:t>Processos não relacionados com o pessoal 11%.</w:t>
      </w:r>
    </w:p>
    <w:p w:rsidR="001C3686" w:rsidRPr="000B06F4" w:rsidRDefault="001C3686" w:rsidP="001C3686">
      <w:pPr>
        <w:autoSpaceDE w:val="0"/>
        <w:autoSpaceDN w:val="0"/>
        <w:adjustRightInd w:val="0"/>
        <w:spacing w:after="120" w:line="360" w:lineRule="auto"/>
        <w:jc w:val="both"/>
        <w:rPr>
          <w:rFonts w:asciiTheme="minorHAnsi" w:hAnsiTheme="minorHAnsi" w:cs="Arial"/>
          <w:szCs w:val="20"/>
        </w:rPr>
      </w:pPr>
      <w:r w:rsidRPr="000B06F4">
        <w:rPr>
          <w:rFonts w:asciiTheme="minorHAnsi" w:hAnsiTheme="minorHAnsi" w:cs="Arial"/>
          <w:szCs w:val="20"/>
        </w:rPr>
        <w:t>No que concerne à proveniência, tal como ilustra o quadro N.º 4, os dados apurados apontam para a seguinte distribuição:</w:t>
      </w:r>
    </w:p>
    <w:p w:rsidR="001C3686" w:rsidRPr="000B06F4" w:rsidRDefault="001C3686" w:rsidP="001C3686">
      <w:pPr>
        <w:pStyle w:val="PargrafodaLista"/>
        <w:numPr>
          <w:ilvl w:val="0"/>
          <w:numId w:val="34"/>
        </w:numPr>
        <w:autoSpaceDE w:val="0"/>
        <w:autoSpaceDN w:val="0"/>
        <w:adjustRightInd w:val="0"/>
        <w:spacing w:after="120" w:line="360" w:lineRule="auto"/>
        <w:jc w:val="both"/>
        <w:rPr>
          <w:rFonts w:asciiTheme="minorHAnsi" w:eastAsiaTheme="minorHAnsi" w:hAnsiTheme="minorHAnsi" w:cs="Arial"/>
          <w:szCs w:val="20"/>
          <w:lang w:eastAsia="en-US"/>
        </w:rPr>
      </w:pPr>
      <w:r w:rsidRPr="000B06F4">
        <w:rPr>
          <w:rFonts w:asciiTheme="minorHAnsi" w:hAnsiTheme="minorHAnsi" w:cs="Arial"/>
          <w:szCs w:val="20"/>
        </w:rPr>
        <w:t xml:space="preserve">Administração Central do Estado 86 %, </w:t>
      </w:r>
      <w:r w:rsidRPr="000B06F4">
        <w:rPr>
          <w:rFonts w:asciiTheme="minorHAnsi" w:eastAsiaTheme="minorHAnsi" w:hAnsiTheme="minorHAnsi" w:cs="Arial"/>
          <w:szCs w:val="20"/>
          <w:lang w:eastAsia="en-US"/>
        </w:rPr>
        <w:t xml:space="preserve">ou seja, </w:t>
      </w:r>
      <w:r w:rsidR="00283F72">
        <w:rPr>
          <w:rFonts w:asciiTheme="minorHAnsi" w:hAnsiTheme="minorHAnsi"/>
        </w:rPr>
        <w:t>712</w:t>
      </w:r>
      <w:r w:rsidRPr="000B06F4">
        <w:rPr>
          <w:rFonts w:asciiTheme="minorHAnsi" w:eastAsiaTheme="minorHAnsi" w:hAnsiTheme="minorHAnsi" w:cs="Arial"/>
          <w:szCs w:val="20"/>
          <w:lang w:eastAsia="en-US"/>
        </w:rPr>
        <w:t xml:space="preserve"> processos;</w:t>
      </w:r>
    </w:p>
    <w:p w:rsidR="001C3686" w:rsidRPr="000B06F4" w:rsidRDefault="001C3686" w:rsidP="001C3686">
      <w:pPr>
        <w:pStyle w:val="PargrafodaLista"/>
        <w:numPr>
          <w:ilvl w:val="0"/>
          <w:numId w:val="34"/>
        </w:numPr>
        <w:autoSpaceDE w:val="0"/>
        <w:autoSpaceDN w:val="0"/>
        <w:adjustRightInd w:val="0"/>
        <w:spacing w:after="120" w:line="360" w:lineRule="auto"/>
        <w:jc w:val="both"/>
        <w:rPr>
          <w:rFonts w:asciiTheme="minorHAnsi" w:eastAsiaTheme="minorHAnsi" w:hAnsiTheme="minorHAnsi" w:cs="Arial"/>
          <w:szCs w:val="20"/>
          <w:lang w:eastAsia="en-US"/>
        </w:rPr>
      </w:pPr>
      <w:r w:rsidRPr="000B06F4">
        <w:rPr>
          <w:rFonts w:asciiTheme="minorHAnsi" w:eastAsiaTheme="minorHAnsi" w:hAnsiTheme="minorHAnsi" w:cs="Arial"/>
          <w:szCs w:val="20"/>
          <w:lang w:eastAsia="en-US"/>
        </w:rPr>
        <w:t xml:space="preserve">Outros Órgãos 14%, isto é, 112 processos. </w:t>
      </w:r>
    </w:p>
    <w:p w:rsidR="001C3686" w:rsidRPr="000B06F4" w:rsidRDefault="001C3686" w:rsidP="001C3686">
      <w:pPr>
        <w:pStyle w:val="Legenda"/>
        <w:spacing w:after="240" w:line="360" w:lineRule="auto"/>
        <w:rPr>
          <w:rFonts w:asciiTheme="minorHAnsi" w:hAnsiTheme="minorHAnsi" w:cs="Arial"/>
          <w:bCs w:val="0"/>
        </w:rPr>
      </w:pPr>
      <w:bookmarkStart w:id="13" w:name="_Toc483493420"/>
      <w:r w:rsidRPr="000B06F4">
        <w:rPr>
          <w:rFonts w:asciiTheme="minorHAnsi" w:hAnsiTheme="minorHAnsi" w:cs="Arial"/>
        </w:rPr>
        <w:t xml:space="preserve">Quadro </w:t>
      </w:r>
      <w:r>
        <w:rPr>
          <w:rFonts w:asciiTheme="minorHAnsi" w:hAnsiTheme="minorHAnsi" w:cs="Arial"/>
        </w:rPr>
        <w:t>4</w:t>
      </w:r>
      <w:r w:rsidRPr="000B06F4">
        <w:rPr>
          <w:rFonts w:asciiTheme="minorHAnsi" w:hAnsiTheme="minorHAnsi" w:cs="Arial"/>
        </w:rPr>
        <w:t xml:space="preserve">: </w:t>
      </w:r>
      <w:r w:rsidRPr="000B06F4">
        <w:rPr>
          <w:rFonts w:asciiTheme="minorHAnsi" w:hAnsiTheme="minorHAnsi" w:cs="Arial"/>
          <w:b w:val="0"/>
          <w:bCs w:val="0"/>
        </w:rPr>
        <w:t>Proveniência de processos objeto da fiscalização prévia em 2016</w:t>
      </w:r>
      <w:bookmarkEnd w:id="13"/>
    </w:p>
    <w:tbl>
      <w:tblPr>
        <w:tblStyle w:val="TabeladeGrade5Escura-nfase31"/>
        <w:tblW w:w="8432" w:type="dxa"/>
        <w:jc w:val="center"/>
        <w:tblLook w:val="04A0" w:firstRow="1" w:lastRow="0" w:firstColumn="1" w:lastColumn="0" w:noHBand="0" w:noVBand="1"/>
      </w:tblPr>
      <w:tblGrid>
        <w:gridCol w:w="2547"/>
        <w:gridCol w:w="1843"/>
        <w:gridCol w:w="1984"/>
        <w:gridCol w:w="2058"/>
      </w:tblGrid>
      <w:tr w:rsidR="001C3686" w:rsidRPr="000B06F4" w:rsidTr="001C36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12" w:space="0" w:color="auto"/>
              <w:bottom w:val="single" w:sz="12" w:space="0" w:color="auto"/>
            </w:tcBorders>
            <w:vAlign w:val="center"/>
          </w:tcPr>
          <w:p w:rsidR="001C3686" w:rsidRPr="000B06F4" w:rsidRDefault="001C3686" w:rsidP="001C3686">
            <w:pPr>
              <w:pStyle w:val="Cabealho"/>
              <w:spacing w:line="360" w:lineRule="auto"/>
              <w:jc w:val="center"/>
              <w:rPr>
                <w:rFonts w:asciiTheme="minorHAnsi" w:hAnsiTheme="minorHAnsi" w:cs="Arial"/>
                <w:color w:val="auto"/>
                <w:sz w:val="20"/>
                <w:szCs w:val="20"/>
                <w:lang w:val="pt-PT"/>
              </w:rPr>
            </w:pPr>
            <w:r w:rsidRPr="000B06F4">
              <w:rPr>
                <w:rFonts w:asciiTheme="minorHAnsi" w:hAnsiTheme="minorHAnsi" w:cs="Arial"/>
                <w:color w:val="auto"/>
                <w:sz w:val="20"/>
                <w:szCs w:val="20"/>
                <w:lang w:val="pt-PT"/>
              </w:rPr>
              <w:t>Origem</w:t>
            </w:r>
          </w:p>
        </w:tc>
        <w:tc>
          <w:tcPr>
            <w:tcW w:w="1843" w:type="dxa"/>
            <w:tcBorders>
              <w:top w:val="single" w:sz="12" w:space="0" w:color="auto"/>
              <w:bottom w:val="single" w:sz="12" w:space="0" w:color="auto"/>
            </w:tcBorders>
            <w:vAlign w:val="center"/>
          </w:tcPr>
          <w:p w:rsidR="001C3686" w:rsidRPr="000B06F4" w:rsidRDefault="001C3686" w:rsidP="001C3686">
            <w:pPr>
              <w:pStyle w:val="Cabealho"/>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lang w:val="pt-PT"/>
              </w:rPr>
            </w:pPr>
            <w:r w:rsidRPr="000B06F4">
              <w:rPr>
                <w:rFonts w:asciiTheme="minorHAnsi" w:hAnsiTheme="minorHAnsi" w:cs="Arial"/>
                <w:color w:val="auto"/>
                <w:sz w:val="20"/>
                <w:szCs w:val="20"/>
                <w:lang w:val="pt-PT"/>
              </w:rPr>
              <w:t>Processos relativos ao pessoal</w:t>
            </w:r>
          </w:p>
        </w:tc>
        <w:tc>
          <w:tcPr>
            <w:tcW w:w="1984" w:type="dxa"/>
            <w:tcBorders>
              <w:top w:val="single" w:sz="12" w:space="0" w:color="auto"/>
              <w:bottom w:val="single" w:sz="12" w:space="0" w:color="auto"/>
            </w:tcBorders>
            <w:vAlign w:val="center"/>
          </w:tcPr>
          <w:p w:rsidR="001C3686" w:rsidRPr="000B06F4" w:rsidRDefault="001C3686" w:rsidP="001C3686">
            <w:pPr>
              <w:pStyle w:val="Cabealho"/>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lang w:val="pt-PT"/>
              </w:rPr>
            </w:pPr>
            <w:r w:rsidRPr="000B06F4">
              <w:rPr>
                <w:rFonts w:asciiTheme="minorHAnsi" w:hAnsiTheme="minorHAnsi" w:cs="Arial"/>
                <w:color w:val="auto"/>
                <w:sz w:val="20"/>
                <w:szCs w:val="20"/>
                <w:lang w:val="pt-PT"/>
              </w:rPr>
              <w:t>Processos não relativos ao pessoal</w:t>
            </w:r>
          </w:p>
        </w:tc>
        <w:tc>
          <w:tcPr>
            <w:tcW w:w="2058" w:type="dxa"/>
            <w:tcBorders>
              <w:top w:val="single" w:sz="12" w:space="0" w:color="auto"/>
              <w:bottom w:val="single" w:sz="12" w:space="0" w:color="auto"/>
            </w:tcBorders>
            <w:vAlign w:val="center"/>
          </w:tcPr>
          <w:p w:rsidR="001C3686" w:rsidRPr="000B06F4" w:rsidRDefault="001C3686" w:rsidP="001C3686">
            <w:pPr>
              <w:pStyle w:val="Cabealho"/>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color w:val="auto"/>
                <w:sz w:val="20"/>
                <w:szCs w:val="20"/>
                <w:lang w:val="pt-PT"/>
              </w:rPr>
              <w:t>Total</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12" w:space="0" w:color="auto"/>
              <w:bottom w:val="nil"/>
              <w:right w:val="nil"/>
            </w:tcBorders>
            <w:shd w:val="clear" w:color="auto" w:fill="76923C" w:themeFill="accent3" w:themeFillShade="BF"/>
            <w:vAlign w:val="center"/>
          </w:tcPr>
          <w:p w:rsidR="001C3686" w:rsidRPr="000B06F4" w:rsidRDefault="001C3686" w:rsidP="001C3686">
            <w:pPr>
              <w:pStyle w:val="Cabealho"/>
              <w:spacing w:line="360" w:lineRule="auto"/>
              <w:rPr>
                <w:rFonts w:asciiTheme="minorHAnsi" w:hAnsiTheme="minorHAnsi" w:cs="Arial"/>
                <w:color w:val="auto"/>
                <w:sz w:val="20"/>
                <w:szCs w:val="20"/>
                <w:lang w:val="pt-PT"/>
              </w:rPr>
            </w:pPr>
            <w:r w:rsidRPr="000B06F4">
              <w:rPr>
                <w:rFonts w:asciiTheme="minorHAnsi" w:hAnsiTheme="minorHAnsi" w:cs="Arial"/>
                <w:color w:val="auto"/>
                <w:sz w:val="20"/>
                <w:szCs w:val="20"/>
                <w:lang w:val="pt-PT"/>
              </w:rPr>
              <w:t>Administração Central</w:t>
            </w:r>
          </w:p>
        </w:tc>
        <w:tc>
          <w:tcPr>
            <w:tcW w:w="1843" w:type="dxa"/>
            <w:tcBorders>
              <w:top w:val="single" w:sz="12" w:space="0" w:color="auto"/>
              <w:left w:val="nil"/>
              <w:bottom w:val="nil"/>
              <w:right w:val="nil"/>
            </w:tcBorders>
            <w:shd w:val="clear" w:color="auto" w:fill="D9D9D9" w:themeFill="background1" w:themeFillShade="D9"/>
            <w:vAlign w:val="center"/>
          </w:tcPr>
          <w:p w:rsidR="001C3686" w:rsidRPr="000B06F4" w:rsidRDefault="001C3686" w:rsidP="001C3686">
            <w:pPr>
              <w:pStyle w:val="Cabealho"/>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619</w:t>
            </w:r>
          </w:p>
        </w:tc>
        <w:tc>
          <w:tcPr>
            <w:tcW w:w="1984" w:type="dxa"/>
            <w:tcBorders>
              <w:top w:val="single" w:sz="12" w:space="0" w:color="auto"/>
              <w:left w:val="nil"/>
              <w:bottom w:val="nil"/>
            </w:tcBorders>
            <w:shd w:val="clear" w:color="auto" w:fill="D9D9D9" w:themeFill="background1" w:themeFillShade="D9"/>
            <w:vAlign w:val="center"/>
          </w:tcPr>
          <w:p w:rsidR="001C3686" w:rsidRPr="000B06F4" w:rsidRDefault="001C3686" w:rsidP="001C3686">
            <w:pPr>
              <w:pStyle w:val="Cabealho"/>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93</w:t>
            </w:r>
          </w:p>
        </w:tc>
        <w:tc>
          <w:tcPr>
            <w:tcW w:w="2058" w:type="dxa"/>
            <w:tcBorders>
              <w:top w:val="single" w:sz="12" w:space="0" w:color="auto"/>
              <w:left w:val="nil"/>
              <w:bottom w:val="nil"/>
            </w:tcBorders>
            <w:shd w:val="clear" w:color="auto" w:fill="9BBB59" w:themeFill="accent3"/>
            <w:vAlign w:val="center"/>
          </w:tcPr>
          <w:p w:rsidR="001C3686" w:rsidRPr="000B06F4" w:rsidRDefault="001C3686" w:rsidP="001C3686">
            <w:pPr>
              <w:pStyle w:val="Cabealho"/>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712</w:t>
            </w:r>
          </w:p>
        </w:tc>
      </w:tr>
      <w:tr w:rsidR="001C3686" w:rsidRPr="000B06F4" w:rsidTr="001C3686">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nil"/>
              <w:left w:val="nil"/>
              <w:bottom w:val="nil"/>
              <w:right w:val="nil"/>
            </w:tcBorders>
            <w:shd w:val="clear" w:color="auto" w:fill="C2D69B" w:themeFill="accent3" w:themeFillTint="99"/>
            <w:vAlign w:val="center"/>
          </w:tcPr>
          <w:p w:rsidR="001C3686" w:rsidRPr="000B06F4" w:rsidRDefault="001C3686" w:rsidP="001C3686">
            <w:pPr>
              <w:pStyle w:val="Cabealho"/>
              <w:spacing w:line="360" w:lineRule="auto"/>
              <w:rPr>
                <w:rFonts w:asciiTheme="minorHAnsi" w:hAnsiTheme="minorHAnsi" w:cs="Arial"/>
                <w:color w:val="auto"/>
                <w:sz w:val="20"/>
                <w:szCs w:val="20"/>
                <w:lang w:val="pt-PT"/>
              </w:rPr>
            </w:pPr>
            <w:r w:rsidRPr="000B06F4">
              <w:rPr>
                <w:rFonts w:asciiTheme="minorHAnsi" w:hAnsiTheme="minorHAnsi" w:cs="Arial"/>
                <w:color w:val="auto"/>
                <w:sz w:val="20"/>
                <w:szCs w:val="20"/>
                <w:lang w:val="pt-PT"/>
              </w:rPr>
              <w:t>Administração Local</w:t>
            </w:r>
          </w:p>
        </w:tc>
        <w:tc>
          <w:tcPr>
            <w:tcW w:w="1843" w:type="dxa"/>
            <w:tcBorders>
              <w:top w:val="nil"/>
              <w:left w:val="nil"/>
              <w:bottom w:val="nil"/>
              <w:right w:val="nil"/>
            </w:tcBorders>
            <w:shd w:val="clear" w:color="auto" w:fill="FFFFFF" w:themeFill="background1"/>
            <w:vAlign w:val="center"/>
          </w:tcPr>
          <w:p w:rsidR="001C3686" w:rsidRPr="000B06F4" w:rsidRDefault="001C3686" w:rsidP="001C3686">
            <w:pPr>
              <w:pStyle w:val="Cabealho"/>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09</w:t>
            </w:r>
          </w:p>
        </w:tc>
        <w:tc>
          <w:tcPr>
            <w:tcW w:w="1984" w:type="dxa"/>
            <w:tcBorders>
              <w:top w:val="nil"/>
              <w:left w:val="nil"/>
              <w:bottom w:val="nil"/>
              <w:right w:val="nil"/>
            </w:tcBorders>
            <w:shd w:val="clear" w:color="auto" w:fill="FFFFFF" w:themeFill="background1"/>
            <w:vAlign w:val="center"/>
          </w:tcPr>
          <w:p w:rsidR="001C3686" w:rsidRPr="000B06F4" w:rsidRDefault="001C3686" w:rsidP="001C3686">
            <w:pPr>
              <w:pStyle w:val="Cabealho"/>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00</w:t>
            </w:r>
          </w:p>
        </w:tc>
        <w:tc>
          <w:tcPr>
            <w:tcW w:w="2058" w:type="dxa"/>
            <w:tcBorders>
              <w:top w:val="nil"/>
              <w:left w:val="nil"/>
              <w:bottom w:val="nil"/>
              <w:right w:val="single" w:sz="4" w:space="0" w:color="FFFFFF" w:themeColor="background1"/>
            </w:tcBorders>
            <w:shd w:val="clear" w:color="auto" w:fill="9BBB59" w:themeFill="accent3"/>
            <w:vAlign w:val="center"/>
          </w:tcPr>
          <w:p w:rsidR="001C3686" w:rsidRPr="000B06F4" w:rsidRDefault="001C3686" w:rsidP="001C3686">
            <w:pPr>
              <w:pStyle w:val="Cabealho"/>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09</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2547" w:type="dxa"/>
            <w:tcBorders>
              <w:top w:val="nil"/>
              <w:left w:val="nil"/>
              <w:bottom w:val="nil"/>
              <w:right w:val="nil"/>
            </w:tcBorders>
            <w:shd w:val="clear" w:color="auto" w:fill="D6E3BC" w:themeFill="accent3" w:themeFillTint="66"/>
            <w:vAlign w:val="center"/>
          </w:tcPr>
          <w:p w:rsidR="001C3686" w:rsidRPr="000B06F4" w:rsidRDefault="001C3686" w:rsidP="001C3686">
            <w:pPr>
              <w:pStyle w:val="Cabealho"/>
              <w:spacing w:line="360" w:lineRule="auto"/>
              <w:rPr>
                <w:rFonts w:asciiTheme="minorHAnsi" w:hAnsiTheme="minorHAnsi" w:cs="Arial"/>
                <w:color w:val="auto"/>
                <w:sz w:val="20"/>
                <w:szCs w:val="20"/>
                <w:lang w:val="pt-PT"/>
              </w:rPr>
            </w:pPr>
            <w:r w:rsidRPr="000B06F4">
              <w:rPr>
                <w:rFonts w:asciiTheme="minorHAnsi" w:hAnsiTheme="minorHAnsi" w:cs="Arial"/>
                <w:color w:val="auto"/>
                <w:sz w:val="20"/>
                <w:szCs w:val="20"/>
                <w:lang w:val="pt-PT"/>
              </w:rPr>
              <w:t>Administração Regional</w:t>
            </w:r>
          </w:p>
        </w:tc>
        <w:tc>
          <w:tcPr>
            <w:tcW w:w="1843" w:type="dxa"/>
            <w:tcBorders>
              <w:top w:val="nil"/>
              <w:left w:val="nil"/>
              <w:bottom w:val="nil"/>
              <w:right w:val="nil"/>
            </w:tcBorders>
            <w:shd w:val="clear" w:color="auto" w:fill="D9D9D9" w:themeFill="background1" w:themeFillShade="D9"/>
            <w:vAlign w:val="center"/>
          </w:tcPr>
          <w:p w:rsidR="001C3686" w:rsidRPr="000B06F4" w:rsidRDefault="001C3686" w:rsidP="001C3686">
            <w:pPr>
              <w:pStyle w:val="Cabealho"/>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71</w:t>
            </w:r>
          </w:p>
        </w:tc>
        <w:tc>
          <w:tcPr>
            <w:tcW w:w="1984" w:type="dxa"/>
            <w:tcBorders>
              <w:top w:val="nil"/>
              <w:left w:val="nil"/>
              <w:bottom w:val="nil"/>
              <w:right w:val="nil"/>
            </w:tcBorders>
            <w:shd w:val="clear" w:color="auto" w:fill="D9D9D9" w:themeFill="background1" w:themeFillShade="D9"/>
            <w:vAlign w:val="center"/>
          </w:tcPr>
          <w:p w:rsidR="001C3686" w:rsidRPr="000B06F4" w:rsidRDefault="001C3686" w:rsidP="001C3686">
            <w:pPr>
              <w:pStyle w:val="Cabealho"/>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00</w:t>
            </w:r>
          </w:p>
        </w:tc>
        <w:tc>
          <w:tcPr>
            <w:tcW w:w="2058" w:type="dxa"/>
            <w:tcBorders>
              <w:top w:val="nil"/>
              <w:left w:val="nil"/>
              <w:bottom w:val="nil"/>
              <w:right w:val="single" w:sz="4" w:space="0" w:color="FFFFFF" w:themeColor="background1"/>
            </w:tcBorders>
            <w:shd w:val="clear" w:color="auto" w:fill="9BBB59" w:themeFill="accent3"/>
            <w:vAlign w:val="center"/>
          </w:tcPr>
          <w:p w:rsidR="001C3686" w:rsidRPr="000B06F4" w:rsidRDefault="001C3686" w:rsidP="001C3686">
            <w:pPr>
              <w:pStyle w:val="Cabealho"/>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71</w:t>
            </w:r>
          </w:p>
        </w:tc>
      </w:tr>
      <w:tr w:rsidR="001C3686" w:rsidRPr="000B06F4" w:rsidTr="001C3686">
        <w:trPr>
          <w:jc w:val="center"/>
        </w:trPr>
        <w:tc>
          <w:tcPr>
            <w:cnfStyle w:val="001000000000" w:firstRow="0" w:lastRow="0" w:firstColumn="1" w:lastColumn="0" w:oddVBand="0" w:evenVBand="0" w:oddHBand="0" w:evenHBand="0" w:firstRowFirstColumn="0" w:firstRowLastColumn="0" w:lastRowFirstColumn="0" w:lastRowLastColumn="0"/>
            <w:tcW w:w="2547" w:type="dxa"/>
            <w:tcBorders>
              <w:top w:val="nil"/>
              <w:left w:val="nil"/>
              <w:bottom w:val="single" w:sz="12" w:space="0" w:color="auto"/>
              <w:right w:val="nil"/>
            </w:tcBorders>
            <w:shd w:val="clear" w:color="auto" w:fill="EAF1DD" w:themeFill="accent3" w:themeFillTint="33"/>
            <w:vAlign w:val="center"/>
          </w:tcPr>
          <w:p w:rsidR="001C3686" w:rsidRPr="000B06F4" w:rsidRDefault="001C3686" w:rsidP="001C3686">
            <w:pPr>
              <w:pStyle w:val="Cabealho"/>
              <w:spacing w:line="360" w:lineRule="auto"/>
              <w:rPr>
                <w:rFonts w:asciiTheme="minorHAnsi" w:hAnsiTheme="minorHAnsi" w:cs="Arial"/>
                <w:color w:val="auto"/>
                <w:sz w:val="20"/>
                <w:szCs w:val="20"/>
                <w:lang w:val="pt-PT"/>
              </w:rPr>
            </w:pPr>
            <w:r w:rsidRPr="000B06F4">
              <w:rPr>
                <w:rFonts w:asciiTheme="minorHAnsi" w:hAnsiTheme="minorHAnsi" w:cs="Arial"/>
                <w:color w:val="auto"/>
                <w:sz w:val="20"/>
                <w:szCs w:val="20"/>
                <w:lang w:val="pt-PT"/>
              </w:rPr>
              <w:t>Outros</w:t>
            </w:r>
            <w:r w:rsidRPr="000B06F4">
              <w:rPr>
                <w:rStyle w:val="Refdenotaderodap"/>
                <w:rFonts w:asciiTheme="minorHAnsi" w:hAnsiTheme="minorHAnsi" w:cs="Arial"/>
                <w:color w:val="auto"/>
                <w:sz w:val="20"/>
                <w:szCs w:val="20"/>
                <w:lang w:val="pt-PT"/>
              </w:rPr>
              <w:footnoteReference w:id="1"/>
            </w:r>
          </w:p>
        </w:tc>
        <w:tc>
          <w:tcPr>
            <w:tcW w:w="1843" w:type="dxa"/>
            <w:tcBorders>
              <w:top w:val="nil"/>
              <w:left w:val="nil"/>
              <w:bottom w:val="single" w:sz="12" w:space="0" w:color="auto"/>
              <w:right w:val="nil"/>
            </w:tcBorders>
            <w:shd w:val="clear" w:color="auto" w:fill="FFFFFF" w:themeFill="background1"/>
            <w:vAlign w:val="center"/>
          </w:tcPr>
          <w:p w:rsidR="001C3686" w:rsidRPr="000B06F4" w:rsidRDefault="001C3686" w:rsidP="001C3686">
            <w:pPr>
              <w:pStyle w:val="Cabealho"/>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32</w:t>
            </w:r>
          </w:p>
        </w:tc>
        <w:tc>
          <w:tcPr>
            <w:tcW w:w="1984" w:type="dxa"/>
            <w:tcBorders>
              <w:top w:val="nil"/>
              <w:left w:val="nil"/>
              <w:bottom w:val="single" w:sz="12" w:space="0" w:color="auto"/>
              <w:right w:val="nil"/>
            </w:tcBorders>
            <w:shd w:val="clear" w:color="auto" w:fill="FFFFFF" w:themeFill="background1"/>
            <w:vAlign w:val="center"/>
          </w:tcPr>
          <w:p w:rsidR="001C3686" w:rsidRPr="000B06F4" w:rsidRDefault="001C3686" w:rsidP="001C3686">
            <w:pPr>
              <w:pStyle w:val="Cabealho"/>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00</w:t>
            </w:r>
          </w:p>
        </w:tc>
        <w:tc>
          <w:tcPr>
            <w:tcW w:w="2058" w:type="dxa"/>
            <w:tcBorders>
              <w:top w:val="nil"/>
              <w:left w:val="nil"/>
              <w:bottom w:val="single" w:sz="12" w:space="0" w:color="auto"/>
              <w:right w:val="single" w:sz="4" w:space="0" w:color="FFFFFF" w:themeColor="background1"/>
            </w:tcBorders>
            <w:shd w:val="clear" w:color="auto" w:fill="9BBB59" w:themeFill="accent3"/>
            <w:vAlign w:val="center"/>
          </w:tcPr>
          <w:p w:rsidR="001C3686" w:rsidRPr="000B06F4" w:rsidRDefault="001C3686" w:rsidP="001C3686">
            <w:pPr>
              <w:pStyle w:val="Cabealho"/>
              <w:spacing w:line="36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32</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7" w:type="dxa"/>
            <w:tcBorders>
              <w:top w:val="single" w:sz="12" w:space="0" w:color="auto"/>
              <w:bottom w:val="single" w:sz="12" w:space="0" w:color="auto"/>
              <w:right w:val="nil"/>
            </w:tcBorders>
            <w:vAlign w:val="center"/>
          </w:tcPr>
          <w:p w:rsidR="001C3686" w:rsidRPr="000B06F4" w:rsidRDefault="001C3686" w:rsidP="001C3686">
            <w:pPr>
              <w:pStyle w:val="Cabealho"/>
              <w:spacing w:line="360" w:lineRule="auto"/>
              <w:rPr>
                <w:rFonts w:asciiTheme="minorHAnsi" w:hAnsiTheme="minorHAnsi" w:cs="Arial"/>
                <w:color w:val="auto"/>
                <w:sz w:val="20"/>
                <w:szCs w:val="20"/>
                <w:lang w:val="pt-PT"/>
              </w:rPr>
            </w:pPr>
            <w:r w:rsidRPr="000B06F4">
              <w:rPr>
                <w:rFonts w:asciiTheme="minorHAnsi" w:hAnsiTheme="minorHAnsi" w:cs="Arial"/>
                <w:color w:val="auto"/>
                <w:sz w:val="20"/>
                <w:szCs w:val="20"/>
                <w:lang w:val="pt-PT"/>
              </w:rPr>
              <w:t>TOTAL</w:t>
            </w:r>
          </w:p>
        </w:tc>
        <w:tc>
          <w:tcPr>
            <w:tcW w:w="1843" w:type="dxa"/>
            <w:tcBorders>
              <w:top w:val="single" w:sz="12" w:space="0" w:color="auto"/>
              <w:left w:val="nil"/>
              <w:bottom w:val="single" w:sz="12" w:space="0" w:color="auto"/>
              <w:right w:val="nil"/>
            </w:tcBorders>
            <w:shd w:val="clear" w:color="auto" w:fill="9BBB59" w:themeFill="accent3"/>
            <w:vAlign w:val="center"/>
          </w:tcPr>
          <w:p w:rsidR="001C3686" w:rsidRPr="000B06F4" w:rsidRDefault="001C3686" w:rsidP="001C3686">
            <w:pPr>
              <w:pStyle w:val="Cabealho"/>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731</w:t>
            </w:r>
          </w:p>
        </w:tc>
        <w:tc>
          <w:tcPr>
            <w:tcW w:w="1984" w:type="dxa"/>
            <w:tcBorders>
              <w:top w:val="single" w:sz="12" w:space="0" w:color="auto"/>
              <w:left w:val="nil"/>
              <w:bottom w:val="single" w:sz="12" w:space="0" w:color="auto"/>
              <w:right w:val="nil"/>
            </w:tcBorders>
            <w:shd w:val="clear" w:color="auto" w:fill="9BBB59" w:themeFill="accent3"/>
            <w:vAlign w:val="center"/>
          </w:tcPr>
          <w:p w:rsidR="001C3686" w:rsidRPr="000B06F4" w:rsidRDefault="001C3686" w:rsidP="001C3686">
            <w:pPr>
              <w:pStyle w:val="Cabealho"/>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93</w:t>
            </w:r>
          </w:p>
        </w:tc>
        <w:tc>
          <w:tcPr>
            <w:tcW w:w="2058" w:type="dxa"/>
            <w:tcBorders>
              <w:top w:val="single" w:sz="12" w:space="0" w:color="auto"/>
              <w:left w:val="nil"/>
              <w:bottom w:val="single" w:sz="12" w:space="0" w:color="auto"/>
            </w:tcBorders>
            <w:shd w:val="clear" w:color="auto" w:fill="9BBB59" w:themeFill="accent3"/>
            <w:vAlign w:val="center"/>
          </w:tcPr>
          <w:p w:rsidR="001C3686" w:rsidRPr="000B06F4" w:rsidRDefault="001C3686" w:rsidP="001C3686">
            <w:pPr>
              <w:pStyle w:val="Cabealho"/>
              <w:spacing w:line="36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sz w:val="20"/>
                <w:szCs w:val="20"/>
                <w:lang w:val="pt-PT"/>
              </w:rPr>
            </w:pPr>
            <w:r w:rsidRPr="000B06F4">
              <w:rPr>
                <w:rFonts w:asciiTheme="minorHAnsi" w:hAnsiTheme="minorHAnsi" w:cs="Arial"/>
                <w:b/>
                <w:bCs/>
                <w:sz w:val="20"/>
                <w:szCs w:val="20"/>
                <w:lang w:val="pt-PT"/>
              </w:rPr>
              <w:t>824</w:t>
            </w:r>
          </w:p>
        </w:tc>
      </w:tr>
    </w:tbl>
    <w:p w:rsidR="001C3686" w:rsidRPr="000B06F4" w:rsidRDefault="001C3686" w:rsidP="001C3686">
      <w:pPr>
        <w:autoSpaceDE w:val="0"/>
        <w:autoSpaceDN w:val="0"/>
        <w:adjustRightInd w:val="0"/>
        <w:spacing w:after="240" w:line="360" w:lineRule="auto"/>
        <w:jc w:val="both"/>
        <w:rPr>
          <w:rFonts w:asciiTheme="minorHAnsi" w:hAnsiTheme="minorHAnsi" w:cs="Arial"/>
          <w:szCs w:val="20"/>
        </w:rPr>
      </w:pPr>
      <w:r w:rsidRPr="000B06F4">
        <w:rPr>
          <w:rFonts w:asciiTheme="minorHAnsi" w:hAnsiTheme="minorHAnsi" w:cs="Arial"/>
          <w:szCs w:val="20"/>
        </w:rPr>
        <w:t xml:space="preserve">Em termos globais, em 2016, a atividade processual no domínio da fiscalização prévia produziu resultados seguintes: </w:t>
      </w:r>
    </w:p>
    <w:tbl>
      <w:tblPr>
        <w:tblStyle w:val="SombreadoMdio2-Cor3"/>
        <w:tblpPr w:leftFromText="141" w:rightFromText="141" w:vertAnchor="text" w:horzAnchor="margin" w:tblpX="108" w:tblpY="384"/>
        <w:tblW w:w="8472" w:type="dxa"/>
        <w:tblLayout w:type="fixed"/>
        <w:tblLook w:val="04A0" w:firstRow="1" w:lastRow="0" w:firstColumn="1" w:lastColumn="0" w:noHBand="0" w:noVBand="1"/>
      </w:tblPr>
      <w:tblGrid>
        <w:gridCol w:w="1101"/>
        <w:gridCol w:w="850"/>
        <w:gridCol w:w="815"/>
        <w:gridCol w:w="744"/>
        <w:gridCol w:w="709"/>
        <w:gridCol w:w="992"/>
        <w:gridCol w:w="1134"/>
        <w:gridCol w:w="851"/>
        <w:gridCol w:w="142"/>
        <w:gridCol w:w="1134"/>
      </w:tblGrid>
      <w:tr w:rsidR="001C3686" w:rsidRPr="000B06F4" w:rsidTr="001C3686">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1101" w:type="dxa"/>
          </w:tcPr>
          <w:p w:rsidR="001C3686" w:rsidRPr="000B06F4" w:rsidRDefault="001C3686" w:rsidP="001C3686">
            <w:pPr>
              <w:spacing w:line="360" w:lineRule="auto"/>
              <w:jc w:val="center"/>
              <w:rPr>
                <w:rFonts w:asciiTheme="minorHAnsi" w:eastAsia="Times New Roman" w:hAnsiTheme="minorHAnsi" w:cs="Arial"/>
                <w:bCs w:val="0"/>
                <w:sz w:val="14"/>
                <w:szCs w:val="14"/>
                <w:lang w:val="pt-PT" w:eastAsia="pt-PT"/>
              </w:rPr>
            </w:pPr>
            <w:bookmarkStart w:id="14" w:name="_Toc357680023"/>
            <w:bookmarkStart w:id="15" w:name="_Toc387485557"/>
            <w:r w:rsidRPr="000B06F4">
              <w:rPr>
                <w:rFonts w:asciiTheme="minorHAnsi" w:hAnsiTheme="minorHAnsi" w:cs="Arial"/>
                <w:color w:val="auto"/>
                <w:sz w:val="14"/>
                <w:szCs w:val="14"/>
                <w:lang w:val="pt-PT"/>
              </w:rPr>
              <w:lastRenderedPageBreak/>
              <w:t>Transitados 2015</w:t>
            </w:r>
          </w:p>
        </w:tc>
        <w:tc>
          <w:tcPr>
            <w:tcW w:w="850" w:type="dxa"/>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sz w:val="14"/>
                <w:szCs w:val="14"/>
                <w:lang w:val="pt-PT" w:eastAsia="pt-PT"/>
              </w:rPr>
            </w:pPr>
            <w:r w:rsidRPr="000B06F4">
              <w:rPr>
                <w:rFonts w:asciiTheme="minorHAnsi" w:hAnsiTheme="minorHAnsi" w:cs="Arial"/>
                <w:color w:val="auto"/>
                <w:sz w:val="14"/>
                <w:szCs w:val="14"/>
                <w:lang w:val="pt-PT"/>
              </w:rPr>
              <w:t>Entrados 2016</w:t>
            </w:r>
          </w:p>
        </w:tc>
        <w:tc>
          <w:tcPr>
            <w:tcW w:w="815" w:type="dxa"/>
            <w:vAlign w:val="center"/>
            <w:hideMark/>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auto"/>
                <w:sz w:val="14"/>
                <w:szCs w:val="14"/>
                <w:lang w:val="pt-PT" w:eastAsia="pt-PT"/>
              </w:rPr>
            </w:pPr>
            <w:r w:rsidRPr="000B06F4">
              <w:rPr>
                <w:rFonts w:asciiTheme="minorHAnsi" w:eastAsia="Times New Roman" w:hAnsiTheme="minorHAnsi" w:cs="Arial"/>
                <w:bCs w:val="0"/>
                <w:color w:val="auto"/>
                <w:sz w:val="14"/>
                <w:szCs w:val="14"/>
                <w:lang w:val="pt-PT" w:eastAsia="pt-PT"/>
              </w:rPr>
              <w:t>Total 2016</w:t>
            </w:r>
          </w:p>
        </w:tc>
        <w:tc>
          <w:tcPr>
            <w:tcW w:w="744" w:type="dxa"/>
            <w:vAlign w:val="center"/>
            <w:hideMark/>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4"/>
                <w:szCs w:val="14"/>
                <w:lang w:val="pt-PT" w:eastAsia="pt-PT"/>
              </w:rPr>
            </w:pPr>
            <w:r w:rsidRPr="000B06F4">
              <w:rPr>
                <w:rFonts w:asciiTheme="minorHAnsi" w:eastAsia="Times New Roman" w:hAnsiTheme="minorHAnsi" w:cs="Arial"/>
                <w:color w:val="auto"/>
                <w:sz w:val="14"/>
                <w:szCs w:val="14"/>
                <w:lang w:val="pt-PT" w:eastAsia="pt-PT"/>
              </w:rPr>
              <w:t>Vistos</w:t>
            </w:r>
          </w:p>
        </w:tc>
        <w:tc>
          <w:tcPr>
            <w:tcW w:w="709" w:type="dxa"/>
            <w:vAlign w:val="center"/>
            <w:hideMark/>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4"/>
                <w:szCs w:val="14"/>
                <w:lang w:val="pt-PT" w:eastAsia="pt-PT"/>
              </w:rPr>
            </w:pPr>
            <w:r w:rsidRPr="000B06F4">
              <w:rPr>
                <w:rFonts w:asciiTheme="minorHAnsi" w:eastAsia="Times New Roman" w:hAnsiTheme="minorHAnsi" w:cs="Arial"/>
                <w:color w:val="auto"/>
                <w:sz w:val="14"/>
                <w:szCs w:val="14"/>
                <w:lang w:val="pt-PT" w:eastAsia="pt-PT"/>
              </w:rPr>
              <w:t>Isentos</w:t>
            </w:r>
          </w:p>
        </w:tc>
        <w:tc>
          <w:tcPr>
            <w:tcW w:w="992" w:type="dxa"/>
            <w:vAlign w:val="center"/>
            <w:hideMark/>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4"/>
                <w:szCs w:val="14"/>
                <w:lang w:val="pt-PT" w:eastAsia="pt-PT"/>
              </w:rPr>
            </w:pPr>
            <w:r w:rsidRPr="000B06F4">
              <w:rPr>
                <w:rFonts w:asciiTheme="minorHAnsi" w:eastAsia="Times New Roman" w:hAnsiTheme="minorHAnsi" w:cs="Arial"/>
                <w:color w:val="auto"/>
                <w:sz w:val="14"/>
                <w:szCs w:val="14"/>
                <w:lang w:val="pt-PT" w:eastAsia="pt-PT"/>
              </w:rPr>
              <w:t>Recusas</w:t>
            </w:r>
          </w:p>
        </w:tc>
        <w:tc>
          <w:tcPr>
            <w:tcW w:w="1134" w:type="dxa"/>
            <w:vAlign w:val="center"/>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4"/>
                <w:szCs w:val="14"/>
                <w:lang w:val="pt-PT" w:eastAsia="pt-PT"/>
              </w:rPr>
            </w:pPr>
            <w:r w:rsidRPr="000B06F4">
              <w:rPr>
                <w:rFonts w:asciiTheme="minorHAnsi" w:eastAsia="Times New Roman" w:hAnsiTheme="minorHAnsi" w:cs="Arial"/>
                <w:color w:val="auto"/>
                <w:sz w:val="14"/>
                <w:szCs w:val="14"/>
                <w:lang w:val="pt-PT" w:eastAsia="pt-PT"/>
              </w:rPr>
              <w:t>Arquivados</w:t>
            </w:r>
          </w:p>
        </w:tc>
        <w:tc>
          <w:tcPr>
            <w:tcW w:w="993" w:type="dxa"/>
            <w:gridSpan w:val="2"/>
            <w:vAlign w:val="center"/>
            <w:hideMark/>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bCs w:val="0"/>
                <w:color w:val="auto"/>
                <w:sz w:val="14"/>
                <w:szCs w:val="14"/>
                <w:lang w:val="pt-PT" w:eastAsia="pt-PT"/>
              </w:rPr>
            </w:pPr>
            <w:r>
              <w:rPr>
                <w:rFonts w:asciiTheme="minorHAnsi" w:eastAsia="Times New Roman" w:hAnsiTheme="minorHAnsi" w:cs="Arial"/>
                <w:bCs w:val="0"/>
                <w:color w:val="auto"/>
                <w:sz w:val="14"/>
                <w:szCs w:val="14"/>
                <w:lang w:val="pt-PT" w:eastAsia="pt-PT"/>
              </w:rPr>
              <w:t>Concluídos em 2016</w:t>
            </w:r>
          </w:p>
        </w:tc>
        <w:tc>
          <w:tcPr>
            <w:tcW w:w="1134" w:type="dxa"/>
            <w:vAlign w:val="center"/>
            <w:hideMark/>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14"/>
                <w:szCs w:val="14"/>
                <w:lang w:val="pt-PT" w:eastAsia="pt-PT"/>
              </w:rPr>
            </w:pPr>
            <w:r w:rsidRPr="000B06F4">
              <w:rPr>
                <w:rFonts w:asciiTheme="minorHAnsi" w:eastAsia="Times New Roman" w:hAnsiTheme="minorHAnsi" w:cs="Arial"/>
                <w:color w:val="auto"/>
                <w:sz w:val="14"/>
                <w:szCs w:val="14"/>
                <w:lang w:val="pt-PT" w:eastAsia="pt-PT"/>
              </w:rPr>
              <w:t>Transitados 2017</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101" w:type="dxa"/>
          </w:tcPr>
          <w:p w:rsidR="001C3686" w:rsidRPr="000B06F4" w:rsidRDefault="001C3686" w:rsidP="001C3686">
            <w:pPr>
              <w:spacing w:line="360" w:lineRule="auto"/>
              <w:jc w:val="center"/>
              <w:rPr>
                <w:rFonts w:asciiTheme="minorHAnsi" w:hAnsiTheme="minorHAnsi" w:cs="Arial"/>
                <w:bCs w:val="0"/>
                <w:sz w:val="20"/>
                <w:szCs w:val="20"/>
                <w:lang w:val="pt-PT"/>
              </w:rPr>
            </w:pPr>
          </w:p>
          <w:p w:rsidR="001C3686" w:rsidRPr="000B06F4" w:rsidRDefault="001C3686" w:rsidP="001C3686">
            <w:pPr>
              <w:spacing w:line="360" w:lineRule="auto"/>
              <w:jc w:val="center"/>
              <w:rPr>
                <w:rFonts w:asciiTheme="minorHAnsi" w:hAnsiTheme="minorHAnsi" w:cs="Arial"/>
                <w:bCs w:val="0"/>
                <w:sz w:val="20"/>
                <w:szCs w:val="20"/>
                <w:lang w:val="pt-PT"/>
              </w:rPr>
            </w:pPr>
            <w:r w:rsidRPr="000B06F4">
              <w:rPr>
                <w:rFonts w:asciiTheme="minorHAnsi" w:hAnsiTheme="minorHAnsi" w:cs="Arial"/>
                <w:bCs w:val="0"/>
                <w:color w:val="auto"/>
                <w:sz w:val="20"/>
                <w:szCs w:val="20"/>
                <w:lang w:val="pt-PT"/>
              </w:rPr>
              <w:t>716</w:t>
            </w:r>
          </w:p>
        </w:tc>
        <w:tc>
          <w:tcPr>
            <w:tcW w:w="850"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20"/>
                <w:lang w:val="pt-PT"/>
              </w:rPr>
            </w:pPr>
            <w:r w:rsidRPr="000B06F4">
              <w:rPr>
                <w:rFonts w:asciiTheme="minorHAnsi" w:hAnsiTheme="minorHAnsi" w:cs="Arial"/>
                <w:bCs/>
                <w:sz w:val="18"/>
                <w:szCs w:val="20"/>
                <w:lang w:val="pt-PT"/>
              </w:rPr>
              <w:t>824</w:t>
            </w:r>
          </w:p>
        </w:tc>
        <w:tc>
          <w:tcPr>
            <w:tcW w:w="815"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20"/>
                <w:lang w:val="pt-PT" w:eastAsia="pt-PT"/>
              </w:rPr>
            </w:pPr>
            <w:r w:rsidRPr="000B06F4">
              <w:rPr>
                <w:rFonts w:asciiTheme="minorHAnsi" w:eastAsia="Times New Roman" w:hAnsiTheme="minorHAnsi" w:cs="Arial"/>
                <w:sz w:val="18"/>
                <w:szCs w:val="20"/>
                <w:lang w:val="pt-PT" w:eastAsia="pt-PT"/>
              </w:rPr>
              <w:t>1540</w:t>
            </w:r>
          </w:p>
        </w:tc>
        <w:tc>
          <w:tcPr>
            <w:tcW w:w="744"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18"/>
                <w:szCs w:val="20"/>
                <w:lang w:val="pt-PT" w:eastAsia="pt-PT"/>
              </w:rPr>
            </w:pPr>
            <w:r w:rsidRPr="000B06F4">
              <w:rPr>
                <w:rFonts w:asciiTheme="minorHAnsi" w:hAnsiTheme="minorHAnsi" w:cs="Arial"/>
                <w:bCs/>
                <w:sz w:val="18"/>
                <w:szCs w:val="20"/>
                <w:lang w:val="pt-PT"/>
              </w:rPr>
              <w:t>608</w:t>
            </w:r>
          </w:p>
        </w:tc>
        <w:tc>
          <w:tcPr>
            <w:tcW w:w="709" w:type="dxa"/>
            <w:vAlign w:val="center"/>
          </w:tcPr>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20"/>
                <w:lang w:val="pt-PT"/>
              </w:rPr>
            </w:pPr>
            <w:r w:rsidRPr="000B06F4">
              <w:rPr>
                <w:rFonts w:asciiTheme="minorHAnsi" w:hAnsiTheme="minorHAnsi" w:cs="Arial"/>
                <w:bCs/>
                <w:sz w:val="18"/>
                <w:szCs w:val="20"/>
                <w:lang w:val="pt-PT"/>
              </w:rPr>
              <w:t>21</w:t>
            </w:r>
          </w:p>
        </w:tc>
        <w:tc>
          <w:tcPr>
            <w:tcW w:w="992" w:type="dxa"/>
            <w:vAlign w:val="center"/>
          </w:tcPr>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20"/>
                <w:lang w:val="pt-PT"/>
              </w:rPr>
            </w:pPr>
          </w:p>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20"/>
                <w:lang w:val="pt-PT"/>
              </w:rPr>
            </w:pPr>
            <w:r w:rsidRPr="000B06F4">
              <w:rPr>
                <w:rFonts w:asciiTheme="minorHAnsi" w:hAnsiTheme="minorHAnsi" w:cs="Arial"/>
                <w:bCs/>
                <w:sz w:val="18"/>
                <w:szCs w:val="20"/>
                <w:lang w:val="pt-PT"/>
              </w:rPr>
              <w:t>17</w:t>
            </w:r>
          </w:p>
          <w:p w:rsidR="001C3686" w:rsidRPr="000B06F4" w:rsidRDefault="001C3686" w:rsidP="001C3686">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sz w:val="18"/>
                <w:szCs w:val="20"/>
                <w:lang w:val="pt-PT"/>
              </w:rPr>
            </w:pPr>
          </w:p>
        </w:tc>
        <w:tc>
          <w:tcPr>
            <w:tcW w:w="1134"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18"/>
                <w:szCs w:val="20"/>
                <w:lang w:val="pt-PT" w:eastAsia="pt-PT"/>
              </w:rPr>
            </w:pPr>
            <w:r w:rsidRPr="000B06F4">
              <w:rPr>
                <w:rFonts w:asciiTheme="minorHAnsi" w:eastAsia="Times New Roman" w:hAnsiTheme="minorHAnsi" w:cs="Arial"/>
                <w:bCs/>
                <w:sz w:val="18"/>
                <w:szCs w:val="20"/>
                <w:lang w:val="pt-PT" w:eastAsia="pt-PT"/>
              </w:rPr>
              <w:t>12</w:t>
            </w:r>
          </w:p>
        </w:tc>
        <w:tc>
          <w:tcPr>
            <w:tcW w:w="851"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18"/>
                <w:szCs w:val="20"/>
                <w:lang w:val="pt-PT" w:eastAsia="pt-PT"/>
              </w:rPr>
            </w:pPr>
            <w:r>
              <w:rPr>
                <w:rFonts w:asciiTheme="minorHAnsi" w:eastAsia="Times New Roman" w:hAnsiTheme="minorHAnsi" w:cs="Arial"/>
                <w:bCs/>
                <w:sz w:val="18"/>
                <w:szCs w:val="20"/>
                <w:lang w:val="pt-PT" w:eastAsia="pt-PT"/>
              </w:rPr>
              <w:t>658</w:t>
            </w:r>
          </w:p>
        </w:tc>
        <w:tc>
          <w:tcPr>
            <w:tcW w:w="1276" w:type="dxa"/>
            <w:gridSpan w:val="2"/>
            <w:vAlign w:val="center"/>
          </w:tcPr>
          <w:p w:rsidR="001C3686" w:rsidRPr="000B06F4" w:rsidRDefault="001C3686" w:rsidP="001C3686">
            <w:pPr>
              <w:pStyle w:val="PargrafodaLista"/>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20"/>
                <w:lang w:val="pt-PT"/>
              </w:rPr>
            </w:pPr>
            <w:r w:rsidRPr="000B06F4">
              <w:rPr>
                <w:rFonts w:asciiTheme="minorHAnsi" w:hAnsiTheme="minorHAnsi" w:cs="Arial"/>
                <w:sz w:val="18"/>
                <w:szCs w:val="20"/>
                <w:lang w:val="pt-PT"/>
              </w:rPr>
              <w:t>882</w:t>
            </w:r>
          </w:p>
        </w:tc>
      </w:tr>
    </w:tbl>
    <w:p w:rsidR="001C3686" w:rsidRPr="000B06F4" w:rsidRDefault="001C3686" w:rsidP="001C3686">
      <w:pPr>
        <w:pStyle w:val="Legenda"/>
        <w:spacing w:line="360" w:lineRule="auto"/>
        <w:rPr>
          <w:rFonts w:asciiTheme="minorHAnsi" w:hAnsiTheme="minorHAnsi" w:cs="Arial"/>
          <w:b w:val="0"/>
        </w:rPr>
      </w:pPr>
      <w:bookmarkStart w:id="16" w:name="_Toc483493421"/>
      <w:r w:rsidRPr="000B06F4">
        <w:rPr>
          <w:rFonts w:asciiTheme="minorHAnsi" w:hAnsiTheme="minorHAnsi" w:cs="Arial"/>
        </w:rPr>
        <w:t xml:space="preserve">Quadro </w:t>
      </w:r>
      <w:r w:rsidRPr="000B06F4">
        <w:rPr>
          <w:rFonts w:asciiTheme="minorHAnsi" w:hAnsiTheme="minorHAnsi" w:cs="Arial"/>
        </w:rPr>
        <w:fldChar w:fldCharType="begin"/>
      </w:r>
      <w:r w:rsidRPr="000B06F4">
        <w:rPr>
          <w:rFonts w:asciiTheme="minorHAnsi" w:hAnsiTheme="minorHAnsi" w:cs="Arial"/>
        </w:rPr>
        <w:instrText xml:space="preserve"> SEQ Quadro \* ARABIC </w:instrText>
      </w:r>
      <w:r w:rsidRPr="000B06F4">
        <w:rPr>
          <w:rFonts w:asciiTheme="minorHAnsi" w:hAnsiTheme="minorHAnsi" w:cs="Arial"/>
        </w:rPr>
        <w:fldChar w:fldCharType="separate"/>
      </w:r>
      <w:r w:rsidR="00DB3DB8">
        <w:rPr>
          <w:rFonts w:asciiTheme="minorHAnsi" w:hAnsiTheme="minorHAnsi" w:cs="Arial"/>
          <w:noProof/>
        </w:rPr>
        <w:t>3</w:t>
      </w:r>
      <w:r w:rsidRPr="000B06F4">
        <w:rPr>
          <w:rFonts w:asciiTheme="minorHAnsi" w:hAnsiTheme="minorHAnsi" w:cs="Arial"/>
          <w:noProof/>
        </w:rPr>
        <w:fldChar w:fldCharType="end"/>
      </w:r>
      <w:r w:rsidRPr="000B06F4">
        <w:rPr>
          <w:rFonts w:asciiTheme="minorHAnsi" w:hAnsiTheme="minorHAnsi" w:cs="Arial"/>
        </w:rPr>
        <w:t xml:space="preserve">: </w:t>
      </w:r>
      <w:r w:rsidRPr="000B06F4">
        <w:rPr>
          <w:rFonts w:asciiTheme="minorHAnsi" w:hAnsiTheme="minorHAnsi" w:cs="Arial"/>
          <w:b w:val="0"/>
        </w:rPr>
        <w:t>Atividade processual da fiscalização prévia em 201</w:t>
      </w:r>
      <w:bookmarkEnd w:id="14"/>
      <w:bookmarkEnd w:id="15"/>
      <w:r w:rsidRPr="000B06F4">
        <w:rPr>
          <w:rFonts w:asciiTheme="minorHAnsi" w:hAnsiTheme="minorHAnsi" w:cs="Arial"/>
          <w:b w:val="0"/>
        </w:rPr>
        <w:t>6</w:t>
      </w:r>
      <w:bookmarkEnd w:id="16"/>
      <w:r w:rsidRPr="000B06F4">
        <w:rPr>
          <w:rFonts w:asciiTheme="minorHAnsi" w:hAnsiTheme="minorHAnsi" w:cs="Arial"/>
          <w:b w:val="0"/>
        </w:rPr>
        <w:fldChar w:fldCharType="begin"/>
      </w:r>
      <w:r w:rsidRPr="000B06F4">
        <w:rPr>
          <w:rFonts w:asciiTheme="minorHAnsi" w:hAnsiTheme="minorHAnsi" w:cs="Arial"/>
        </w:rPr>
        <w:instrText xml:space="preserve"> XE "Quadro 3\: </w:instrText>
      </w:r>
      <w:r w:rsidRPr="000B06F4">
        <w:rPr>
          <w:rFonts w:asciiTheme="minorHAnsi" w:hAnsiTheme="minorHAnsi" w:cs="Arial"/>
          <w:b w:val="0"/>
        </w:rPr>
        <w:instrText>Atividade processual da fiscalização prévia em 2013</w:instrText>
      </w:r>
      <w:r w:rsidRPr="000B06F4">
        <w:rPr>
          <w:rFonts w:asciiTheme="minorHAnsi" w:hAnsiTheme="minorHAnsi" w:cs="Arial"/>
        </w:rPr>
        <w:instrText xml:space="preserve">" </w:instrText>
      </w:r>
      <w:r w:rsidRPr="000B06F4">
        <w:rPr>
          <w:rFonts w:asciiTheme="minorHAnsi" w:hAnsiTheme="minorHAnsi" w:cs="Arial"/>
          <w:b w:val="0"/>
        </w:rPr>
        <w:fldChar w:fldCharType="end"/>
      </w:r>
    </w:p>
    <w:p w:rsidR="001C3686" w:rsidRPr="007D6799" w:rsidRDefault="001C3686" w:rsidP="001C3686">
      <w:pPr>
        <w:autoSpaceDE w:val="0"/>
        <w:autoSpaceDN w:val="0"/>
        <w:adjustRightInd w:val="0"/>
        <w:spacing w:before="480" w:after="120" w:line="360" w:lineRule="auto"/>
        <w:jc w:val="both"/>
        <w:rPr>
          <w:rFonts w:asciiTheme="minorHAnsi" w:hAnsiTheme="minorHAnsi" w:cs="Arial"/>
          <w:color w:val="00B050"/>
          <w:szCs w:val="20"/>
        </w:rPr>
      </w:pPr>
      <w:r w:rsidRPr="000B06F4">
        <w:rPr>
          <w:rFonts w:asciiTheme="minorHAnsi" w:hAnsiTheme="minorHAnsi" w:cs="Arial"/>
          <w:szCs w:val="20"/>
        </w:rPr>
        <w:t>Portanto, o Tribunal de Contas concluiu com a apreciação e decisão sobre 658 processos</w:t>
      </w:r>
      <w:r>
        <w:rPr>
          <w:rFonts w:asciiTheme="minorHAnsi" w:hAnsiTheme="minorHAnsi" w:cs="Arial"/>
          <w:szCs w:val="20"/>
        </w:rPr>
        <w:t xml:space="preserve">, dos quais obtiveram vistos </w:t>
      </w:r>
      <w:r w:rsidRPr="000B06F4">
        <w:rPr>
          <w:rFonts w:asciiTheme="minorHAnsi" w:hAnsiTheme="minorHAnsi" w:cs="Arial"/>
          <w:szCs w:val="20"/>
        </w:rPr>
        <w:t xml:space="preserve">608, sendo </w:t>
      </w:r>
      <w:r w:rsidRPr="000B06F4">
        <w:rPr>
          <w:rFonts w:asciiTheme="minorHAnsi" w:hAnsiTheme="minorHAnsi" w:cs="Arial"/>
        </w:rPr>
        <w:t>543</w:t>
      </w:r>
      <w:r w:rsidRPr="000B06F4">
        <w:rPr>
          <w:rFonts w:asciiTheme="minorHAnsi" w:hAnsiTheme="minorHAnsi" w:cs="Arial"/>
          <w:szCs w:val="20"/>
        </w:rPr>
        <w:t xml:space="preserve"> relativos ao movimento de pessoal e </w:t>
      </w:r>
      <w:r w:rsidRPr="000B06F4">
        <w:rPr>
          <w:rFonts w:asciiTheme="minorHAnsi" w:hAnsiTheme="minorHAnsi" w:cs="Arial"/>
        </w:rPr>
        <w:t>65</w:t>
      </w:r>
      <w:r w:rsidRPr="000B06F4">
        <w:rPr>
          <w:rFonts w:asciiTheme="minorHAnsi" w:hAnsiTheme="minorHAnsi" w:cs="Arial"/>
          <w:szCs w:val="20"/>
        </w:rPr>
        <w:t xml:space="preserve"> em minutas de contratos, com maior incidência para compra e venda de bens, ficando isentos de vistos 21 processos,</w:t>
      </w:r>
      <w:r w:rsidRPr="000B06F4">
        <w:rPr>
          <w:rFonts w:asciiTheme="minorHAnsi" w:hAnsiTheme="minorHAnsi" w:cs="Arial"/>
        </w:rPr>
        <w:t xml:space="preserve"> dos quais 17 de nomeação em comissão de serviço e 04 concernentes a fim de comissão de serviço. </w:t>
      </w:r>
    </w:p>
    <w:p w:rsidR="001C3686" w:rsidRPr="000B06F4" w:rsidRDefault="001C3686" w:rsidP="001C3686">
      <w:pPr>
        <w:spacing w:after="240" w:line="360" w:lineRule="auto"/>
        <w:jc w:val="both"/>
        <w:rPr>
          <w:rFonts w:asciiTheme="minorHAnsi" w:hAnsiTheme="minorHAnsi" w:cs="Arial"/>
        </w:rPr>
      </w:pPr>
      <w:r w:rsidRPr="000B06F4">
        <w:rPr>
          <w:rFonts w:asciiTheme="minorHAnsi" w:hAnsiTheme="minorHAnsi" w:cs="Arial"/>
        </w:rPr>
        <w:t>Por último, foram acordadas 17 recusas de visto, sendo 01 em minuta de contrato de compra e venda de bens imóveis e 16 em processos relativos a provimento de pessoal.</w:t>
      </w:r>
    </w:p>
    <w:p w:rsidR="001C3686" w:rsidRPr="000B06F4" w:rsidRDefault="001C3686" w:rsidP="001C3686">
      <w:pPr>
        <w:pStyle w:val="Ttulo21"/>
        <w:spacing w:before="0" w:after="240" w:line="360" w:lineRule="auto"/>
        <w:rPr>
          <w:rFonts w:asciiTheme="minorHAnsi" w:hAnsiTheme="minorHAnsi"/>
          <w:i w:val="0"/>
          <w:iCs w:val="0"/>
          <w:sz w:val="24"/>
          <w:szCs w:val="20"/>
        </w:rPr>
      </w:pPr>
      <w:bookmarkStart w:id="17" w:name="_Toc483492380"/>
      <w:r w:rsidRPr="000B06F4">
        <w:rPr>
          <w:rFonts w:asciiTheme="minorHAnsi" w:hAnsiTheme="minorHAnsi"/>
          <w:i w:val="0"/>
          <w:iCs w:val="0"/>
          <w:sz w:val="24"/>
          <w:szCs w:val="20"/>
        </w:rPr>
        <w:t>2.</w:t>
      </w:r>
      <w:r w:rsidR="005E2D91">
        <w:rPr>
          <w:rFonts w:asciiTheme="minorHAnsi" w:hAnsiTheme="minorHAnsi"/>
          <w:i w:val="0"/>
          <w:iCs w:val="0"/>
          <w:sz w:val="24"/>
          <w:szCs w:val="20"/>
        </w:rPr>
        <w:t>2</w:t>
      </w:r>
      <w:r w:rsidRPr="000B06F4">
        <w:rPr>
          <w:rFonts w:asciiTheme="minorHAnsi" w:hAnsiTheme="minorHAnsi"/>
          <w:i w:val="0"/>
          <w:iCs w:val="0"/>
          <w:sz w:val="24"/>
          <w:szCs w:val="20"/>
        </w:rPr>
        <w:t>.1 – Irregularidades detetadas</w:t>
      </w:r>
      <w:bookmarkEnd w:id="17"/>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 xml:space="preserve">A fiscalização prévia do Tribunal de Contas, tal como se vem reiterando em ocasiões diversas, constitui um mecanismo privilegiado de controlo, com provas dadas na deteção preventiva de infrações e irregularidades, o que permite consequentemente a mais oportuna correção das mesmas. </w:t>
      </w:r>
    </w:p>
    <w:p w:rsidR="001C3686" w:rsidRPr="000B06F4" w:rsidRDefault="00283F72" w:rsidP="001C3686">
      <w:pPr>
        <w:spacing w:after="240" w:line="360" w:lineRule="auto"/>
        <w:jc w:val="both"/>
        <w:rPr>
          <w:rFonts w:asciiTheme="minorHAnsi" w:hAnsiTheme="minorHAnsi" w:cs="Arial"/>
          <w:szCs w:val="20"/>
        </w:rPr>
      </w:pPr>
      <w:r>
        <w:rPr>
          <w:rFonts w:asciiTheme="minorHAnsi" w:hAnsiTheme="minorHAnsi" w:cs="Arial"/>
          <w:szCs w:val="20"/>
        </w:rPr>
        <w:t>As</w:t>
      </w:r>
      <w:r w:rsidR="001C3686" w:rsidRPr="000B06F4">
        <w:rPr>
          <w:rFonts w:asciiTheme="minorHAnsi" w:hAnsiTheme="minorHAnsi" w:cs="Arial"/>
          <w:szCs w:val="20"/>
        </w:rPr>
        <w:t xml:space="preserve"> diligências </w:t>
      </w:r>
      <w:r w:rsidR="001C3686">
        <w:rPr>
          <w:rFonts w:asciiTheme="minorHAnsi" w:hAnsiTheme="minorHAnsi" w:cs="Arial"/>
          <w:szCs w:val="20"/>
        </w:rPr>
        <w:t xml:space="preserve">realizadas em sede da fiscalização prévia </w:t>
      </w:r>
      <w:r w:rsidR="001C3686" w:rsidRPr="000B06F4">
        <w:rPr>
          <w:rFonts w:asciiTheme="minorHAnsi" w:hAnsiTheme="minorHAnsi" w:cs="Arial"/>
          <w:szCs w:val="20"/>
        </w:rPr>
        <w:t>permitiram que muitas insuficiências fossem sanadas e adotadas medidas contra a ilegalidade, evidenciando-se assim o papel preventivo e pedagógico do controlo exercido através d</w:t>
      </w:r>
      <w:r>
        <w:rPr>
          <w:rFonts w:asciiTheme="minorHAnsi" w:hAnsiTheme="minorHAnsi" w:cs="Arial"/>
          <w:szCs w:val="20"/>
        </w:rPr>
        <w:t>o visto</w:t>
      </w:r>
      <w:r w:rsidR="001C3686" w:rsidRPr="000B06F4">
        <w:rPr>
          <w:rFonts w:asciiTheme="minorHAnsi" w:hAnsiTheme="minorHAnsi" w:cs="Arial"/>
          <w:szCs w:val="20"/>
        </w:rPr>
        <w:t>.</w:t>
      </w:r>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As principais irregularidades detetadas são as seguintes:</w:t>
      </w:r>
    </w:p>
    <w:p w:rsidR="001C3686" w:rsidRPr="001C3686" w:rsidRDefault="001C3686" w:rsidP="001C3686">
      <w:pPr>
        <w:numPr>
          <w:ilvl w:val="0"/>
          <w:numId w:val="18"/>
        </w:numPr>
        <w:spacing w:after="120" w:line="360" w:lineRule="auto"/>
        <w:jc w:val="both"/>
        <w:rPr>
          <w:rFonts w:asciiTheme="minorHAnsi" w:eastAsia="Times New Roman" w:hAnsiTheme="minorHAnsi"/>
          <w:b/>
          <w:lang w:eastAsia="pt-PT"/>
        </w:rPr>
      </w:pPr>
      <w:r w:rsidRPr="001C3686">
        <w:rPr>
          <w:rFonts w:asciiTheme="minorHAnsi" w:eastAsia="Times New Roman" w:hAnsiTheme="minorHAnsi"/>
          <w:b/>
          <w:lang w:eastAsia="pt-PT"/>
        </w:rPr>
        <w:t xml:space="preserve">Deficiente organização de concursos para o recrutamento do pessoal; </w:t>
      </w:r>
    </w:p>
    <w:p w:rsidR="001C3686" w:rsidRPr="001C3686" w:rsidRDefault="001C3686" w:rsidP="001C3686">
      <w:pPr>
        <w:numPr>
          <w:ilvl w:val="0"/>
          <w:numId w:val="18"/>
        </w:numPr>
        <w:spacing w:after="120" w:line="360" w:lineRule="auto"/>
        <w:jc w:val="both"/>
        <w:rPr>
          <w:rFonts w:asciiTheme="minorHAnsi" w:eastAsia="Times New Roman" w:hAnsiTheme="minorHAnsi"/>
          <w:b/>
          <w:lang w:eastAsia="pt-PT"/>
        </w:rPr>
      </w:pPr>
      <w:r w:rsidRPr="001C3686">
        <w:rPr>
          <w:rFonts w:asciiTheme="minorHAnsi" w:eastAsia="Times New Roman" w:hAnsiTheme="minorHAnsi"/>
          <w:b/>
          <w:lang w:eastAsia="pt-PT"/>
        </w:rPr>
        <w:t>Ausência de fundamentação nos casos de subdelegação de funções;</w:t>
      </w:r>
    </w:p>
    <w:p w:rsidR="001C3686" w:rsidRPr="001C3686" w:rsidRDefault="001C3686" w:rsidP="001C3686">
      <w:pPr>
        <w:numPr>
          <w:ilvl w:val="0"/>
          <w:numId w:val="18"/>
        </w:numPr>
        <w:spacing w:after="120" w:line="360" w:lineRule="auto"/>
        <w:jc w:val="both"/>
        <w:rPr>
          <w:rFonts w:asciiTheme="minorHAnsi" w:eastAsia="Times New Roman" w:hAnsiTheme="minorHAnsi"/>
          <w:b/>
          <w:lang w:eastAsia="pt-PT"/>
        </w:rPr>
      </w:pPr>
      <w:r w:rsidRPr="001C3686">
        <w:rPr>
          <w:rFonts w:asciiTheme="minorHAnsi" w:eastAsia="Times New Roman" w:hAnsiTheme="minorHAnsi"/>
          <w:b/>
          <w:lang w:eastAsia="pt-PT"/>
        </w:rPr>
        <w:t xml:space="preserve"> Falta de requisitos de admissão dos candidatos às vagas postas aos concursos;</w:t>
      </w:r>
    </w:p>
    <w:p w:rsidR="001C3686" w:rsidRPr="001C3686" w:rsidRDefault="001C3686" w:rsidP="001C3686">
      <w:pPr>
        <w:numPr>
          <w:ilvl w:val="0"/>
          <w:numId w:val="18"/>
        </w:numPr>
        <w:spacing w:after="120" w:line="360" w:lineRule="auto"/>
        <w:jc w:val="both"/>
        <w:rPr>
          <w:rFonts w:asciiTheme="minorHAnsi" w:eastAsia="Times New Roman" w:hAnsiTheme="minorHAnsi"/>
          <w:b/>
          <w:lang w:eastAsia="pt-PT"/>
        </w:rPr>
      </w:pPr>
      <w:r w:rsidRPr="001C3686">
        <w:rPr>
          <w:rFonts w:asciiTheme="minorHAnsi" w:eastAsia="Times New Roman" w:hAnsiTheme="minorHAnsi"/>
          <w:b/>
          <w:lang w:eastAsia="pt-PT"/>
        </w:rPr>
        <w:lastRenderedPageBreak/>
        <w:t>Falta de requisitos legais para o provimento de pessoal em cargos dirigentes e insuficiente fundamentação de atos administrativos de nomeação em comissão de serviço;</w:t>
      </w:r>
    </w:p>
    <w:p w:rsidR="001C3686" w:rsidRPr="001C3686" w:rsidRDefault="001C3686" w:rsidP="001C3686">
      <w:pPr>
        <w:numPr>
          <w:ilvl w:val="0"/>
          <w:numId w:val="18"/>
        </w:numPr>
        <w:spacing w:after="120" w:line="360" w:lineRule="auto"/>
        <w:jc w:val="both"/>
        <w:rPr>
          <w:rFonts w:asciiTheme="minorHAnsi" w:eastAsia="Times New Roman" w:hAnsiTheme="minorHAnsi"/>
          <w:b/>
          <w:lang w:eastAsia="pt-PT"/>
        </w:rPr>
      </w:pPr>
      <w:r w:rsidRPr="001C3686">
        <w:rPr>
          <w:rFonts w:asciiTheme="minorHAnsi" w:eastAsia="Times New Roman" w:hAnsiTheme="minorHAnsi"/>
          <w:b/>
          <w:lang w:eastAsia="pt-PT"/>
        </w:rPr>
        <w:t xml:space="preserve">Permanência de funcionários e agentes em cargos, apesar da recusa de visto para o efeito; </w:t>
      </w:r>
    </w:p>
    <w:p w:rsidR="001C3686" w:rsidRPr="001C3686" w:rsidRDefault="001C3686" w:rsidP="001C3686">
      <w:pPr>
        <w:numPr>
          <w:ilvl w:val="0"/>
          <w:numId w:val="18"/>
        </w:numPr>
        <w:spacing w:after="120" w:line="360" w:lineRule="auto"/>
        <w:jc w:val="both"/>
        <w:rPr>
          <w:rFonts w:asciiTheme="minorHAnsi" w:eastAsia="Times New Roman" w:hAnsiTheme="minorHAnsi"/>
          <w:b/>
          <w:lang w:eastAsia="pt-PT"/>
        </w:rPr>
      </w:pPr>
      <w:r w:rsidRPr="001C3686">
        <w:rPr>
          <w:rFonts w:asciiTheme="minorHAnsi" w:eastAsia="Times New Roman" w:hAnsiTheme="minorHAnsi"/>
          <w:b/>
          <w:lang w:eastAsia="pt-PT"/>
        </w:rPr>
        <w:t>Execução de atos e contratos independentemente de visto;</w:t>
      </w:r>
    </w:p>
    <w:p w:rsidR="001C3686" w:rsidRPr="00283F72" w:rsidRDefault="001C3686" w:rsidP="001C3686">
      <w:pPr>
        <w:numPr>
          <w:ilvl w:val="0"/>
          <w:numId w:val="18"/>
        </w:numPr>
        <w:spacing w:after="120" w:line="360" w:lineRule="auto"/>
        <w:jc w:val="both"/>
        <w:rPr>
          <w:rFonts w:asciiTheme="minorHAnsi" w:eastAsia="Times New Roman" w:hAnsiTheme="minorHAnsi"/>
          <w:b/>
          <w:lang w:eastAsia="pt-PT"/>
        </w:rPr>
      </w:pPr>
      <w:r w:rsidRPr="00283F72">
        <w:rPr>
          <w:rFonts w:asciiTheme="minorHAnsi" w:eastAsia="Times New Roman" w:hAnsiTheme="minorHAnsi"/>
          <w:b/>
          <w:lang w:eastAsia="pt-PT"/>
        </w:rPr>
        <w:t xml:space="preserve">Celebração de contratos de concessão em que constam incentivos fiscais sem o devido enquadramento legal e incongruências no que se refere à real delimitação das áreas concessionadas. </w:t>
      </w:r>
    </w:p>
    <w:p w:rsidR="001C3686" w:rsidRPr="000B06F4" w:rsidRDefault="001C3686" w:rsidP="001C3686">
      <w:pPr>
        <w:numPr>
          <w:ilvl w:val="0"/>
          <w:numId w:val="18"/>
        </w:numPr>
        <w:spacing w:after="120" w:line="360" w:lineRule="auto"/>
        <w:jc w:val="both"/>
        <w:rPr>
          <w:rFonts w:asciiTheme="minorHAnsi" w:eastAsia="Times New Roman" w:hAnsiTheme="minorHAnsi"/>
          <w:lang w:eastAsia="pt-PT"/>
        </w:rPr>
      </w:pPr>
      <w:r w:rsidRPr="00283F72">
        <w:rPr>
          <w:rFonts w:asciiTheme="minorHAnsi" w:eastAsia="Times New Roman" w:hAnsiTheme="minorHAnsi"/>
          <w:b/>
          <w:lang w:eastAsia="pt-PT"/>
        </w:rPr>
        <w:t xml:space="preserve">Desrespeito pelo prazo legal de resposta às solicitações do Tribunal, </w:t>
      </w:r>
      <w:r w:rsidR="00283F72">
        <w:rPr>
          <w:rFonts w:asciiTheme="minorHAnsi" w:eastAsia="Times New Roman" w:hAnsiTheme="minorHAnsi"/>
          <w:b/>
          <w:lang w:eastAsia="pt-PT"/>
        </w:rPr>
        <w:t>afetando a</w:t>
      </w:r>
      <w:r w:rsidRPr="00283F72">
        <w:rPr>
          <w:rFonts w:asciiTheme="minorHAnsi" w:eastAsia="Times New Roman" w:hAnsiTheme="minorHAnsi"/>
          <w:b/>
          <w:lang w:eastAsia="pt-PT"/>
        </w:rPr>
        <w:t xml:space="preserve"> conclusão dos autos em sede de decisão</w:t>
      </w:r>
      <w:r w:rsidRPr="000B06F4">
        <w:rPr>
          <w:rFonts w:asciiTheme="minorHAnsi" w:eastAsia="Times New Roman" w:hAnsiTheme="minorHAnsi"/>
          <w:lang w:eastAsia="pt-PT"/>
        </w:rPr>
        <w:t xml:space="preserve">. </w:t>
      </w:r>
    </w:p>
    <w:p w:rsidR="001C3686" w:rsidRPr="000B06F4" w:rsidRDefault="001C3686" w:rsidP="001C3686">
      <w:pPr>
        <w:spacing w:after="240" w:line="360" w:lineRule="auto"/>
        <w:jc w:val="both"/>
        <w:rPr>
          <w:rFonts w:asciiTheme="minorHAnsi" w:hAnsiTheme="minorHAnsi" w:cs="Arial"/>
          <w:szCs w:val="20"/>
        </w:rPr>
      </w:pPr>
    </w:p>
    <w:p w:rsidR="001C3686" w:rsidRPr="000B06F4" w:rsidRDefault="005E2D91" w:rsidP="001C3686">
      <w:pPr>
        <w:pStyle w:val="Ttulo21"/>
        <w:spacing w:after="240" w:line="360" w:lineRule="auto"/>
        <w:rPr>
          <w:rFonts w:asciiTheme="minorHAnsi" w:hAnsiTheme="minorHAnsi"/>
          <w:i w:val="0"/>
          <w:iCs w:val="0"/>
          <w:sz w:val="24"/>
          <w:szCs w:val="20"/>
        </w:rPr>
      </w:pPr>
      <w:bookmarkStart w:id="18" w:name="_Toc483492381"/>
      <w:r>
        <w:rPr>
          <w:rFonts w:asciiTheme="minorHAnsi" w:hAnsiTheme="minorHAnsi"/>
          <w:i w:val="0"/>
          <w:iCs w:val="0"/>
          <w:sz w:val="24"/>
          <w:szCs w:val="20"/>
        </w:rPr>
        <w:t>2.3</w:t>
      </w:r>
      <w:r w:rsidR="001C3686" w:rsidRPr="000B06F4">
        <w:rPr>
          <w:rFonts w:asciiTheme="minorHAnsi" w:hAnsiTheme="minorHAnsi"/>
          <w:i w:val="0"/>
          <w:iCs w:val="0"/>
          <w:sz w:val="24"/>
          <w:szCs w:val="20"/>
        </w:rPr>
        <w:t xml:space="preserve"> – Fiscalização sucessiva</w:t>
      </w:r>
      <w:bookmarkEnd w:id="18"/>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Neste domínio, para além da emissão do Parecer sobre a Conta Geral do Estado, compete ao Tribunal de Contas fiscalizar sucessiva ou concomitantemente</w:t>
      </w:r>
      <w:r>
        <w:rPr>
          <w:rFonts w:asciiTheme="minorHAnsi" w:hAnsiTheme="minorHAnsi" w:cs="Arial"/>
          <w:szCs w:val="20"/>
        </w:rPr>
        <w:t>, por via de auditorias e inquéritos,</w:t>
      </w:r>
      <w:r w:rsidRPr="000B06F4">
        <w:rPr>
          <w:rFonts w:asciiTheme="minorHAnsi" w:hAnsiTheme="minorHAnsi" w:cs="Arial"/>
          <w:szCs w:val="20"/>
        </w:rPr>
        <w:t xml:space="preserve"> as entidades sujeitas à sua jurisdição e julgar as respetivas contas, quando for caso disso. </w:t>
      </w:r>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Não obstante o elevado custo inerente à realização das ações de controlo sucessivo, os desafios assumidos neste domínio têm sido enfrentados com êxito, destacando-se o nível de incremento da atividade relacionada com a verificação interna de contas e a notória melhoria da qualidade dos relatórios produzidos.</w:t>
      </w:r>
    </w:p>
    <w:p w:rsidR="001C3686"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 xml:space="preserve">O quadro que se segue ilustra a evolução das atividades realizadas no domínio da fiscalização sucessiva. </w:t>
      </w:r>
    </w:p>
    <w:p w:rsidR="00C42B28" w:rsidRDefault="00C42B28" w:rsidP="001C3686">
      <w:pPr>
        <w:spacing w:after="240" w:line="360" w:lineRule="auto"/>
        <w:jc w:val="both"/>
        <w:rPr>
          <w:rFonts w:asciiTheme="minorHAnsi" w:hAnsiTheme="minorHAnsi" w:cs="Arial"/>
          <w:szCs w:val="20"/>
        </w:rPr>
      </w:pPr>
    </w:p>
    <w:p w:rsidR="00C42B28" w:rsidRPr="000B06F4" w:rsidRDefault="00C42B28" w:rsidP="001C3686">
      <w:pPr>
        <w:spacing w:after="240" w:line="360" w:lineRule="auto"/>
        <w:jc w:val="both"/>
        <w:rPr>
          <w:rFonts w:asciiTheme="minorHAnsi" w:hAnsiTheme="minorHAnsi" w:cs="Arial"/>
          <w:szCs w:val="20"/>
        </w:rPr>
      </w:pPr>
    </w:p>
    <w:p w:rsidR="001C3686" w:rsidRPr="000B06F4" w:rsidRDefault="001C3686" w:rsidP="001C3686">
      <w:pPr>
        <w:pStyle w:val="Legenda"/>
        <w:spacing w:after="240" w:line="360" w:lineRule="auto"/>
        <w:rPr>
          <w:rFonts w:asciiTheme="minorHAnsi" w:hAnsiTheme="minorHAnsi" w:cs="Arial"/>
          <w:color w:val="00B050"/>
          <w:szCs w:val="18"/>
        </w:rPr>
      </w:pPr>
      <w:bookmarkStart w:id="19" w:name="_Toc483493422"/>
      <w:r w:rsidRPr="000B06F4">
        <w:rPr>
          <w:rFonts w:asciiTheme="minorHAnsi" w:hAnsiTheme="minorHAnsi" w:cs="Arial"/>
          <w:szCs w:val="18"/>
        </w:rPr>
        <w:lastRenderedPageBreak/>
        <w:t xml:space="preserve">Quadro </w:t>
      </w:r>
      <w:r w:rsidRPr="000B06F4">
        <w:rPr>
          <w:rFonts w:asciiTheme="minorHAnsi" w:hAnsiTheme="minorHAnsi" w:cs="Arial"/>
          <w:szCs w:val="18"/>
        </w:rPr>
        <w:fldChar w:fldCharType="begin"/>
      </w:r>
      <w:r w:rsidRPr="000B06F4">
        <w:rPr>
          <w:rFonts w:asciiTheme="minorHAnsi" w:hAnsiTheme="minorHAnsi" w:cs="Arial"/>
          <w:szCs w:val="18"/>
        </w:rPr>
        <w:instrText xml:space="preserve"> SEQ Quadro \* ARABIC </w:instrText>
      </w:r>
      <w:r w:rsidRPr="000B06F4">
        <w:rPr>
          <w:rFonts w:asciiTheme="minorHAnsi" w:hAnsiTheme="minorHAnsi" w:cs="Arial"/>
          <w:szCs w:val="18"/>
        </w:rPr>
        <w:fldChar w:fldCharType="separate"/>
      </w:r>
      <w:r w:rsidR="00DB3DB8">
        <w:rPr>
          <w:rFonts w:asciiTheme="minorHAnsi" w:hAnsiTheme="minorHAnsi" w:cs="Arial"/>
          <w:noProof/>
          <w:szCs w:val="18"/>
        </w:rPr>
        <w:t>4</w:t>
      </w:r>
      <w:r w:rsidRPr="000B06F4">
        <w:rPr>
          <w:rFonts w:asciiTheme="minorHAnsi" w:hAnsiTheme="minorHAnsi" w:cs="Arial"/>
          <w:noProof/>
          <w:szCs w:val="18"/>
        </w:rPr>
        <w:fldChar w:fldCharType="end"/>
      </w:r>
      <w:r w:rsidRPr="000B06F4">
        <w:rPr>
          <w:rFonts w:asciiTheme="minorHAnsi" w:hAnsiTheme="minorHAnsi" w:cs="Arial"/>
          <w:szCs w:val="18"/>
        </w:rPr>
        <w:t xml:space="preserve">: </w:t>
      </w:r>
      <w:r w:rsidRPr="000B06F4">
        <w:rPr>
          <w:rFonts w:asciiTheme="minorHAnsi" w:hAnsiTheme="minorHAnsi" w:cs="Arial"/>
          <w:b w:val="0"/>
          <w:szCs w:val="18"/>
        </w:rPr>
        <w:t>Evolução da atividade realizada no âmbito da fiscalização sucessiva de 2003 a 2016</w:t>
      </w:r>
      <w:bookmarkEnd w:id="19"/>
    </w:p>
    <w:tbl>
      <w:tblPr>
        <w:tblStyle w:val="SombreadoMdio2-Cor32"/>
        <w:tblW w:w="7051" w:type="dxa"/>
        <w:tblInd w:w="854" w:type="dxa"/>
        <w:tblLook w:val="04A0" w:firstRow="1" w:lastRow="0" w:firstColumn="1" w:lastColumn="0" w:noHBand="0" w:noVBand="1"/>
      </w:tblPr>
      <w:tblGrid>
        <w:gridCol w:w="2410"/>
        <w:gridCol w:w="1418"/>
        <w:gridCol w:w="1275"/>
        <w:gridCol w:w="1948"/>
      </w:tblGrid>
      <w:tr w:rsidR="001C3686" w:rsidRPr="000B06F4" w:rsidTr="001C3686">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410" w:type="dxa"/>
            <w:vAlign w:val="center"/>
            <w:hideMark/>
          </w:tcPr>
          <w:p w:rsidR="001C3686" w:rsidRPr="000B06F4" w:rsidRDefault="001C3686" w:rsidP="001C3686">
            <w:pPr>
              <w:spacing w:line="360" w:lineRule="auto"/>
              <w:jc w:val="center"/>
              <w:rPr>
                <w:rFonts w:asciiTheme="minorHAnsi" w:eastAsia="Times New Roman" w:hAnsiTheme="minorHAnsi" w:cs="Arial"/>
                <w:color w:val="auto"/>
                <w:sz w:val="20"/>
                <w:szCs w:val="20"/>
                <w:lang w:val="pt-PT" w:eastAsia="pt-PT"/>
              </w:rPr>
            </w:pPr>
            <w:r w:rsidRPr="000B06F4">
              <w:rPr>
                <w:rFonts w:asciiTheme="minorHAnsi" w:eastAsia="Times New Roman" w:hAnsiTheme="minorHAnsi" w:cs="Arial"/>
                <w:color w:val="auto"/>
                <w:sz w:val="20"/>
                <w:szCs w:val="20"/>
                <w:lang w:val="pt-PT" w:eastAsia="pt-PT"/>
              </w:rPr>
              <w:t>Ações</w:t>
            </w:r>
          </w:p>
        </w:tc>
        <w:tc>
          <w:tcPr>
            <w:tcW w:w="1418" w:type="dxa"/>
            <w:vAlign w:val="center"/>
            <w:hideMark/>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lang w:eastAsia="pt-PT"/>
              </w:rPr>
            </w:pPr>
            <w:r w:rsidRPr="000B06F4">
              <w:rPr>
                <w:rFonts w:asciiTheme="minorHAnsi" w:eastAsia="Times New Roman" w:hAnsiTheme="minorHAnsi" w:cs="Arial"/>
                <w:color w:val="auto"/>
                <w:sz w:val="20"/>
                <w:szCs w:val="20"/>
                <w:lang w:eastAsia="pt-PT"/>
              </w:rPr>
              <w:t>2003-2015</w:t>
            </w:r>
          </w:p>
        </w:tc>
        <w:tc>
          <w:tcPr>
            <w:tcW w:w="1275" w:type="dxa"/>
            <w:tcBorders>
              <w:right w:val="single" w:sz="18" w:space="0" w:color="auto"/>
            </w:tcBorders>
            <w:vAlign w:val="center"/>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lang w:eastAsia="pt-PT"/>
              </w:rPr>
            </w:pPr>
            <w:r w:rsidRPr="000B06F4">
              <w:rPr>
                <w:rFonts w:asciiTheme="minorHAnsi" w:eastAsia="Times New Roman" w:hAnsiTheme="minorHAnsi" w:cs="Arial"/>
                <w:color w:val="auto"/>
                <w:sz w:val="20"/>
                <w:szCs w:val="20"/>
                <w:lang w:eastAsia="pt-PT"/>
              </w:rPr>
              <w:t>2016</w:t>
            </w:r>
          </w:p>
        </w:tc>
        <w:tc>
          <w:tcPr>
            <w:tcW w:w="1948" w:type="dxa"/>
            <w:tcBorders>
              <w:left w:val="single" w:sz="18" w:space="0" w:color="auto"/>
            </w:tcBorders>
            <w:noWrap/>
            <w:vAlign w:val="center"/>
            <w:hideMark/>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color w:val="auto"/>
                <w:sz w:val="20"/>
                <w:szCs w:val="20"/>
                <w:lang w:eastAsia="pt-PT"/>
              </w:rPr>
            </w:pPr>
            <w:r w:rsidRPr="000B06F4">
              <w:rPr>
                <w:rFonts w:asciiTheme="minorHAnsi" w:eastAsia="Times New Roman" w:hAnsiTheme="minorHAnsi" w:cs="Arial"/>
                <w:color w:val="auto"/>
                <w:sz w:val="20"/>
                <w:szCs w:val="20"/>
                <w:lang w:eastAsia="pt-PT"/>
              </w:rPr>
              <w:t>Total</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10" w:type="dxa"/>
            <w:tcBorders>
              <w:top w:val="single" w:sz="18" w:space="0" w:color="auto"/>
            </w:tcBorders>
            <w:vAlign w:val="center"/>
          </w:tcPr>
          <w:p w:rsidR="001C3686" w:rsidRPr="000B06F4" w:rsidRDefault="001C3686" w:rsidP="001C3686">
            <w:pPr>
              <w:spacing w:line="360" w:lineRule="auto"/>
              <w:jc w:val="center"/>
              <w:rPr>
                <w:rFonts w:asciiTheme="minorHAnsi" w:eastAsia="Times New Roman" w:hAnsiTheme="minorHAnsi" w:cs="Arial"/>
                <w:color w:val="auto"/>
                <w:sz w:val="20"/>
                <w:szCs w:val="20"/>
                <w:lang w:val="pt-PT" w:eastAsia="pt-PT"/>
              </w:rPr>
            </w:pPr>
            <w:r w:rsidRPr="000B06F4">
              <w:rPr>
                <w:rFonts w:asciiTheme="minorHAnsi" w:eastAsia="Times New Roman" w:hAnsiTheme="minorHAnsi" w:cs="Arial"/>
                <w:color w:val="auto"/>
                <w:sz w:val="20"/>
                <w:szCs w:val="20"/>
                <w:lang w:val="pt-PT" w:eastAsia="pt-PT"/>
              </w:rPr>
              <w:t>Relatório e Parecer sobre a CGE</w:t>
            </w:r>
          </w:p>
        </w:tc>
        <w:tc>
          <w:tcPr>
            <w:tcW w:w="1418"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t-PT"/>
              </w:rPr>
            </w:pPr>
            <w:r w:rsidRPr="000B06F4">
              <w:rPr>
                <w:rFonts w:asciiTheme="minorHAnsi" w:eastAsia="Times New Roman" w:hAnsiTheme="minorHAnsi" w:cs="Arial"/>
                <w:sz w:val="20"/>
                <w:szCs w:val="20"/>
                <w:lang w:eastAsia="pt-PT"/>
              </w:rPr>
              <w:t>4</w:t>
            </w:r>
          </w:p>
        </w:tc>
        <w:tc>
          <w:tcPr>
            <w:tcW w:w="1275" w:type="dxa"/>
            <w:tcBorders>
              <w:right w:val="single" w:sz="18" w:space="0" w:color="auto"/>
            </w:tcBorders>
            <w:shd w:val="clear" w:color="auto" w:fill="9BBB59" w:themeFill="accent3"/>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20"/>
                <w:szCs w:val="20"/>
                <w:lang w:eastAsia="pt-PT"/>
              </w:rPr>
            </w:pPr>
            <w:r w:rsidRPr="000B06F4">
              <w:rPr>
                <w:rFonts w:asciiTheme="minorHAnsi" w:eastAsia="Times New Roman" w:hAnsiTheme="minorHAnsi" w:cs="Arial"/>
                <w:bCs/>
                <w:sz w:val="20"/>
                <w:szCs w:val="20"/>
                <w:lang w:eastAsia="pt-PT"/>
              </w:rPr>
              <w:t>0</w:t>
            </w:r>
          </w:p>
        </w:tc>
        <w:tc>
          <w:tcPr>
            <w:tcW w:w="1948" w:type="dxa"/>
            <w:tcBorders>
              <w:left w:val="single" w:sz="18" w:space="0" w:color="auto"/>
            </w:tcBorders>
            <w:noWrap/>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20"/>
                <w:szCs w:val="20"/>
                <w:lang w:eastAsia="pt-PT"/>
              </w:rPr>
            </w:pPr>
            <w:r w:rsidRPr="000B06F4">
              <w:rPr>
                <w:rFonts w:asciiTheme="minorHAnsi" w:eastAsia="Times New Roman" w:hAnsiTheme="minorHAnsi" w:cs="Arial"/>
                <w:b/>
                <w:bCs/>
                <w:sz w:val="20"/>
                <w:szCs w:val="20"/>
                <w:lang w:eastAsia="pt-PT"/>
              </w:rPr>
              <w:t>4</w:t>
            </w:r>
          </w:p>
        </w:tc>
      </w:tr>
      <w:tr w:rsidR="001C3686" w:rsidRPr="000B06F4" w:rsidTr="001C3686">
        <w:trPr>
          <w:trHeight w:val="54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C3686" w:rsidRPr="000B06F4" w:rsidRDefault="001C3686" w:rsidP="001C3686">
            <w:pPr>
              <w:spacing w:line="360" w:lineRule="auto"/>
              <w:jc w:val="center"/>
              <w:rPr>
                <w:rFonts w:asciiTheme="minorHAnsi" w:eastAsia="Times New Roman" w:hAnsiTheme="minorHAnsi" w:cs="Arial"/>
                <w:color w:val="auto"/>
                <w:sz w:val="20"/>
                <w:szCs w:val="20"/>
                <w:lang w:val="pt-PT" w:eastAsia="pt-PT"/>
              </w:rPr>
            </w:pPr>
            <w:r w:rsidRPr="000B06F4">
              <w:rPr>
                <w:rFonts w:asciiTheme="minorHAnsi" w:eastAsia="Times New Roman" w:hAnsiTheme="minorHAnsi" w:cs="Arial"/>
                <w:color w:val="auto"/>
                <w:sz w:val="20"/>
                <w:szCs w:val="20"/>
                <w:lang w:val="pt-PT" w:eastAsia="pt-PT"/>
              </w:rPr>
              <w:t xml:space="preserve">Auditorias e inquéritos </w:t>
            </w:r>
          </w:p>
        </w:tc>
        <w:tc>
          <w:tcPr>
            <w:tcW w:w="1418" w:type="dxa"/>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sz w:val="20"/>
                <w:szCs w:val="20"/>
                <w:lang w:eastAsia="pt-PT"/>
              </w:rPr>
            </w:pPr>
            <w:r w:rsidRPr="000B06F4">
              <w:rPr>
                <w:rFonts w:asciiTheme="minorHAnsi" w:eastAsia="Times New Roman" w:hAnsiTheme="minorHAnsi" w:cs="Arial"/>
                <w:sz w:val="20"/>
                <w:szCs w:val="20"/>
                <w:lang w:eastAsia="pt-PT"/>
              </w:rPr>
              <w:t>57</w:t>
            </w:r>
          </w:p>
        </w:tc>
        <w:tc>
          <w:tcPr>
            <w:tcW w:w="1275" w:type="dxa"/>
            <w:tcBorders>
              <w:right w:val="single" w:sz="18" w:space="0" w:color="auto"/>
            </w:tcBorders>
            <w:shd w:val="clear" w:color="auto" w:fill="9BBB59" w:themeFill="accent3"/>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Cs/>
                <w:sz w:val="20"/>
                <w:szCs w:val="20"/>
                <w:lang w:eastAsia="pt-PT"/>
              </w:rPr>
            </w:pPr>
            <w:r w:rsidRPr="000B06F4">
              <w:rPr>
                <w:rFonts w:asciiTheme="minorHAnsi" w:eastAsia="Times New Roman" w:hAnsiTheme="minorHAnsi" w:cs="Arial"/>
                <w:bCs/>
                <w:sz w:val="20"/>
                <w:szCs w:val="20"/>
                <w:lang w:eastAsia="pt-PT"/>
              </w:rPr>
              <w:t>6</w:t>
            </w:r>
          </w:p>
        </w:tc>
        <w:tc>
          <w:tcPr>
            <w:tcW w:w="1948" w:type="dxa"/>
            <w:tcBorders>
              <w:left w:val="single" w:sz="18" w:space="0" w:color="auto"/>
            </w:tcBorders>
            <w:noWrap/>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sz w:val="20"/>
                <w:szCs w:val="20"/>
                <w:lang w:eastAsia="pt-PT"/>
              </w:rPr>
            </w:pPr>
            <w:r w:rsidRPr="000B06F4">
              <w:rPr>
                <w:rFonts w:asciiTheme="minorHAnsi" w:eastAsia="Times New Roman" w:hAnsiTheme="minorHAnsi" w:cs="Arial"/>
                <w:b/>
                <w:bCs/>
                <w:sz w:val="20"/>
                <w:szCs w:val="20"/>
                <w:lang w:eastAsia="pt-PT"/>
              </w:rPr>
              <w:t>63</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410" w:type="dxa"/>
            <w:vAlign w:val="center"/>
          </w:tcPr>
          <w:p w:rsidR="001C3686" w:rsidRPr="000B06F4" w:rsidRDefault="001C3686" w:rsidP="001C3686">
            <w:pPr>
              <w:spacing w:line="360" w:lineRule="auto"/>
              <w:jc w:val="center"/>
              <w:rPr>
                <w:rFonts w:asciiTheme="minorHAnsi" w:eastAsia="Times New Roman" w:hAnsiTheme="minorHAnsi" w:cs="Arial"/>
                <w:color w:val="auto"/>
                <w:sz w:val="20"/>
                <w:szCs w:val="20"/>
                <w:lang w:val="pt-PT" w:eastAsia="pt-PT"/>
              </w:rPr>
            </w:pPr>
            <w:r w:rsidRPr="000B06F4">
              <w:rPr>
                <w:rFonts w:asciiTheme="minorHAnsi" w:eastAsia="Times New Roman" w:hAnsiTheme="minorHAnsi" w:cs="Arial"/>
                <w:color w:val="auto"/>
                <w:sz w:val="20"/>
                <w:szCs w:val="20"/>
                <w:lang w:val="pt-PT" w:eastAsia="pt-PT"/>
              </w:rPr>
              <w:t>Verificação Interna de Contas</w:t>
            </w:r>
          </w:p>
        </w:tc>
        <w:tc>
          <w:tcPr>
            <w:tcW w:w="1418"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z w:val="20"/>
                <w:szCs w:val="20"/>
                <w:lang w:eastAsia="pt-PT"/>
              </w:rPr>
            </w:pPr>
            <w:r w:rsidRPr="000B06F4">
              <w:rPr>
                <w:rFonts w:asciiTheme="minorHAnsi" w:eastAsia="Times New Roman" w:hAnsiTheme="minorHAnsi" w:cs="Arial"/>
                <w:sz w:val="20"/>
                <w:szCs w:val="20"/>
                <w:lang w:eastAsia="pt-PT"/>
              </w:rPr>
              <w:t>88</w:t>
            </w:r>
          </w:p>
        </w:tc>
        <w:tc>
          <w:tcPr>
            <w:tcW w:w="1275" w:type="dxa"/>
            <w:tcBorders>
              <w:right w:val="single" w:sz="18" w:space="0" w:color="auto"/>
            </w:tcBorders>
            <w:shd w:val="clear" w:color="auto" w:fill="9BBB59" w:themeFill="accent3"/>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Cs/>
                <w:sz w:val="20"/>
                <w:szCs w:val="20"/>
                <w:lang w:eastAsia="pt-PT"/>
              </w:rPr>
            </w:pPr>
            <w:r w:rsidRPr="000B06F4">
              <w:rPr>
                <w:rFonts w:asciiTheme="minorHAnsi" w:eastAsia="Times New Roman" w:hAnsiTheme="minorHAnsi" w:cs="Arial"/>
                <w:bCs/>
                <w:sz w:val="20"/>
                <w:szCs w:val="20"/>
                <w:lang w:eastAsia="pt-PT"/>
              </w:rPr>
              <w:t>24</w:t>
            </w:r>
          </w:p>
        </w:tc>
        <w:tc>
          <w:tcPr>
            <w:tcW w:w="1948" w:type="dxa"/>
            <w:tcBorders>
              <w:left w:val="single" w:sz="18" w:space="0" w:color="auto"/>
            </w:tcBorders>
            <w:noWrap/>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sz w:val="20"/>
                <w:szCs w:val="20"/>
                <w:lang w:eastAsia="pt-PT"/>
              </w:rPr>
            </w:pPr>
            <w:r w:rsidRPr="000B06F4">
              <w:rPr>
                <w:rFonts w:asciiTheme="minorHAnsi" w:eastAsia="Times New Roman" w:hAnsiTheme="minorHAnsi" w:cs="Arial"/>
                <w:b/>
                <w:bCs/>
                <w:sz w:val="20"/>
                <w:szCs w:val="20"/>
                <w:lang w:eastAsia="pt-PT"/>
              </w:rPr>
              <w:t>112</w:t>
            </w:r>
          </w:p>
        </w:tc>
      </w:tr>
    </w:tbl>
    <w:p w:rsidR="001C3686" w:rsidRPr="000B06F4" w:rsidRDefault="001C3686" w:rsidP="001C3686">
      <w:pPr>
        <w:spacing w:after="240" w:line="360" w:lineRule="auto"/>
        <w:jc w:val="both"/>
        <w:rPr>
          <w:rFonts w:asciiTheme="minorHAnsi" w:hAnsiTheme="minorHAnsi" w:cs="Arial"/>
          <w:szCs w:val="20"/>
        </w:rPr>
      </w:pPr>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Durante o exercício de 2016, no domínio da fiscalização sucessiva</w:t>
      </w:r>
      <w:r w:rsidR="005E2D91">
        <w:rPr>
          <w:rFonts w:asciiTheme="minorHAnsi" w:hAnsiTheme="minorHAnsi" w:cs="Arial"/>
          <w:szCs w:val="20"/>
        </w:rPr>
        <w:t>,</w:t>
      </w:r>
      <w:r w:rsidRPr="000B06F4">
        <w:rPr>
          <w:rFonts w:asciiTheme="minorHAnsi" w:hAnsiTheme="minorHAnsi" w:cs="Arial"/>
          <w:szCs w:val="20"/>
        </w:rPr>
        <w:t xml:space="preserve"> apesar de não se ter registado a entrada de nenhuma Conta Geral do Estado, os trabalhos relacionados, todavia conheceram a sua normal prossecução, com a apreciação das contas transitadas.</w:t>
      </w:r>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 xml:space="preserve">Com a realização, no período reportado, de 2 auditorias e 4 missões de inquérito e seguimento, o número total de missões de auditorias realizadas pelo Tribunal desde o início do funcionamento </w:t>
      </w:r>
      <w:r w:rsidR="005E2D91">
        <w:rPr>
          <w:rFonts w:asciiTheme="minorHAnsi" w:hAnsiTheme="minorHAnsi" w:cs="Arial"/>
          <w:szCs w:val="20"/>
        </w:rPr>
        <w:t xml:space="preserve">do Tribunal </w:t>
      </w:r>
      <w:r w:rsidRPr="000B06F4">
        <w:rPr>
          <w:rFonts w:asciiTheme="minorHAnsi" w:hAnsiTheme="minorHAnsi" w:cs="Arial"/>
          <w:szCs w:val="20"/>
        </w:rPr>
        <w:t>subiu para 63.</w:t>
      </w:r>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Relativamente a verificação interna de contas, o Tribunal recebeu 24 contas de gerência, que acresce o número de contas já recebidas para 112.</w:t>
      </w:r>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 xml:space="preserve">O registo de entrada de processos na fiscalização sucessiva indica que, durante o exercício, deram entrada neste Tribunal 11 relatórios de auditoria provenientes da Inspeção Geral de Finanças.  </w:t>
      </w:r>
    </w:p>
    <w:p w:rsidR="001C3686" w:rsidRPr="000B06F4" w:rsidRDefault="001C3686" w:rsidP="001C3686">
      <w:pPr>
        <w:spacing w:after="240" w:line="360" w:lineRule="auto"/>
        <w:jc w:val="both"/>
        <w:rPr>
          <w:rFonts w:asciiTheme="minorHAnsi" w:hAnsiTheme="minorHAnsi" w:cs="Arial"/>
          <w:szCs w:val="20"/>
        </w:rPr>
      </w:pPr>
      <w:r w:rsidRPr="000B06F4">
        <w:rPr>
          <w:rFonts w:asciiTheme="minorHAnsi" w:hAnsiTheme="minorHAnsi" w:cs="Arial"/>
          <w:szCs w:val="20"/>
        </w:rPr>
        <w:t>Entretanto, o resultado da atividade desenvolvida na Repartição de Fiscalização Sucessiva encontra-se melhor espelhado no quadro</w:t>
      </w:r>
      <w:r w:rsidR="005E2D91">
        <w:rPr>
          <w:rFonts w:asciiTheme="minorHAnsi" w:hAnsiTheme="minorHAnsi" w:cs="Arial"/>
          <w:szCs w:val="20"/>
        </w:rPr>
        <w:t xml:space="preserve"> 6</w:t>
      </w:r>
      <w:r w:rsidRPr="000B06F4">
        <w:rPr>
          <w:rFonts w:asciiTheme="minorHAnsi" w:hAnsiTheme="minorHAnsi" w:cs="Arial"/>
          <w:szCs w:val="20"/>
        </w:rPr>
        <w:t xml:space="preserve"> abaixo.</w:t>
      </w:r>
    </w:p>
    <w:p w:rsidR="001C3686" w:rsidRPr="000B06F4" w:rsidRDefault="001C3686" w:rsidP="001C3686">
      <w:pPr>
        <w:pStyle w:val="Legenda"/>
        <w:spacing w:after="240" w:line="360" w:lineRule="auto"/>
        <w:rPr>
          <w:rFonts w:asciiTheme="minorHAnsi" w:hAnsiTheme="minorHAnsi" w:cs="Arial"/>
          <w:b w:val="0"/>
        </w:rPr>
      </w:pPr>
      <w:bookmarkStart w:id="20" w:name="_Toc357680024"/>
      <w:bookmarkStart w:id="21" w:name="_Toc387485558"/>
      <w:bookmarkStart w:id="22" w:name="_Toc483493423"/>
      <w:r w:rsidRPr="000B06F4">
        <w:rPr>
          <w:rFonts w:asciiTheme="minorHAnsi" w:hAnsiTheme="minorHAnsi" w:cs="Arial"/>
        </w:rPr>
        <w:t xml:space="preserve">Quadro </w:t>
      </w:r>
      <w:r w:rsidRPr="000B06F4">
        <w:rPr>
          <w:rFonts w:asciiTheme="minorHAnsi" w:hAnsiTheme="minorHAnsi" w:cs="Arial"/>
        </w:rPr>
        <w:fldChar w:fldCharType="begin"/>
      </w:r>
      <w:r w:rsidRPr="000B06F4">
        <w:rPr>
          <w:rFonts w:asciiTheme="minorHAnsi" w:hAnsiTheme="minorHAnsi" w:cs="Arial"/>
        </w:rPr>
        <w:instrText xml:space="preserve"> SEQ Quadro \* ARABIC </w:instrText>
      </w:r>
      <w:r w:rsidRPr="000B06F4">
        <w:rPr>
          <w:rFonts w:asciiTheme="minorHAnsi" w:hAnsiTheme="minorHAnsi" w:cs="Arial"/>
        </w:rPr>
        <w:fldChar w:fldCharType="separate"/>
      </w:r>
      <w:r w:rsidR="00DB3DB8">
        <w:rPr>
          <w:rFonts w:asciiTheme="minorHAnsi" w:hAnsiTheme="minorHAnsi" w:cs="Arial"/>
          <w:noProof/>
        </w:rPr>
        <w:t>5</w:t>
      </w:r>
      <w:r w:rsidRPr="000B06F4">
        <w:rPr>
          <w:rFonts w:asciiTheme="minorHAnsi" w:hAnsiTheme="minorHAnsi" w:cs="Arial"/>
          <w:noProof/>
        </w:rPr>
        <w:fldChar w:fldCharType="end"/>
      </w:r>
      <w:r w:rsidRPr="000B06F4">
        <w:rPr>
          <w:rFonts w:asciiTheme="minorHAnsi" w:hAnsiTheme="minorHAnsi" w:cs="Arial"/>
        </w:rPr>
        <w:t xml:space="preserve">: </w:t>
      </w:r>
      <w:bookmarkEnd w:id="20"/>
      <w:r w:rsidRPr="000B06F4">
        <w:rPr>
          <w:rFonts w:asciiTheme="minorHAnsi" w:hAnsiTheme="minorHAnsi" w:cs="Arial"/>
          <w:b w:val="0"/>
        </w:rPr>
        <w:t>Atividade processual de fiscalização sucessiva em 201</w:t>
      </w:r>
      <w:bookmarkEnd w:id="21"/>
      <w:r w:rsidRPr="000B06F4">
        <w:rPr>
          <w:rFonts w:asciiTheme="minorHAnsi" w:hAnsiTheme="minorHAnsi" w:cs="Arial"/>
          <w:b w:val="0"/>
        </w:rPr>
        <w:t>6</w:t>
      </w:r>
      <w:bookmarkEnd w:id="22"/>
      <w:r w:rsidRPr="000B06F4">
        <w:rPr>
          <w:rFonts w:asciiTheme="minorHAnsi" w:hAnsiTheme="minorHAnsi" w:cs="Arial"/>
          <w:b w:val="0"/>
        </w:rPr>
        <w:fldChar w:fldCharType="begin"/>
      </w:r>
      <w:r w:rsidRPr="000B06F4">
        <w:rPr>
          <w:rFonts w:asciiTheme="minorHAnsi" w:hAnsiTheme="minorHAnsi" w:cs="Arial"/>
        </w:rPr>
        <w:instrText xml:space="preserve"> XE "Quadro 4\: </w:instrText>
      </w:r>
      <w:r w:rsidRPr="000B06F4">
        <w:rPr>
          <w:rFonts w:asciiTheme="minorHAnsi" w:hAnsiTheme="minorHAnsi" w:cs="Arial"/>
          <w:b w:val="0"/>
        </w:rPr>
        <w:instrText>Atividade processual da fiscalização sucessiva em 2013</w:instrText>
      </w:r>
      <w:r w:rsidRPr="000B06F4">
        <w:rPr>
          <w:rFonts w:asciiTheme="minorHAnsi" w:hAnsiTheme="minorHAnsi" w:cs="Arial"/>
        </w:rPr>
        <w:instrText xml:space="preserve">" </w:instrText>
      </w:r>
      <w:r w:rsidRPr="000B06F4">
        <w:rPr>
          <w:rFonts w:asciiTheme="minorHAnsi" w:hAnsiTheme="minorHAnsi" w:cs="Arial"/>
          <w:b w:val="0"/>
        </w:rPr>
        <w:fldChar w:fldCharType="end"/>
      </w:r>
      <w:r w:rsidRPr="000B06F4">
        <w:rPr>
          <w:rFonts w:asciiTheme="minorHAnsi" w:hAnsiTheme="minorHAnsi" w:cs="Arial"/>
          <w:b w:val="0"/>
        </w:rPr>
        <w:fldChar w:fldCharType="begin"/>
      </w:r>
      <w:r w:rsidRPr="000B06F4">
        <w:rPr>
          <w:rFonts w:asciiTheme="minorHAnsi" w:hAnsiTheme="minorHAnsi" w:cs="Arial"/>
        </w:rPr>
        <w:instrText xml:space="preserve"> XE "Quadro 4\: </w:instrText>
      </w:r>
      <w:r w:rsidRPr="000B06F4">
        <w:rPr>
          <w:rFonts w:asciiTheme="minorHAnsi" w:hAnsiTheme="minorHAnsi" w:cs="Arial"/>
          <w:b w:val="0"/>
        </w:rPr>
        <w:instrText>Atividade processual da fiscalização sucessiva em 2013</w:instrText>
      </w:r>
      <w:r w:rsidRPr="000B06F4">
        <w:rPr>
          <w:rFonts w:asciiTheme="minorHAnsi" w:hAnsiTheme="minorHAnsi" w:cs="Arial"/>
        </w:rPr>
        <w:instrText xml:space="preserve">" </w:instrText>
      </w:r>
      <w:r w:rsidRPr="000B06F4">
        <w:rPr>
          <w:rFonts w:asciiTheme="minorHAnsi" w:hAnsiTheme="minorHAnsi" w:cs="Arial"/>
          <w:b w:val="0"/>
        </w:rPr>
        <w:fldChar w:fldCharType="end"/>
      </w:r>
    </w:p>
    <w:tbl>
      <w:tblPr>
        <w:tblStyle w:val="TabeladeGrade5Escura-nfase31"/>
        <w:tblW w:w="8412" w:type="dxa"/>
        <w:tblInd w:w="108" w:type="dxa"/>
        <w:tblLayout w:type="fixed"/>
        <w:tblLook w:val="04A0" w:firstRow="1" w:lastRow="0" w:firstColumn="1" w:lastColumn="0" w:noHBand="0" w:noVBand="1"/>
      </w:tblPr>
      <w:tblGrid>
        <w:gridCol w:w="1683"/>
        <w:gridCol w:w="1402"/>
        <w:gridCol w:w="1262"/>
        <w:gridCol w:w="1542"/>
        <w:gridCol w:w="1262"/>
        <w:gridCol w:w="1261"/>
      </w:tblGrid>
      <w:tr w:rsidR="001C3686" w:rsidRPr="000B06F4" w:rsidTr="001C3686">
        <w:trPr>
          <w:cnfStyle w:val="100000000000" w:firstRow="1" w:lastRow="0" w:firstColumn="0" w:lastColumn="0" w:oddVBand="0" w:evenVBand="0" w:oddHBand="0"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683" w:type="dxa"/>
            <w:tcBorders>
              <w:top w:val="single" w:sz="18" w:space="0" w:color="auto"/>
              <w:bottom w:val="single" w:sz="18" w:space="0" w:color="auto"/>
            </w:tcBorders>
            <w:vAlign w:val="center"/>
          </w:tcPr>
          <w:p w:rsidR="001C3686" w:rsidRPr="000B06F4" w:rsidRDefault="001C3686" w:rsidP="001C3686">
            <w:pPr>
              <w:spacing w:line="360" w:lineRule="auto"/>
              <w:jc w:val="center"/>
              <w:rPr>
                <w:rFonts w:asciiTheme="minorHAnsi" w:hAnsiTheme="minorHAnsi" w:cs="Arial"/>
                <w:color w:val="auto"/>
                <w:sz w:val="16"/>
                <w:szCs w:val="20"/>
                <w:lang w:val="pt-PT"/>
              </w:rPr>
            </w:pPr>
            <w:r w:rsidRPr="000B06F4">
              <w:rPr>
                <w:rFonts w:asciiTheme="minorHAnsi" w:hAnsiTheme="minorHAnsi" w:cs="Arial"/>
                <w:color w:val="auto"/>
                <w:sz w:val="16"/>
                <w:szCs w:val="20"/>
                <w:lang w:val="pt-PT"/>
              </w:rPr>
              <w:t>Tipo de Ações</w:t>
            </w:r>
          </w:p>
        </w:tc>
        <w:tc>
          <w:tcPr>
            <w:tcW w:w="1402" w:type="dxa"/>
            <w:tcBorders>
              <w:top w:val="single" w:sz="18" w:space="0" w:color="auto"/>
              <w:bottom w:val="single" w:sz="18" w:space="0" w:color="auto"/>
            </w:tcBorders>
            <w:vAlign w:val="center"/>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6"/>
                <w:szCs w:val="20"/>
                <w:lang w:val="pt-PT"/>
              </w:rPr>
            </w:pPr>
            <w:r w:rsidRPr="000B06F4">
              <w:rPr>
                <w:rFonts w:asciiTheme="minorHAnsi" w:hAnsiTheme="minorHAnsi" w:cs="Arial"/>
                <w:color w:val="auto"/>
                <w:sz w:val="16"/>
                <w:szCs w:val="20"/>
                <w:lang w:val="pt-PT"/>
              </w:rPr>
              <w:t>Transitado de 2015</w:t>
            </w:r>
          </w:p>
        </w:tc>
        <w:tc>
          <w:tcPr>
            <w:tcW w:w="1262" w:type="dxa"/>
            <w:tcBorders>
              <w:top w:val="single" w:sz="18" w:space="0" w:color="auto"/>
              <w:bottom w:val="single" w:sz="18" w:space="0" w:color="auto"/>
            </w:tcBorders>
            <w:vAlign w:val="center"/>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6"/>
                <w:szCs w:val="20"/>
                <w:lang w:val="pt-PT"/>
              </w:rPr>
            </w:pPr>
            <w:r w:rsidRPr="000B06F4">
              <w:rPr>
                <w:rFonts w:asciiTheme="minorHAnsi" w:hAnsiTheme="minorHAnsi" w:cs="Arial"/>
                <w:color w:val="auto"/>
                <w:sz w:val="16"/>
                <w:szCs w:val="20"/>
                <w:lang w:val="pt-PT"/>
              </w:rPr>
              <w:t>Iniciadas/Recebidas em 2016</w:t>
            </w:r>
          </w:p>
        </w:tc>
        <w:tc>
          <w:tcPr>
            <w:tcW w:w="1542" w:type="dxa"/>
            <w:tcBorders>
              <w:top w:val="single" w:sz="18" w:space="0" w:color="auto"/>
              <w:bottom w:val="single" w:sz="18" w:space="0" w:color="auto"/>
            </w:tcBorders>
            <w:vAlign w:val="center"/>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6"/>
                <w:szCs w:val="20"/>
                <w:lang w:val="pt-PT"/>
              </w:rPr>
            </w:pPr>
            <w:r w:rsidRPr="000B06F4">
              <w:rPr>
                <w:rFonts w:asciiTheme="minorHAnsi" w:hAnsiTheme="minorHAnsi" w:cs="Arial"/>
                <w:color w:val="auto"/>
                <w:sz w:val="16"/>
                <w:szCs w:val="20"/>
                <w:lang w:val="pt-PT"/>
              </w:rPr>
              <w:t>C/ Relatório preliminar em 2016</w:t>
            </w:r>
          </w:p>
        </w:tc>
        <w:tc>
          <w:tcPr>
            <w:tcW w:w="1262" w:type="dxa"/>
            <w:tcBorders>
              <w:top w:val="single" w:sz="18" w:space="0" w:color="auto"/>
              <w:bottom w:val="single" w:sz="18" w:space="0" w:color="auto"/>
            </w:tcBorders>
            <w:vAlign w:val="center"/>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6"/>
                <w:szCs w:val="20"/>
                <w:lang w:val="pt-PT"/>
              </w:rPr>
            </w:pPr>
            <w:r w:rsidRPr="000B06F4">
              <w:rPr>
                <w:rFonts w:asciiTheme="minorHAnsi" w:hAnsiTheme="minorHAnsi" w:cs="Arial"/>
                <w:color w:val="auto"/>
                <w:sz w:val="16"/>
                <w:szCs w:val="20"/>
                <w:lang w:val="pt-PT"/>
              </w:rPr>
              <w:t>Concluídos</w:t>
            </w:r>
          </w:p>
        </w:tc>
        <w:tc>
          <w:tcPr>
            <w:tcW w:w="1261" w:type="dxa"/>
            <w:tcBorders>
              <w:top w:val="single" w:sz="18" w:space="0" w:color="auto"/>
              <w:bottom w:val="single" w:sz="18" w:space="0" w:color="auto"/>
            </w:tcBorders>
            <w:vAlign w:val="center"/>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6"/>
                <w:szCs w:val="20"/>
                <w:lang w:val="pt-PT"/>
              </w:rPr>
            </w:pPr>
            <w:r w:rsidRPr="000B06F4">
              <w:rPr>
                <w:rFonts w:asciiTheme="minorHAnsi" w:hAnsiTheme="minorHAnsi" w:cs="Arial"/>
                <w:color w:val="auto"/>
                <w:sz w:val="16"/>
                <w:szCs w:val="20"/>
                <w:lang w:val="pt-PT"/>
              </w:rPr>
              <w:t>Transitado para 2017</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683" w:type="dxa"/>
            <w:tcBorders>
              <w:top w:val="single" w:sz="18" w:space="0" w:color="auto"/>
              <w:bottom w:val="nil"/>
            </w:tcBorders>
            <w:vAlign w:val="center"/>
          </w:tcPr>
          <w:p w:rsidR="001C3686" w:rsidRPr="000B06F4" w:rsidRDefault="001C3686" w:rsidP="001C3686">
            <w:pPr>
              <w:spacing w:line="360" w:lineRule="auto"/>
              <w:jc w:val="center"/>
              <w:rPr>
                <w:rFonts w:asciiTheme="minorHAnsi" w:hAnsiTheme="minorHAnsi" w:cs="Arial"/>
                <w:color w:val="auto"/>
                <w:sz w:val="18"/>
                <w:szCs w:val="20"/>
                <w:lang w:val="pt-PT"/>
              </w:rPr>
            </w:pPr>
            <w:r w:rsidRPr="000B06F4">
              <w:rPr>
                <w:rFonts w:asciiTheme="minorHAnsi" w:hAnsiTheme="minorHAnsi" w:cs="Arial"/>
                <w:color w:val="auto"/>
                <w:sz w:val="18"/>
                <w:szCs w:val="20"/>
                <w:lang w:val="pt-PT"/>
              </w:rPr>
              <w:lastRenderedPageBreak/>
              <w:t>CGE</w:t>
            </w:r>
          </w:p>
        </w:tc>
        <w:tc>
          <w:tcPr>
            <w:tcW w:w="1402" w:type="dxa"/>
            <w:tcBorders>
              <w:top w:val="single" w:sz="18" w:space="0" w:color="auto"/>
              <w:right w:val="nil"/>
            </w:tcBorders>
            <w:shd w:val="clear" w:color="auto" w:fill="D9D9D9" w:themeFill="background1" w:themeFillShade="D9"/>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 xml:space="preserve">2 </w:t>
            </w:r>
          </w:p>
        </w:tc>
        <w:tc>
          <w:tcPr>
            <w:tcW w:w="1262" w:type="dxa"/>
            <w:tcBorders>
              <w:top w:val="single" w:sz="18" w:space="0" w:color="auto"/>
              <w:left w:val="nil"/>
              <w:right w:val="nil"/>
            </w:tcBorders>
            <w:shd w:val="clear" w:color="auto" w:fill="D9D9D9" w:themeFill="background1" w:themeFillShade="D9"/>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w:t>
            </w:r>
          </w:p>
        </w:tc>
        <w:tc>
          <w:tcPr>
            <w:tcW w:w="1542" w:type="dxa"/>
            <w:tcBorders>
              <w:top w:val="single" w:sz="18" w:space="0" w:color="auto"/>
              <w:left w:val="nil"/>
              <w:right w:val="nil"/>
            </w:tcBorders>
            <w:shd w:val="clear" w:color="auto" w:fill="D9D9D9" w:themeFill="background1" w:themeFillShade="D9"/>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1</w:t>
            </w:r>
          </w:p>
        </w:tc>
        <w:tc>
          <w:tcPr>
            <w:tcW w:w="1262" w:type="dxa"/>
            <w:tcBorders>
              <w:top w:val="single" w:sz="18" w:space="0" w:color="auto"/>
              <w:left w:val="nil"/>
              <w:right w:val="nil"/>
            </w:tcBorders>
            <w:shd w:val="clear" w:color="auto" w:fill="D9D9D9" w:themeFill="background1" w:themeFillShade="D9"/>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1</w:t>
            </w:r>
          </w:p>
        </w:tc>
        <w:tc>
          <w:tcPr>
            <w:tcW w:w="1261" w:type="dxa"/>
            <w:tcBorders>
              <w:top w:val="single" w:sz="18" w:space="0" w:color="auto"/>
              <w:left w:val="nil"/>
            </w:tcBorders>
            <w:shd w:val="clear" w:color="auto" w:fill="D9D9D9" w:themeFill="background1" w:themeFillShade="D9"/>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1</w:t>
            </w:r>
          </w:p>
        </w:tc>
      </w:tr>
      <w:tr w:rsidR="001C3686" w:rsidRPr="000B06F4" w:rsidTr="001C3686">
        <w:trPr>
          <w:trHeight w:val="31"/>
        </w:trPr>
        <w:tc>
          <w:tcPr>
            <w:cnfStyle w:val="001000000000" w:firstRow="0" w:lastRow="0" w:firstColumn="1" w:lastColumn="0" w:oddVBand="0" w:evenVBand="0" w:oddHBand="0" w:evenHBand="0" w:firstRowFirstColumn="0" w:firstRowLastColumn="0" w:lastRowFirstColumn="0" w:lastRowLastColumn="0"/>
            <w:tcW w:w="1683" w:type="dxa"/>
            <w:tcBorders>
              <w:top w:val="nil"/>
              <w:bottom w:val="nil"/>
            </w:tcBorders>
            <w:vAlign w:val="center"/>
          </w:tcPr>
          <w:p w:rsidR="001C3686" w:rsidRPr="000B06F4" w:rsidRDefault="001C3686" w:rsidP="001C3686">
            <w:pPr>
              <w:spacing w:line="360" w:lineRule="auto"/>
              <w:jc w:val="center"/>
              <w:rPr>
                <w:rFonts w:asciiTheme="minorHAnsi" w:hAnsiTheme="minorHAnsi" w:cs="Arial"/>
                <w:color w:val="auto"/>
                <w:sz w:val="18"/>
                <w:szCs w:val="20"/>
                <w:lang w:val="pt-PT"/>
              </w:rPr>
            </w:pPr>
            <w:r w:rsidRPr="000B06F4">
              <w:rPr>
                <w:rFonts w:asciiTheme="minorHAnsi" w:hAnsiTheme="minorHAnsi" w:cs="Arial"/>
                <w:color w:val="auto"/>
                <w:sz w:val="18"/>
                <w:szCs w:val="20"/>
                <w:lang w:val="pt-PT"/>
              </w:rPr>
              <w:t xml:space="preserve">Auditorias </w:t>
            </w:r>
          </w:p>
        </w:tc>
        <w:tc>
          <w:tcPr>
            <w:tcW w:w="1402" w:type="dxa"/>
            <w:shd w:val="clear" w:color="auto" w:fill="FFFFFF" w:themeFill="background1"/>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4</w:t>
            </w:r>
          </w:p>
        </w:tc>
        <w:tc>
          <w:tcPr>
            <w:tcW w:w="1262" w:type="dxa"/>
            <w:tcBorders>
              <w:bottom w:val="single" w:sz="4" w:space="0" w:color="FFFFFF" w:themeColor="background1"/>
            </w:tcBorders>
            <w:shd w:val="clear" w:color="auto" w:fill="FFFFFF" w:themeFill="background1"/>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6</w:t>
            </w:r>
          </w:p>
        </w:tc>
        <w:tc>
          <w:tcPr>
            <w:tcW w:w="1542" w:type="dxa"/>
            <w:tcBorders>
              <w:bottom w:val="single" w:sz="4" w:space="0" w:color="FFFFFF" w:themeColor="background1"/>
            </w:tcBorders>
            <w:shd w:val="clear" w:color="auto" w:fill="FFFFFF" w:themeFill="background1"/>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6</w:t>
            </w:r>
          </w:p>
        </w:tc>
        <w:tc>
          <w:tcPr>
            <w:tcW w:w="1262" w:type="dxa"/>
            <w:tcBorders>
              <w:bottom w:val="single" w:sz="4" w:space="0" w:color="FFFFFF" w:themeColor="background1"/>
            </w:tcBorders>
            <w:shd w:val="clear" w:color="auto" w:fill="FFFFFF" w:themeFill="background1"/>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4</w:t>
            </w:r>
          </w:p>
        </w:tc>
        <w:tc>
          <w:tcPr>
            <w:tcW w:w="1261" w:type="dxa"/>
            <w:tcBorders>
              <w:bottom w:val="single" w:sz="4" w:space="0" w:color="FFFFFF" w:themeColor="background1"/>
            </w:tcBorders>
            <w:shd w:val="clear" w:color="auto" w:fill="FFFFFF" w:themeFill="background1"/>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6</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1"/>
        </w:trPr>
        <w:tc>
          <w:tcPr>
            <w:cnfStyle w:val="001000000000" w:firstRow="0" w:lastRow="0" w:firstColumn="1" w:lastColumn="0" w:oddVBand="0" w:evenVBand="0" w:oddHBand="0" w:evenHBand="0" w:firstRowFirstColumn="0" w:firstRowLastColumn="0" w:lastRowFirstColumn="0" w:lastRowLastColumn="0"/>
            <w:tcW w:w="1683" w:type="dxa"/>
            <w:tcBorders>
              <w:top w:val="nil"/>
              <w:bottom w:val="nil"/>
            </w:tcBorders>
            <w:vAlign w:val="center"/>
          </w:tcPr>
          <w:p w:rsidR="001C3686" w:rsidRPr="000B06F4" w:rsidRDefault="001C3686" w:rsidP="001C3686">
            <w:pPr>
              <w:spacing w:line="360" w:lineRule="auto"/>
              <w:jc w:val="center"/>
              <w:rPr>
                <w:rFonts w:asciiTheme="minorHAnsi" w:hAnsiTheme="minorHAnsi" w:cs="Arial"/>
                <w:color w:val="auto"/>
                <w:sz w:val="18"/>
                <w:szCs w:val="20"/>
                <w:lang w:val="pt-PT"/>
              </w:rPr>
            </w:pPr>
            <w:r w:rsidRPr="000B06F4">
              <w:rPr>
                <w:rFonts w:asciiTheme="minorHAnsi" w:hAnsiTheme="minorHAnsi" w:cs="Arial"/>
                <w:color w:val="auto"/>
                <w:sz w:val="18"/>
                <w:szCs w:val="20"/>
                <w:lang w:val="pt-PT"/>
              </w:rPr>
              <w:t>VIC</w:t>
            </w:r>
          </w:p>
        </w:tc>
        <w:tc>
          <w:tcPr>
            <w:tcW w:w="1402" w:type="dxa"/>
            <w:tcBorders>
              <w:right w:val="nil"/>
            </w:tcBorders>
            <w:shd w:val="clear" w:color="auto" w:fill="D9D9D9" w:themeFill="background1" w:themeFillShade="D9"/>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47</w:t>
            </w:r>
          </w:p>
        </w:tc>
        <w:tc>
          <w:tcPr>
            <w:tcW w:w="1262" w:type="dxa"/>
            <w:tcBorders>
              <w:left w:val="nil"/>
              <w:right w:val="nil"/>
            </w:tcBorders>
            <w:shd w:val="clear" w:color="auto" w:fill="D9D9D9" w:themeFill="background1" w:themeFillShade="D9"/>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24</w:t>
            </w:r>
          </w:p>
        </w:tc>
        <w:tc>
          <w:tcPr>
            <w:tcW w:w="1542" w:type="dxa"/>
            <w:tcBorders>
              <w:left w:val="nil"/>
              <w:right w:val="nil"/>
            </w:tcBorders>
            <w:shd w:val="clear" w:color="auto" w:fill="D9D9D9" w:themeFill="background1" w:themeFillShade="D9"/>
            <w:vAlign w:val="center"/>
          </w:tcPr>
          <w:p w:rsidR="001C3686" w:rsidRPr="000B06F4" w:rsidRDefault="00542642"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Pr>
                <w:rFonts w:asciiTheme="minorHAnsi" w:hAnsiTheme="minorHAnsi" w:cs="Arial"/>
                <w:sz w:val="20"/>
                <w:szCs w:val="20"/>
                <w:lang w:val="pt-PT"/>
              </w:rPr>
              <w:t>55</w:t>
            </w:r>
          </w:p>
        </w:tc>
        <w:tc>
          <w:tcPr>
            <w:tcW w:w="1262" w:type="dxa"/>
            <w:tcBorders>
              <w:left w:val="nil"/>
              <w:right w:val="nil"/>
            </w:tcBorders>
            <w:shd w:val="clear" w:color="auto" w:fill="D9D9D9" w:themeFill="background1" w:themeFillShade="D9"/>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4</w:t>
            </w:r>
          </w:p>
        </w:tc>
        <w:tc>
          <w:tcPr>
            <w:tcW w:w="1261" w:type="dxa"/>
            <w:tcBorders>
              <w:left w:val="nil"/>
            </w:tcBorders>
            <w:shd w:val="clear" w:color="auto" w:fill="D9D9D9" w:themeFill="background1" w:themeFillShade="D9"/>
            <w:vAlign w:val="center"/>
          </w:tcPr>
          <w:p w:rsidR="001C3686" w:rsidRPr="000B06F4" w:rsidRDefault="00542642"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Pr>
                <w:rFonts w:asciiTheme="minorHAnsi" w:hAnsiTheme="minorHAnsi" w:cs="Arial"/>
                <w:sz w:val="20"/>
                <w:szCs w:val="20"/>
                <w:lang w:val="pt-PT"/>
              </w:rPr>
              <w:t>12</w:t>
            </w:r>
          </w:p>
        </w:tc>
      </w:tr>
      <w:tr w:rsidR="001C3686" w:rsidRPr="000B06F4" w:rsidTr="001C3686">
        <w:trPr>
          <w:trHeight w:val="31"/>
        </w:trPr>
        <w:tc>
          <w:tcPr>
            <w:cnfStyle w:val="001000000000" w:firstRow="0" w:lastRow="0" w:firstColumn="1" w:lastColumn="0" w:oddVBand="0" w:evenVBand="0" w:oddHBand="0" w:evenHBand="0" w:firstRowFirstColumn="0" w:firstRowLastColumn="0" w:lastRowFirstColumn="0" w:lastRowLastColumn="0"/>
            <w:tcW w:w="1683" w:type="dxa"/>
            <w:tcBorders>
              <w:top w:val="nil"/>
              <w:bottom w:val="single" w:sz="18" w:space="0" w:color="auto"/>
            </w:tcBorders>
            <w:vAlign w:val="center"/>
          </w:tcPr>
          <w:p w:rsidR="001C3686" w:rsidRPr="000B06F4" w:rsidRDefault="001C3686" w:rsidP="001C3686">
            <w:pPr>
              <w:spacing w:line="360" w:lineRule="auto"/>
              <w:jc w:val="center"/>
              <w:rPr>
                <w:rFonts w:asciiTheme="minorHAnsi" w:hAnsiTheme="minorHAnsi" w:cs="Arial"/>
                <w:color w:val="auto"/>
                <w:sz w:val="18"/>
                <w:szCs w:val="20"/>
                <w:lang w:val="pt-PT"/>
              </w:rPr>
            </w:pPr>
            <w:r w:rsidRPr="000B06F4">
              <w:rPr>
                <w:rFonts w:asciiTheme="minorHAnsi" w:hAnsiTheme="minorHAnsi" w:cs="Arial"/>
                <w:color w:val="auto"/>
                <w:sz w:val="18"/>
                <w:szCs w:val="20"/>
                <w:lang w:val="pt-PT"/>
              </w:rPr>
              <w:t>Relatórios da IGF</w:t>
            </w:r>
          </w:p>
        </w:tc>
        <w:tc>
          <w:tcPr>
            <w:tcW w:w="1402" w:type="dxa"/>
            <w:tcBorders>
              <w:bottom w:val="single" w:sz="18" w:space="0" w:color="auto"/>
            </w:tcBorders>
            <w:shd w:val="clear" w:color="auto" w:fill="FFFFFF" w:themeFill="background1"/>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6</w:t>
            </w:r>
          </w:p>
        </w:tc>
        <w:tc>
          <w:tcPr>
            <w:tcW w:w="1262" w:type="dxa"/>
            <w:tcBorders>
              <w:bottom w:val="single" w:sz="18" w:space="0" w:color="auto"/>
            </w:tcBorders>
            <w:shd w:val="clear" w:color="auto" w:fill="FFFFFF" w:themeFill="background1"/>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11</w:t>
            </w:r>
          </w:p>
        </w:tc>
        <w:tc>
          <w:tcPr>
            <w:tcW w:w="1542" w:type="dxa"/>
            <w:tcBorders>
              <w:bottom w:val="single" w:sz="18" w:space="0" w:color="auto"/>
            </w:tcBorders>
            <w:shd w:val="clear" w:color="auto" w:fill="FFFFFF" w:themeFill="background1"/>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15</w:t>
            </w:r>
          </w:p>
        </w:tc>
        <w:tc>
          <w:tcPr>
            <w:tcW w:w="1262" w:type="dxa"/>
            <w:tcBorders>
              <w:bottom w:val="single" w:sz="18" w:space="0" w:color="auto"/>
            </w:tcBorders>
            <w:shd w:val="clear" w:color="auto" w:fill="FFFFFF" w:themeFill="background1"/>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2</w:t>
            </w:r>
          </w:p>
        </w:tc>
        <w:tc>
          <w:tcPr>
            <w:tcW w:w="1261" w:type="dxa"/>
            <w:tcBorders>
              <w:bottom w:val="single" w:sz="18" w:space="0" w:color="auto"/>
            </w:tcBorders>
            <w:shd w:val="clear" w:color="auto" w:fill="FFFFFF" w:themeFill="background1"/>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15</w:t>
            </w:r>
          </w:p>
        </w:tc>
      </w:tr>
    </w:tbl>
    <w:p w:rsidR="001C3686" w:rsidRDefault="001C3686" w:rsidP="001C3686">
      <w:pPr>
        <w:pStyle w:val="Ttulo21"/>
        <w:spacing w:after="240" w:line="360" w:lineRule="auto"/>
        <w:rPr>
          <w:rFonts w:asciiTheme="minorHAnsi" w:hAnsiTheme="minorHAnsi"/>
          <w:i w:val="0"/>
          <w:iCs w:val="0"/>
          <w:sz w:val="24"/>
          <w:szCs w:val="20"/>
        </w:rPr>
      </w:pPr>
      <w:bookmarkStart w:id="23" w:name="_Toc483492382"/>
    </w:p>
    <w:p w:rsidR="001C3686" w:rsidRPr="000B06F4" w:rsidRDefault="005E2D91" w:rsidP="001C3686">
      <w:pPr>
        <w:pStyle w:val="Ttulo21"/>
        <w:spacing w:after="240" w:line="360" w:lineRule="auto"/>
        <w:rPr>
          <w:rFonts w:asciiTheme="minorHAnsi" w:hAnsiTheme="minorHAnsi"/>
          <w:i w:val="0"/>
          <w:iCs w:val="0"/>
          <w:sz w:val="24"/>
          <w:szCs w:val="20"/>
        </w:rPr>
      </w:pPr>
      <w:r>
        <w:rPr>
          <w:rFonts w:asciiTheme="minorHAnsi" w:hAnsiTheme="minorHAnsi"/>
          <w:i w:val="0"/>
          <w:iCs w:val="0"/>
          <w:sz w:val="24"/>
          <w:szCs w:val="20"/>
        </w:rPr>
        <w:t>2.3</w:t>
      </w:r>
      <w:r w:rsidR="001C3686" w:rsidRPr="000B06F4">
        <w:rPr>
          <w:rFonts w:asciiTheme="minorHAnsi" w:hAnsiTheme="minorHAnsi"/>
          <w:i w:val="0"/>
          <w:iCs w:val="0"/>
          <w:sz w:val="24"/>
          <w:szCs w:val="20"/>
        </w:rPr>
        <w:t>.1 – Relatório e Parecer sobre a Conta Geral de Estado</w:t>
      </w:r>
      <w:bookmarkEnd w:id="23"/>
    </w:p>
    <w:p w:rsidR="001C3686" w:rsidRPr="000B06F4" w:rsidRDefault="001C3686" w:rsidP="001C3686">
      <w:pPr>
        <w:spacing w:before="240" w:after="240" w:line="360" w:lineRule="auto"/>
        <w:jc w:val="both"/>
        <w:rPr>
          <w:rFonts w:asciiTheme="minorHAnsi" w:hAnsiTheme="minorHAnsi" w:cs="Arial"/>
          <w:szCs w:val="20"/>
        </w:rPr>
      </w:pPr>
      <w:r w:rsidRPr="000B06F4">
        <w:rPr>
          <w:rFonts w:asciiTheme="minorHAnsi" w:hAnsiTheme="minorHAnsi" w:cs="Arial"/>
          <w:szCs w:val="20"/>
        </w:rPr>
        <w:t>No ano de 2016 os trabalhos neste domínio incidiram</w:t>
      </w:r>
      <w:r w:rsidR="005E2D91">
        <w:rPr>
          <w:rFonts w:asciiTheme="minorHAnsi" w:hAnsiTheme="minorHAnsi" w:cs="Arial"/>
          <w:szCs w:val="20"/>
        </w:rPr>
        <w:t>,</w:t>
      </w:r>
      <w:r w:rsidRPr="000B06F4">
        <w:rPr>
          <w:rFonts w:asciiTheme="minorHAnsi" w:hAnsiTheme="minorHAnsi" w:cs="Arial"/>
          <w:szCs w:val="20"/>
        </w:rPr>
        <w:t xml:space="preserve"> essencialmente</w:t>
      </w:r>
      <w:r w:rsidR="005E2D91">
        <w:rPr>
          <w:rFonts w:asciiTheme="minorHAnsi" w:hAnsiTheme="minorHAnsi" w:cs="Arial"/>
          <w:szCs w:val="20"/>
        </w:rPr>
        <w:t>,</w:t>
      </w:r>
      <w:r w:rsidRPr="000B06F4">
        <w:rPr>
          <w:rFonts w:asciiTheme="minorHAnsi" w:hAnsiTheme="minorHAnsi" w:cs="Arial"/>
          <w:szCs w:val="20"/>
        </w:rPr>
        <w:t xml:space="preserve"> sobre a análise das 2 contas transitadas do exercício anterior, designadamente a Conta Geral do Estado de 2012, cujo Parecer ficou concluído e aprovado, e a Conta Geral do Estado de 2013, que chegou ao final do </w:t>
      </w:r>
      <w:r w:rsidR="00AF667C">
        <w:rPr>
          <w:rFonts w:asciiTheme="minorHAnsi" w:hAnsiTheme="minorHAnsi" w:cs="Arial"/>
          <w:szCs w:val="20"/>
        </w:rPr>
        <w:t>ano</w:t>
      </w:r>
      <w:r w:rsidRPr="000B06F4">
        <w:rPr>
          <w:rFonts w:asciiTheme="minorHAnsi" w:hAnsiTheme="minorHAnsi" w:cs="Arial"/>
          <w:szCs w:val="20"/>
        </w:rPr>
        <w:t xml:space="preserve"> com o relatório preliminar destinado ao exercício do contraditório. </w:t>
      </w:r>
    </w:p>
    <w:p w:rsidR="001C3686" w:rsidRPr="000B06F4" w:rsidRDefault="001C3686" w:rsidP="001C3686">
      <w:pPr>
        <w:spacing w:before="240" w:after="240" w:line="360" w:lineRule="auto"/>
        <w:jc w:val="both"/>
        <w:rPr>
          <w:rFonts w:asciiTheme="minorHAnsi" w:hAnsiTheme="minorHAnsi" w:cs="Arial"/>
          <w:szCs w:val="20"/>
        </w:rPr>
      </w:pPr>
      <w:r w:rsidRPr="000B06F4">
        <w:rPr>
          <w:rFonts w:asciiTheme="minorHAnsi" w:hAnsiTheme="minorHAnsi" w:cs="Arial"/>
          <w:szCs w:val="20"/>
        </w:rPr>
        <w:t xml:space="preserve">Globalmente, as limitações reportadas nos Pareceres </w:t>
      </w:r>
      <w:r w:rsidR="00AF667C">
        <w:rPr>
          <w:rFonts w:asciiTheme="minorHAnsi" w:hAnsiTheme="minorHAnsi" w:cs="Arial"/>
          <w:szCs w:val="20"/>
        </w:rPr>
        <w:t xml:space="preserve">anteriores </w:t>
      </w:r>
      <w:r w:rsidRPr="000B06F4">
        <w:rPr>
          <w:rFonts w:asciiTheme="minorHAnsi" w:hAnsiTheme="minorHAnsi" w:cs="Arial"/>
          <w:szCs w:val="20"/>
        </w:rPr>
        <w:t>e objeto de subsequentes recomendações subsistiram na elaboração da Conta de 2012, destacando-se situações seguintes:</w:t>
      </w:r>
    </w:p>
    <w:p w:rsidR="001C3686" w:rsidRPr="000B06F4" w:rsidRDefault="001C3686" w:rsidP="001C3686">
      <w:pPr>
        <w:pStyle w:val="PargrafodaLista"/>
        <w:numPr>
          <w:ilvl w:val="0"/>
          <w:numId w:val="19"/>
        </w:numPr>
        <w:spacing w:after="120" w:line="360" w:lineRule="auto"/>
        <w:ind w:left="714" w:hanging="357"/>
        <w:contextualSpacing w:val="0"/>
        <w:jc w:val="both"/>
        <w:rPr>
          <w:rFonts w:asciiTheme="minorHAnsi" w:hAnsiTheme="minorHAnsi" w:cs="Arial"/>
        </w:rPr>
      </w:pPr>
      <w:r w:rsidRPr="000B06F4">
        <w:rPr>
          <w:rFonts w:asciiTheme="minorHAnsi" w:hAnsiTheme="minorHAnsi" w:cs="Arial"/>
        </w:rPr>
        <w:t>Incumprimento das disposições previstas no artigo 59.º da Lei do SAFE, nomeadamente, a não junção à Conta Geral do Estado, dos Balanços Financeiro e Patrimonial, da Demonstração das Variações Patrimoniais, do Inventário Consolidado do Património do Estado e do Mapa dos Ativos e Passivos Financeiros existentes no início e no final do exercício;</w:t>
      </w:r>
    </w:p>
    <w:p w:rsidR="001C3686" w:rsidRPr="000B06F4" w:rsidRDefault="001C3686" w:rsidP="001C3686">
      <w:pPr>
        <w:pStyle w:val="PargrafodaLista"/>
        <w:numPr>
          <w:ilvl w:val="0"/>
          <w:numId w:val="19"/>
        </w:numPr>
        <w:spacing w:after="120" w:line="360" w:lineRule="auto"/>
        <w:ind w:left="714" w:hanging="357"/>
        <w:contextualSpacing w:val="0"/>
        <w:jc w:val="both"/>
        <w:rPr>
          <w:rFonts w:asciiTheme="minorHAnsi" w:hAnsiTheme="minorHAnsi" w:cs="Arial"/>
        </w:rPr>
      </w:pPr>
      <w:r w:rsidRPr="000B06F4">
        <w:rPr>
          <w:rFonts w:asciiTheme="minorHAnsi" w:hAnsiTheme="minorHAnsi" w:cs="Arial"/>
        </w:rPr>
        <w:t>Ausência do Balancete Geral de Operações de Tesouraria, onde deve constar os movimentos de todas as operações extraorçamentais;</w:t>
      </w:r>
    </w:p>
    <w:p w:rsidR="001C3686" w:rsidRPr="000B06F4" w:rsidRDefault="001C3686" w:rsidP="001C3686">
      <w:pPr>
        <w:pStyle w:val="PargrafodaLista"/>
        <w:numPr>
          <w:ilvl w:val="0"/>
          <w:numId w:val="19"/>
        </w:numPr>
        <w:spacing w:after="120" w:line="360" w:lineRule="auto"/>
        <w:ind w:left="714" w:hanging="357"/>
        <w:contextualSpacing w:val="0"/>
        <w:jc w:val="both"/>
        <w:rPr>
          <w:rFonts w:asciiTheme="minorHAnsi" w:hAnsiTheme="minorHAnsi" w:cs="Arial"/>
        </w:rPr>
      </w:pPr>
      <w:r w:rsidRPr="000B06F4">
        <w:rPr>
          <w:rFonts w:asciiTheme="minorHAnsi" w:hAnsiTheme="minorHAnsi" w:cs="Arial"/>
        </w:rPr>
        <w:t xml:space="preserve">Ausência de contas públicas consolidadas por não integrar receitas e despesas das Instituições </w:t>
      </w:r>
      <w:r w:rsidR="005E2D91">
        <w:rPr>
          <w:rFonts w:asciiTheme="minorHAnsi" w:hAnsiTheme="minorHAnsi" w:cs="Arial"/>
        </w:rPr>
        <w:t xml:space="preserve">autónomas ou </w:t>
      </w:r>
      <w:r w:rsidRPr="000B06F4">
        <w:rPr>
          <w:rFonts w:asciiTheme="minorHAnsi" w:hAnsiTheme="minorHAnsi" w:cs="Arial"/>
        </w:rPr>
        <w:t>que dispõem de orçamento privativo;</w:t>
      </w:r>
    </w:p>
    <w:p w:rsidR="001C3686" w:rsidRPr="000B06F4" w:rsidRDefault="001C3686" w:rsidP="001C3686">
      <w:pPr>
        <w:spacing w:before="240" w:after="120" w:line="360" w:lineRule="auto"/>
        <w:jc w:val="both"/>
        <w:rPr>
          <w:rFonts w:asciiTheme="minorHAnsi" w:hAnsiTheme="minorHAnsi" w:cs="Arial"/>
          <w:szCs w:val="20"/>
        </w:rPr>
      </w:pPr>
      <w:r w:rsidRPr="000B06F4">
        <w:rPr>
          <w:rFonts w:asciiTheme="minorHAnsi" w:hAnsiTheme="minorHAnsi" w:cs="Arial"/>
          <w:szCs w:val="20"/>
        </w:rPr>
        <w:t>Apesar das limitações acima realçadas, no âmbito do Relatório elaborado, reconhece-se melhorias, refletidas na diminuição do número de recomendações.</w:t>
      </w:r>
    </w:p>
    <w:p w:rsidR="001C3686" w:rsidRPr="000B06F4" w:rsidRDefault="005E2D91" w:rsidP="001C3686">
      <w:pPr>
        <w:pStyle w:val="Ttulo21"/>
        <w:spacing w:after="240" w:line="360" w:lineRule="auto"/>
        <w:rPr>
          <w:rFonts w:asciiTheme="minorHAnsi" w:hAnsiTheme="minorHAnsi"/>
          <w:i w:val="0"/>
          <w:iCs w:val="0"/>
          <w:sz w:val="24"/>
          <w:szCs w:val="20"/>
        </w:rPr>
      </w:pPr>
      <w:bookmarkStart w:id="24" w:name="_Toc483492383"/>
      <w:r>
        <w:rPr>
          <w:rFonts w:asciiTheme="minorHAnsi" w:hAnsiTheme="minorHAnsi"/>
          <w:i w:val="0"/>
          <w:iCs w:val="0"/>
          <w:sz w:val="24"/>
          <w:szCs w:val="20"/>
        </w:rPr>
        <w:lastRenderedPageBreak/>
        <w:t>2.3</w:t>
      </w:r>
      <w:r w:rsidR="001C3686" w:rsidRPr="000B06F4">
        <w:rPr>
          <w:rFonts w:asciiTheme="minorHAnsi" w:hAnsiTheme="minorHAnsi"/>
          <w:i w:val="0"/>
          <w:iCs w:val="0"/>
          <w:sz w:val="24"/>
          <w:szCs w:val="20"/>
        </w:rPr>
        <w:t>.2 – Auditorias do Tribunal de Contas</w:t>
      </w:r>
      <w:bookmarkEnd w:id="24"/>
    </w:p>
    <w:p w:rsidR="001C3686" w:rsidRPr="000B06F4" w:rsidRDefault="001C3686" w:rsidP="001C3686">
      <w:pPr>
        <w:spacing w:before="240"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Relativamente às ações de auditoria, para além de 4 missões transitadas do exercício de 2015, deu-se início no exercício em análise a 6 missões, sendo 2 de auditoria e 4 inquéritos.</w:t>
      </w:r>
    </w:p>
    <w:p w:rsidR="001C3686" w:rsidRPr="000B06F4" w:rsidRDefault="001C3686" w:rsidP="001C3686">
      <w:pPr>
        <w:spacing w:before="240"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 xml:space="preserve">O balanço de atividades neste domínio indica que foram concluídas 4 auditorias, tendo-se transitado com 6 em fase de relatório preliminar para efeitos de exercício do contraditório.  </w:t>
      </w:r>
    </w:p>
    <w:p w:rsidR="001C3686" w:rsidRPr="000B06F4" w:rsidRDefault="001C3686" w:rsidP="001C3686">
      <w:pPr>
        <w:spacing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 xml:space="preserve">Neste capítulo, interessa aqui realçar que no quadro da concertação com a Inspeção Geral de Finanças, um certo número de missões são suprimidas para evitar a sobreposição de programas, proporcionando assim maior economia de meios e eficácia de resultados.  </w:t>
      </w:r>
    </w:p>
    <w:p w:rsidR="001C3686" w:rsidRDefault="001C3686" w:rsidP="001C3686">
      <w:pPr>
        <w:spacing w:after="12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 xml:space="preserve">As missões de auditoria realizadas estão indicadas no quadro abaixo. </w:t>
      </w:r>
    </w:p>
    <w:p w:rsidR="001C3686" w:rsidRPr="000B06F4" w:rsidRDefault="001C3686" w:rsidP="001C3686">
      <w:pPr>
        <w:pStyle w:val="Legenda"/>
        <w:spacing w:line="360" w:lineRule="auto"/>
        <w:rPr>
          <w:rFonts w:asciiTheme="minorHAnsi" w:hAnsiTheme="minorHAnsi" w:cs="Arial"/>
        </w:rPr>
      </w:pPr>
      <w:bookmarkStart w:id="25" w:name="_Toc483493424"/>
      <w:r w:rsidRPr="000B06F4">
        <w:rPr>
          <w:rFonts w:asciiTheme="minorHAnsi" w:hAnsiTheme="minorHAnsi" w:cs="Arial"/>
        </w:rPr>
        <w:t xml:space="preserve">Quadro </w:t>
      </w:r>
      <w:r w:rsidRPr="000B06F4">
        <w:rPr>
          <w:rFonts w:asciiTheme="minorHAnsi" w:hAnsiTheme="minorHAnsi" w:cs="Arial"/>
        </w:rPr>
        <w:fldChar w:fldCharType="begin"/>
      </w:r>
      <w:r w:rsidRPr="000B06F4">
        <w:rPr>
          <w:rFonts w:asciiTheme="minorHAnsi" w:hAnsiTheme="minorHAnsi" w:cs="Arial"/>
        </w:rPr>
        <w:instrText xml:space="preserve"> SEQ Quadro \* ARABIC </w:instrText>
      </w:r>
      <w:r w:rsidRPr="000B06F4">
        <w:rPr>
          <w:rFonts w:asciiTheme="minorHAnsi" w:hAnsiTheme="minorHAnsi" w:cs="Arial"/>
        </w:rPr>
        <w:fldChar w:fldCharType="separate"/>
      </w:r>
      <w:r w:rsidR="00DB3DB8">
        <w:rPr>
          <w:rFonts w:asciiTheme="minorHAnsi" w:hAnsiTheme="minorHAnsi" w:cs="Arial"/>
          <w:noProof/>
        </w:rPr>
        <w:t>6</w:t>
      </w:r>
      <w:r w:rsidRPr="000B06F4">
        <w:rPr>
          <w:rFonts w:asciiTheme="minorHAnsi" w:hAnsiTheme="minorHAnsi" w:cs="Arial"/>
          <w:noProof/>
        </w:rPr>
        <w:fldChar w:fldCharType="end"/>
      </w:r>
      <w:r w:rsidRPr="000B06F4">
        <w:rPr>
          <w:rFonts w:asciiTheme="minorHAnsi" w:hAnsiTheme="minorHAnsi" w:cs="Arial"/>
        </w:rPr>
        <w:t xml:space="preserve">: </w:t>
      </w:r>
      <w:r w:rsidRPr="000B06F4">
        <w:rPr>
          <w:rFonts w:asciiTheme="minorHAnsi" w:hAnsiTheme="minorHAnsi" w:cs="Arial"/>
          <w:b w:val="0"/>
        </w:rPr>
        <w:t>Ações de auditoria em 2016.</w:t>
      </w:r>
      <w:bookmarkEnd w:id="25"/>
    </w:p>
    <w:tbl>
      <w:tblPr>
        <w:tblStyle w:val="SombreadoMdio2-Cor3"/>
        <w:tblW w:w="8363" w:type="dxa"/>
        <w:jc w:val="center"/>
        <w:tblLook w:val="04A0" w:firstRow="1" w:lastRow="0" w:firstColumn="1" w:lastColumn="0" w:noHBand="0" w:noVBand="1"/>
      </w:tblPr>
      <w:tblGrid>
        <w:gridCol w:w="628"/>
        <w:gridCol w:w="2029"/>
        <w:gridCol w:w="3652"/>
        <w:gridCol w:w="2054"/>
      </w:tblGrid>
      <w:tr w:rsidR="001C3686" w:rsidRPr="000B06F4" w:rsidTr="001C3686">
        <w:trPr>
          <w:cnfStyle w:val="100000000000" w:firstRow="1" w:lastRow="0" w:firstColumn="0" w:lastColumn="0" w:oddVBand="0" w:evenVBand="0" w:oddHBand="0" w:evenHBand="0" w:firstRowFirstColumn="0" w:firstRowLastColumn="0" w:lastRowFirstColumn="0" w:lastRowLastColumn="0"/>
          <w:trHeight w:val="307"/>
          <w:jc w:val="center"/>
        </w:trPr>
        <w:tc>
          <w:tcPr>
            <w:cnfStyle w:val="001000000100" w:firstRow="0" w:lastRow="0" w:firstColumn="1" w:lastColumn="0" w:oddVBand="0" w:evenVBand="0" w:oddHBand="0" w:evenHBand="0" w:firstRowFirstColumn="1"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color w:val="auto"/>
                <w:sz w:val="18"/>
                <w:szCs w:val="20"/>
                <w:lang w:val="pt-PT"/>
              </w:rPr>
            </w:pPr>
            <w:r w:rsidRPr="000B06F4">
              <w:rPr>
                <w:rFonts w:asciiTheme="minorHAnsi" w:hAnsiTheme="minorHAnsi" w:cs="Arial"/>
                <w:color w:val="auto"/>
                <w:sz w:val="18"/>
                <w:szCs w:val="20"/>
                <w:lang w:val="pt-PT"/>
              </w:rPr>
              <w:t>N/O.</w:t>
            </w:r>
          </w:p>
        </w:tc>
        <w:tc>
          <w:tcPr>
            <w:tcW w:w="2029" w:type="dxa"/>
            <w:vAlign w:val="center"/>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20"/>
                <w:lang w:val="pt-PT"/>
              </w:rPr>
            </w:pPr>
            <w:r w:rsidRPr="000B06F4">
              <w:rPr>
                <w:rFonts w:asciiTheme="minorHAnsi" w:hAnsiTheme="minorHAnsi" w:cs="Arial"/>
                <w:color w:val="auto"/>
                <w:sz w:val="18"/>
                <w:szCs w:val="20"/>
                <w:lang w:val="pt-PT"/>
              </w:rPr>
              <w:t>Tipo</w:t>
            </w:r>
          </w:p>
        </w:tc>
        <w:tc>
          <w:tcPr>
            <w:tcW w:w="3652" w:type="dxa"/>
            <w:vAlign w:val="center"/>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20"/>
                <w:lang w:val="pt-PT"/>
              </w:rPr>
            </w:pPr>
            <w:r w:rsidRPr="000B06F4">
              <w:rPr>
                <w:rFonts w:asciiTheme="minorHAnsi" w:hAnsiTheme="minorHAnsi" w:cs="Arial"/>
                <w:color w:val="auto"/>
                <w:sz w:val="18"/>
                <w:szCs w:val="20"/>
                <w:lang w:val="pt-PT"/>
              </w:rPr>
              <w:t>Entidade/Sector</w:t>
            </w:r>
          </w:p>
        </w:tc>
        <w:tc>
          <w:tcPr>
            <w:tcW w:w="2054" w:type="dxa"/>
            <w:vAlign w:val="center"/>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18"/>
                <w:szCs w:val="20"/>
                <w:lang w:val="pt-PT"/>
              </w:rPr>
            </w:pPr>
            <w:r w:rsidRPr="000B06F4">
              <w:rPr>
                <w:rFonts w:asciiTheme="minorHAnsi" w:hAnsiTheme="minorHAnsi" w:cs="Arial"/>
                <w:color w:val="auto"/>
                <w:sz w:val="18"/>
                <w:szCs w:val="20"/>
                <w:lang w:val="pt-PT"/>
              </w:rPr>
              <w:t>Situação Processual Em 2016</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sz w:val="20"/>
                <w:szCs w:val="20"/>
                <w:lang w:val="pt-PT"/>
              </w:rPr>
            </w:pPr>
            <w:r w:rsidRPr="000B06F4">
              <w:rPr>
                <w:rFonts w:asciiTheme="minorHAnsi" w:hAnsiTheme="minorHAnsi" w:cs="Arial"/>
                <w:sz w:val="20"/>
                <w:szCs w:val="20"/>
                <w:lang w:val="pt-PT"/>
              </w:rPr>
              <w:t>1</w:t>
            </w:r>
          </w:p>
        </w:tc>
        <w:tc>
          <w:tcPr>
            <w:tcW w:w="2029"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i/>
                <w:sz w:val="20"/>
                <w:szCs w:val="20"/>
                <w:lang w:val="pt-PT"/>
              </w:rPr>
            </w:pPr>
            <w:r w:rsidRPr="000B06F4">
              <w:rPr>
                <w:rFonts w:asciiTheme="minorHAnsi" w:hAnsiTheme="minorHAnsi" w:cs="Arial"/>
                <w:sz w:val="20"/>
                <w:szCs w:val="20"/>
                <w:lang w:val="pt-PT"/>
              </w:rPr>
              <w:t xml:space="preserve">Sindicância </w:t>
            </w:r>
          </w:p>
        </w:tc>
        <w:tc>
          <w:tcPr>
            <w:tcW w:w="3652"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 xml:space="preserve">Empresa Nacional de Segurança Aérea </w:t>
            </w:r>
          </w:p>
        </w:tc>
        <w:tc>
          <w:tcPr>
            <w:tcW w:w="2054"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Concluída</w:t>
            </w:r>
          </w:p>
        </w:tc>
      </w:tr>
      <w:tr w:rsidR="001C3686" w:rsidRPr="000B06F4" w:rsidTr="001C3686">
        <w:trPr>
          <w:trHeight w:val="34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sz w:val="20"/>
                <w:szCs w:val="20"/>
                <w:lang w:val="pt-PT"/>
              </w:rPr>
            </w:pPr>
            <w:r w:rsidRPr="000B06F4">
              <w:rPr>
                <w:rFonts w:asciiTheme="minorHAnsi" w:hAnsiTheme="minorHAnsi" w:cs="Arial"/>
                <w:sz w:val="20"/>
                <w:szCs w:val="20"/>
                <w:lang w:val="pt-PT"/>
              </w:rPr>
              <w:t>2</w:t>
            </w:r>
          </w:p>
        </w:tc>
        <w:tc>
          <w:tcPr>
            <w:tcW w:w="2029"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Auditoria Financeira</w:t>
            </w:r>
          </w:p>
        </w:tc>
        <w:tc>
          <w:tcPr>
            <w:tcW w:w="3652"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DAF Ministério dos Negócios Estrangeiros</w:t>
            </w:r>
          </w:p>
        </w:tc>
        <w:tc>
          <w:tcPr>
            <w:tcW w:w="2054" w:type="dxa"/>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Concluída</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sz w:val="20"/>
                <w:szCs w:val="20"/>
                <w:lang w:val="pt-PT"/>
              </w:rPr>
            </w:pPr>
            <w:r w:rsidRPr="000B06F4">
              <w:rPr>
                <w:rFonts w:asciiTheme="minorHAnsi" w:hAnsiTheme="minorHAnsi" w:cs="Arial"/>
                <w:sz w:val="20"/>
                <w:szCs w:val="20"/>
                <w:lang w:val="pt-PT"/>
              </w:rPr>
              <w:t>3</w:t>
            </w:r>
          </w:p>
        </w:tc>
        <w:tc>
          <w:tcPr>
            <w:tcW w:w="2029"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20"/>
                <w:szCs w:val="20"/>
                <w:lang w:val="pt-PT"/>
              </w:rPr>
            </w:pPr>
            <w:r w:rsidRPr="000B06F4">
              <w:rPr>
                <w:rFonts w:asciiTheme="minorHAnsi" w:hAnsiTheme="minorHAnsi" w:cs="Arial"/>
                <w:sz w:val="20"/>
                <w:szCs w:val="20"/>
                <w:lang w:val="pt-PT"/>
              </w:rPr>
              <w:t xml:space="preserve">Auditoria Financeira </w:t>
            </w:r>
          </w:p>
        </w:tc>
        <w:tc>
          <w:tcPr>
            <w:tcW w:w="3652"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FF0000"/>
                <w:sz w:val="20"/>
                <w:szCs w:val="20"/>
                <w:lang w:val="pt-PT"/>
              </w:rPr>
            </w:pPr>
            <w:r w:rsidRPr="000B06F4">
              <w:rPr>
                <w:rFonts w:asciiTheme="minorHAnsi" w:hAnsiTheme="minorHAnsi" w:cs="Arial"/>
                <w:sz w:val="20"/>
                <w:szCs w:val="20"/>
                <w:lang w:val="pt-PT"/>
              </w:rPr>
              <w:t>Embaixada da RDSTP em Lisboa</w:t>
            </w:r>
          </w:p>
        </w:tc>
        <w:tc>
          <w:tcPr>
            <w:tcW w:w="2054"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Concluída</w:t>
            </w:r>
          </w:p>
        </w:tc>
      </w:tr>
      <w:tr w:rsidR="001C3686" w:rsidRPr="000B06F4" w:rsidTr="001C3686">
        <w:trPr>
          <w:trHeight w:val="34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4</w:t>
            </w:r>
          </w:p>
        </w:tc>
        <w:tc>
          <w:tcPr>
            <w:tcW w:w="2029"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Auditoria Financeira</w:t>
            </w:r>
          </w:p>
        </w:tc>
        <w:tc>
          <w:tcPr>
            <w:tcW w:w="3652"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 xml:space="preserve">Secretaria Regional do Ambiente, Recursos Naturais e Ordenamento do Território </w:t>
            </w:r>
          </w:p>
        </w:tc>
        <w:tc>
          <w:tcPr>
            <w:tcW w:w="2054" w:type="dxa"/>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Concluída</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5</w:t>
            </w:r>
          </w:p>
        </w:tc>
        <w:tc>
          <w:tcPr>
            <w:tcW w:w="2029"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Auditoria Financeira</w:t>
            </w:r>
          </w:p>
        </w:tc>
        <w:tc>
          <w:tcPr>
            <w:tcW w:w="3652"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Direção Regional das Finanças</w:t>
            </w:r>
          </w:p>
        </w:tc>
        <w:tc>
          <w:tcPr>
            <w:tcW w:w="2054"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Relatório Preliminar</w:t>
            </w:r>
          </w:p>
        </w:tc>
      </w:tr>
      <w:tr w:rsidR="001C3686" w:rsidRPr="000B06F4" w:rsidTr="001C3686">
        <w:trPr>
          <w:trHeight w:val="34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6</w:t>
            </w:r>
          </w:p>
        </w:tc>
        <w:tc>
          <w:tcPr>
            <w:tcW w:w="2029"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Auditoria Financeira</w:t>
            </w:r>
          </w:p>
        </w:tc>
        <w:tc>
          <w:tcPr>
            <w:tcW w:w="3652"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Fundo Nacional de Medicamentos</w:t>
            </w:r>
          </w:p>
        </w:tc>
        <w:tc>
          <w:tcPr>
            <w:tcW w:w="2054" w:type="dxa"/>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 xml:space="preserve">Relatório Preliminar </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7</w:t>
            </w:r>
          </w:p>
        </w:tc>
        <w:tc>
          <w:tcPr>
            <w:tcW w:w="2029"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 xml:space="preserve">Inquérito </w:t>
            </w:r>
          </w:p>
        </w:tc>
        <w:tc>
          <w:tcPr>
            <w:tcW w:w="3652"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 xml:space="preserve">Câmara Distrital de </w:t>
            </w:r>
            <w:proofErr w:type="spellStart"/>
            <w:r w:rsidRPr="000B06F4">
              <w:rPr>
                <w:rFonts w:asciiTheme="minorHAnsi" w:hAnsiTheme="minorHAnsi" w:cs="Arial"/>
                <w:sz w:val="20"/>
                <w:szCs w:val="20"/>
                <w:lang w:val="pt-PT"/>
              </w:rPr>
              <w:t>Caué</w:t>
            </w:r>
            <w:proofErr w:type="spellEnd"/>
          </w:p>
        </w:tc>
        <w:tc>
          <w:tcPr>
            <w:tcW w:w="2054"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Relatório Preliminar</w:t>
            </w:r>
          </w:p>
        </w:tc>
      </w:tr>
      <w:tr w:rsidR="001C3686" w:rsidRPr="000B06F4" w:rsidTr="001C3686">
        <w:trPr>
          <w:trHeight w:val="34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8</w:t>
            </w:r>
          </w:p>
        </w:tc>
        <w:tc>
          <w:tcPr>
            <w:tcW w:w="2029"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0B06F4">
              <w:rPr>
                <w:rFonts w:asciiTheme="minorHAnsi" w:hAnsiTheme="minorHAnsi" w:cs="Arial"/>
                <w:sz w:val="20"/>
                <w:szCs w:val="20"/>
                <w:lang w:val="pt-PT"/>
              </w:rPr>
              <w:t>Inquérito</w:t>
            </w:r>
          </w:p>
        </w:tc>
        <w:tc>
          <w:tcPr>
            <w:tcW w:w="3652"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roofErr w:type="spellStart"/>
            <w:r w:rsidRPr="000B06F4">
              <w:rPr>
                <w:rFonts w:asciiTheme="minorHAnsi" w:hAnsiTheme="minorHAnsi" w:cs="Arial"/>
                <w:sz w:val="20"/>
                <w:szCs w:val="20"/>
              </w:rPr>
              <w:t>Câmara</w:t>
            </w:r>
            <w:proofErr w:type="spellEnd"/>
            <w:r w:rsidRPr="000B06F4">
              <w:rPr>
                <w:rFonts w:asciiTheme="minorHAnsi" w:hAnsiTheme="minorHAnsi" w:cs="Arial"/>
                <w:sz w:val="20"/>
                <w:szCs w:val="20"/>
              </w:rPr>
              <w:t xml:space="preserve"> Distrital de </w:t>
            </w:r>
            <w:proofErr w:type="spellStart"/>
            <w:r w:rsidRPr="000B06F4">
              <w:rPr>
                <w:rFonts w:asciiTheme="minorHAnsi" w:hAnsiTheme="minorHAnsi" w:cs="Arial"/>
                <w:sz w:val="20"/>
                <w:szCs w:val="20"/>
              </w:rPr>
              <w:t>Mé-Zochi</w:t>
            </w:r>
            <w:proofErr w:type="spellEnd"/>
          </w:p>
        </w:tc>
        <w:tc>
          <w:tcPr>
            <w:tcW w:w="2054" w:type="dxa"/>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0B06F4">
              <w:rPr>
                <w:rFonts w:asciiTheme="minorHAnsi" w:hAnsiTheme="minorHAnsi" w:cs="Arial"/>
                <w:sz w:val="20"/>
                <w:szCs w:val="20"/>
                <w:lang w:val="pt-PT"/>
              </w:rPr>
              <w:t>Relatório Preliminar</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9</w:t>
            </w:r>
          </w:p>
        </w:tc>
        <w:tc>
          <w:tcPr>
            <w:tcW w:w="2029"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0B06F4">
              <w:rPr>
                <w:rFonts w:asciiTheme="minorHAnsi" w:hAnsiTheme="minorHAnsi" w:cs="Arial"/>
                <w:sz w:val="20"/>
                <w:szCs w:val="20"/>
                <w:lang w:val="pt-PT"/>
              </w:rPr>
              <w:t>Inquérito</w:t>
            </w:r>
          </w:p>
        </w:tc>
        <w:tc>
          <w:tcPr>
            <w:tcW w:w="3652"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proofErr w:type="spellStart"/>
            <w:r w:rsidRPr="000B06F4">
              <w:rPr>
                <w:rFonts w:asciiTheme="minorHAnsi" w:hAnsiTheme="minorHAnsi" w:cs="Arial"/>
                <w:sz w:val="20"/>
                <w:szCs w:val="20"/>
              </w:rPr>
              <w:t>Câmara</w:t>
            </w:r>
            <w:proofErr w:type="spellEnd"/>
            <w:r w:rsidRPr="000B06F4">
              <w:rPr>
                <w:rFonts w:asciiTheme="minorHAnsi" w:hAnsiTheme="minorHAnsi" w:cs="Arial"/>
                <w:sz w:val="20"/>
                <w:szCs w:val="20"/>
              </w:rPr>
              <w:t xml:space="preserve"> Distrital de </w:t>
            </w:r>
            <w:proofErr w:type="spellStart"/>
            <w:r w:rsidRPr="000B06F4">
              <w:rPr>
                <w:rFonts w:asciiTheme="minorHAnsi" w:hAnsiTheme="minorHAnsi" w:cs="Arial"/>
                <w:sz w:val="20"/>
                <w:szCs w:val="20"/>
              </w:rPr>
              <w:t>Lobata</w:t>
            </w:r>
            <w:proofErr w:type="spellEnd"/>
          </w:p>
        </w:tc>
        <w:tc>
          <w:tcPr>
            <w:tcW w:w="2054" w:type="dxa"/>
            <w:vAlign w:val="center"/>
          </w:tcPr>
          <w:p w:rsidR="001C3686" w:rsidRPr="000B06F4" w:rsidRDefault="001C3686" w:rsidP="001C3686">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0B06F4">
              <w:rPr>
                <w:rFonts w:asciiTheme="minorHAnsi" w:hAnsiTheme="minorHAnsi" w:cs="Arial"/>
                <w:sz w:val="20"/>
                <w:szCs w:val="20"/>
                <w:lang w:val="pt-PT"/>
              </w:rPr>
              <w:t>Relatório Preliminar</w:t>
            </w:r>
          </w:p>
        </w:tc>
      </w:tr>
      <w:tr w:rsidR="001C3686" w:rsidRPr="000B06F4" w:rsidTr="001C3686">
        <w:trPr>
          <w:trHeight w:val="34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10</w:t>
            </w:r>
          </w:p>
        </w:tc>
        <w:tc>
          <w:tcPr>
            <w:tcW w:w="2029"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0B06F4">
              <w:rPr>
                <w:rFonts w:asciiTheme="minorHAnsi" w:hAnsiTheme="minorHAnsi" w:cs="Arial"/>
                <w:sz w:val="20"/>
                <w:szCs w:val="20"/>
                <w:lang w:val="pt-PT"/>
              </w:rPr>
              <w:t>Inquérito</w:t>
            </w:r>
          </w:p>
        </w:tc>
        <w:tc>
          <w:tcPr>
            <w:tcW w:w="3652"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proofErr w:type="spellStart"/>
            <w:r w:rsidRPr="000B06F4">
              <w:rPr>
                <w:rFonts w:asciiTheme="minorHAnsi" w:hAnsiTheme="minorHAnsi" w:cs="Arial"/>
                <w:sz w:val="20"/>
                <w:szCs w:val="20"/>
              </w:rPr>
              <w:t>Câmara</w:t>
            </w:r>
            <w:proofErr w:type="spellEnd"/>
            <w:r w:rsidRPr="000B06F4">
              <w:rPr>
                <w:rFonts w:asciiTheme="minorHAnsi" w:hAnsiTheme="minorHAnsi" w:cs="Arial"/>
                <w:sz w:val="20"/>
                <w:szCs w:val="20"/>
              </w:rPr>
              <w:t xml:space="preserve"> Distrital de </w:t>
            </w:r>
            <w:proofErr w:type="spellStart"/>
            <w:r w:rsidRPr="000B06F4">
              <w:rPr>
                <w:rFonts w:asciiTheme="minorHAnsi" w:hAnsiTheme="minorHAnsi" w:cs="Arial"/>
                <w:sz w:val="20"/>
                <w:szCs w:val="20"/>
              </w:rPr>
              <w:t>Lembá</w:t>
            </w:r>
            <w:proofErr w:type="spellEnd"/>
          </w:p>
        </w:tc>
        <w:tc>
          <w:tcPr>
            <w:tcW w:w="2054" w:type="dxa"/>
            <w:vAlign w:val="center"/>
          </w:tcPr>
          <w:p w:rsidR="001C3686" w:rsidRPr="000B06F4" w:rsidRDefault="001C3686" w:rsidP="001C368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0B06F4">
              <w:rPr>
                <w:rFonts w:asciiTheme="minorHAnsi" w:hAnsiTheme="minorHAnsi" w:cs="Arial"/>
                <w:sz w:val="20"/>
                <w:szCs w:val="20"/>
                <w:lang w:val="pt-PT"/>
              </w:rPr>
              <w:t>Relatório Preliminar</w:t>
            </w:r>
          </w:p>
        </w:tc>
      </w:tr>
    </w:tbl>
    <w:p w:rsidR="001C3686" w:rsidRPr="000B06F4" w:rsidRDefault="005E2D91" w:rsidP="001C3686">
      <w:pPr>
        <w:pStyle w:val="Ttulo21"/>
        <w:spacing w:before="360" w:after="240" w:line="360" w:lineRule="auto"/>
        <w:rPr>
          <w:rFonts w:asciiTheme="minorHAnsi" w:hAnsiTheme="minorHAnsi"/>
          <w:i w:val="0"/>
          <w:iCs w:val="0"/>
          <w:sz w:val="24"/>
          <w:szCs w:val="20"/>
        </w:rPr>
      </w:pPr>
      <w:bookmarkStart w:id="26" w:name="_Toc483492384"/>
      <w:r>
        <w:rPr>
          <w:rFonts w:asciiTheme="minorHAnsi" w:hAnsiTheme="minorHAnsi"/>
          <w:i w:val="0"/>
          <w:iCs w:val="0"/>
          <w:sz w:val="24"/>
          <w:szCs w:val="20"/>
        </w:rPr>
        <w:lastRenderedPageBreak/>
        <w:t>2.3</w:t>
      </w:r>
      <w:r w:rsidR="001C3686" w:rsidRPr="000B06F4">
        <w:rPr>
          <w:rFonts w:asciiTheme="minorHAnsi" w:hAnsiTheme="minorHAnsi"/>
          <w:i w:val="0"/>
          <w:iCs w:val="0"/>
          <w:sz w:val="24"/>
          <w:szCs w:val="20"/>
        </w:rPr>
        <w:t>.3 – Verificação Interna de Contas</w:t>
      </w:r>
      <w:bookmarkEnd w:id="26"/>
    </w:p>
    <w:p w:rsidR="001C3686" w:rsidRPr="000B06F4" w:rsidRDefault="001C3686" w:rsidP="001C3686">
      <w:pPr>
        <w:spacing w:before="240"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 xml:space="preserve">Relativamente </w:t>
      </w:r>
      <w:r w:rsidR="005E2D91">
        <w:rPr>
          <w:rFonts w:asciiTheme="minorHAnsi" w:eastAsia="Times New Roman" w:hAnsiTheme="minorHAnsi" w:cs="Arial"/>
          <w:szCs w:val="20"/>
          <w:lang w:eastAsia="pt-PT"/>
        </w:rPr>
        <w:t xml:space="preserve">à </w:t>
      </w:r>
      <w:r w:rsidRPr="000B06F4">
        <w:rPr>
          <w:rFonts w:asciiTheme="minorHAnsi" w:eastAsia="Times New Roman" w:hAnsiTheme="minorHAnsi" w:cs="Arial"/>
          <w:szCs w:val="20"/>
          <w:lang w:eastAsia="pt-PT"/>
        </w:rPr>
        <w:t xml:space="preserve">verificação interna de contas, foram remetidas ao Tribunal 24 contas de gerência, para além das 47 transitadas do exercício anterior, tendo-se produzido </w:t>
      </w:r>
      <w:r w:rsidR="00542642">
        <w:rPr>
          <w:rFonts w:asciiTheme="minorHAnsi" w:eastAsia="Times New Roman" w:hAnsiTheme="minorHAnsi" w:cs="Arial"/>
          <w:szCs w:val="20"/>
          <w:lang w:eastAsia="pt-PT"/>
        </w:rPr>
        <w:t>5</w:t>
      </w:r>
      <w:r w:rsidRPr="000B06F4">
        <w:rPr>
          <w:rFonts w:asciiTheme="minorHAnsi" w:eastAsia="Times New Roman" w:hAnsiTheme="minorHAnsi" w:cs="Arial"/>
          <w:szCs w:val="20"/>
          <w:lang w:eastAsia="pt-PT"/>
        </w:rPr>
        <w:t>5 relatórios preliminares e 4 relatórios finais, pelo que transitaram para o exercício seguinte 12 processos de contas.</w:t>
      </w:r>
    </w:p>
    <w:p w:rsidR="001C3686" w:rsidRDefault="001C3686" w:rsidP="001C3686">
      <w:pPr>
        <w:spacing w:before="240" w:after="12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O quadro abaixo reporta as entidades que remeteram as respetivas contas de gerências para efeito de verificação interna em 2016.</w:t>
      </w:r>
    </w:p>
    <w:p w:rsidR="001C3686" w:rsidRPr="000B06F4" w:rsidRDefault="001C3686" w:rsidP="001C3686">
      <w:pPr>
        <w:pStyle w:val="Legenda"/>
        <w:spacing w:after="60" w:line="360" w:lineRule="auto"/>
        <w:rPr>
          <w:rFonts w:asciiTheme="minorHAnsi" w:hAnsiTheme="minorHAnsi" w:cs="Arial"/>
          <w:b w:val="0"/>
        </w:rPr>
      </w:pPr>
      <w:bookmarkStart w:id="27" w:name="_Toc483493425"/>
      <w:r w:rsidRPr="000B06F4">
        <w:rPr>
          <w:rFonts w:asciiTheme="minorHAnsi" w:hAnsiTheme="minorHAnsi" w:cs="Arial"/>
        </w:rPr>
        <w:t xml:space="preserve">Quadro </w:t>
      </w:r>
      <w:r w:rsidRPr="000B06F4">
        <w:rPr>
          <w:rFonts w:asciiTheme="minorHAnsi" w:hAnsiTheme="minorHAnsi" w:cs="Arial"/>
        </w:rPr>
        <w:fldChar w:fldCharType="begin"/>
      </w:r>
      <w:r w:rsidRPr="000B06F4">
        <w:rPr>
          <w:rFonts w:asciiTheme="minorHAnsi" w:hAnsiTheme="minorHAnsi" w:cs="Arial"/>
        </w:rPr>
        <w:instrText xml:space="preserve"> SEQ Quadro \* ARABIC </w:instrText>
      </w:r>
      <w:r w:rsidRPr="000B06F4">
        <w:rPr>
          <w:rFonts w:asciiTheme="minorHAnsi" w:hAnsiTheme="minorHAnsi" w:cs="Arial"/>
        </w:rPr>
        <w:fldChar w:fldCharType="separate"/>
      </w:r>
      <w:r w:rsidR="00DB3DB8">
        <w:rPr>
          <w:rFonts w:asciiTheme="minorHAnsi" w:hAnsiTheme="minorHAnsi" w:cs="Arial"/>
          <w:noProof/>
        </w:rPr>
        <w:t>7</w:t>
      </w:r>
      <w:r w:rsidRPr="000B06F4">
        <w:rPr>
          <w:rFonts w:asciiTheme="minorHAnsi" w:hAnsiTheme="minorHAnsi" w:cs="Arial"/>
          <w:noProof/>
        </w:rPr>
        <w:fldChar w:fldCharType="end"/>
      </w:r>
      <w:r w:rsidRPr="000B06F4">
        <w:rPr>
          <w:rFonts w:asciiTheme="minorHAnsi" w:hAnsiTheme="minorHAnsi" w:cs="Arial"/>
        </w:rPr>
        <w:t xml:space="preserve">: </w:t>
      </w:r>
      <w:r w:rsidRPr="000B06F4">
        <w:rPr>
          <w:rFonts w:asciiTheme="minorHAnsi" w:hAnsiTheme="minorHAnsi" w:cs="Arial"/>
          <w:b w:val="0"/>
        </w:rPr>
        <w:t>Lista das contas recebidas em 2016</w:t>
      </w:r>
      <w:bookmarkEnd w:id="27"/>
    </w:p>
    <w:tbl>
      <w:tblPr>
        <w:tblStyle w:val="SombreadoMdio2-Cor3"/>
        <w:tblW w:w="8080" w:type="dxa"/>
        <w:tblLayout w:type="fixed"/>
        <w:tblLook w:val="04A0" w:firstRow="1" w:lastRow="0" w:firstColumn="1" w:lastColumn="0" w:noHBand="0" w:noVBand="1"/>
      </w:tblPr>
      <w:tblGrid>
        <w:gridCol w:w="534"/>
        <w:gridCol w:w="4819"/>
        <w:gridCol w:w="284"/>
        <w:gridCol w:w="2443"/>
      </w:tblGrid>
      <w:tr w:rsidR="001C3686" w:rsidRPr="000B06F4" w:rsidTr="001C3686">
        <w:trPr>
          <w:cnfStyle w:val="100000000000" w:firstRow="1" w:lastRow="0" w:firstColumn="0" w:lastColumn="0" w:oddVBand="0" w:evenVBand="0" w:oddHBand="0" w:evenHBand="0" w:firstRowFirstColumn="0" w:firstRowLastColumn="0" w:lastRowFirstColumn="0" w:lastRowLastColumn="0"/>
          <w:trHeight w:val="712"/>
        </w:trPr>
        <w:tc>
          <w:tcPr>
            <w:cnfStyle w:val="001000000100" w:firstRow="0" w:lastRow="0" w:firstColumn="1" w:lastColumn="0" w:oddVBand="0" w:evenVBand="0" w:oddHBand="0" w:evenHBand="0" w:firstRowFirstColumn="1" w:firstRowLastColumn="0" w:lastRowFirstColumn="0" w:lastRowLastColumn="0"/>
            <w:tcW w:w="534" w:type="dxa"/>
            <w:hideMark/>
          </w:tcPr>
          <w:p w:rsidR="001C3686" w:rsidRPr="000B06F4" w:rsidRDefault="001C3686" w:rsidP="001C3686">
            <w:pPr>
              <w:spacing w:line="360" w:lineRule="auto"/>
              <w:rPr>
                <w:rFonts w:asciiTheme="minorHAnsi" w:eastAsia="Times New Roman" w:hAnsiTheme="minorHAnsi"/>
                <w:b w:val="0"/>
                <w:bCs w:val="0"/>
                <w:color w:val="000000"/>
                <w:lang w:eastAsia="pt-PT"/>
              </w:rPr>
            </w:pPr>
            <w:r w:rsidRPr="000B06F4">
              <w:rPr>
                <w:rFonts w:asciiTheme="minorHAnsi" w:eastAsia="Times New Roman" w:hAnsiTheme="minorHAnsi"/>
                <w:b w:val="0"/>
                <w:bCs w:val="0"/>
                <w:color w:val="000000"/>
                <w:lang w:eastAsia="pt-PT"/>
              </w:rPr>
              <w:t>N/O</w:t>
            </w:r>
          </w:p>
        </w:tc>
        <w:tc>
          <w:tcPr>
            <w:tcW w:w="4819" w:type="dxa"/>
            <w:noWrap/>
            <w:hideMark/>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lang w:val="pt-PT" w:eastAsia="pt-PT"/>
              </w:rPr>
            </w:pPr>
            <w:r w:rsidRPr="000B06F4">
              <w:rPr>
                <w:rFonts w:asciiTheme="minorHAnsi" w:eastAsia="Times New Roman" w:hAnsiTheme="minorHAnsi"/>
                <w:b w:val="0"/>
                <w:bCs w:val="0"/>
                <w:color w:val="000000"/>
                <w:lang w:val="pt-PT" w:eastAsia="pt-PT"/>
              </w:rPr>
              <w:t>Entidade</w:t>
            </w:r>
          </w:p>
        </w:tc>
        <w:tc>
          <w:tcPr>
            <w:tcW w:w="2727" w:type="dxa"/>
            <w:gridSpan w:val="2"/>
            <w:hideMark/>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lang w:val="pt-PT" w:eastAsia="pt-PT"/>
              </w:rPr>
            </w:pPr>
            <w:r w:rsidRPr="000B06F4">
              <w:rPr>
                <w:rFonts w:asciiTheme="minorHAnsi" w:eastAsia="Times New Roman" w:hAnsiTheme="minorHAnsi"/>
                <w:b w:val="0"/>
                <w:bCs w:val="0"/>
                <w:color w:val="000000"/>
                <w:lang w:val="pt-PT" w:eastAsia="pt-PT"/>
              </w:rPr>
              <w:t xml:space="preserve">Documento de prestação de conta </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1</w:t>
            </w:r>
          </w:p>
        </w:tc>
        <w:tc>
          <w:tcPr>
            <w:tcW w:w="5103" w:type="dxa"/>
            <w:gridSpan w:val="2"/>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Assembleia Nacional</w:t>
            </w:r>
          </w:p>
        </w:tc>
        <w:tc>
          <w:tcPr>
            <w:tcW w:w="2443" w:type="dxa"/>
            <w:noWrap/>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2013</w:t>
            </w:r>
          </w:p>
        </w:tc>
      </w:tr>
      <w:tr w:rsidR="001C3686" w:rsidRPr="000B06F4" w:rsidTr="001C3686">
        <w:trPr>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2</w:t>
            </w:r>
          </w:p>
        </w:tc>
        <w:tc>
          <w:tcPr>
            <w:tcW w:w="5103" w:type="dxa"/>
            <w:gridSpan w:val="2"/>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Assembleia Nacional</w:t>
            </w:r>
          </w:p>
        </w:tc>
        <w:tc>
          <w:tcPr>
            <w:tcW w:w="2443" w:type="dxa"/>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2014</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3</w:t>
            </w:r>
          </w:p>
        </w:tc>
        <w:tc>
          <w:tcPr>
            <w:tcW w:w="5103" w:type="dxa"/>
            <w:gridSpan w:val="2"/>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Instituto Nacional de Aviação Civil "INAC"</w:t>
            </w:r>
          </w:p>
        </w:tc>
        <w:tc>
          <w:tcPr>
            <w:tcW w:w="2443" w:type="dxa"/>
            <w:noWrap/>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2014</w:t>
            </w:r>
          </w:p>
        </w:tc>
      </w:tr>
      <w:tr w:rsidR="001C3686" w:rsidRPr="000B06F4" w:rsidTr="001C3686">
        <w:trPr>
          <w:trHeight w:val="444"/>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4</w:t>
            </w:r>
          </w:p>
        </w:tc>
        <w:tc>
          <w:tcPr>
            <w:tcW w:w="5103" w:type="dxa"/>
            <w:gridSpan w:val="2"/>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Autoridade Geral de Regulação "AGER"</w:t>
            </w:r>
          </w:p>
        </w:tc>
        <w:tc>
          <w:tcPr>
            <w:tcW w:w="2443" w:type="dxa"/>
            <w:noWrap/>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2014</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5</w:t>
            </w:r>
          </w:p>
        </w:tc>
        <w:tc>
          <w:tcPr>
            <w:tcW w:w="5103" w:type="dxa"/>
            <w:gridSpan w:val="2"/>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Embaixada da RDSTP no Reino da Bélgica</w:t>
            </w:r>
          </w:p>
        </w:tc>
        <w:tc>
          <w:tcPr>
            <w:tcW w:w="2443" w:type="dxa"/>
            <w:noWrap/>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trHeight w:val="437"/>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6</w:t>
            </w:r>
          </w:p>
        </w:tc>
        <w:tc>
          <w:tcPr>
            <w:tcW w:w="5103" w:type="dxa"/>
            <w:gridSpan w:val="2"/>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Empresa Nacional de Aeroportos e Segurança Aérea "ENASA"</w:t>
            </w:r>
          </w:p>
        </w:tc>
        <w:tc>
          <w:tcPr>
            <w:tcW w:w="2443" w:type="dxa"/>
            <w:noWrap/>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7</w:t>
            </w:r>
          </w:p>
        </w:tc>
        <w:tc>
          <w:tcPr>
            <w:tcW w:w="5103" w:type="dxa"/>
            <w:gridSpan w:val="2"/>
            <w:noWrap/>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Tribunal de Contas STP</w:t>
            </w:r>
          </w:p>
        </w:tc>
        <w:tc>
          <w:tcPr>
            <w:tcW w:w="2443" w:type="dxa"/>
            <w:noWrap/>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8</w:t>
            </w:r>
          </w:p>
        </w:tc>
        <w:tc>
          <w:tcPr>
            <w:tcW w:w="5103" w:type="dxa"/>
            <w:gridSpan w:val="2"/>
            <w:noWrap/>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Agência Nacional de Petróleo STP</w:t>
            </w:r>
          </w:p>
        </w:tc>
        <w:tc>
          <w:tcPr>
            <w:tcW w:w="2443" w:type="dxa"/>
            <w:noWrap/>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9</w:t>
            </w:r>
          </w:p>
        </w:tc>
        <w:tc>
          <w:tcPr>
            <w:tcW w:w="5103" w:type="dxa"/>
            <w:gridSpan w:val="2"/>
            <w:noWrap/>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Laboratório de Engenharia Civil STP</w:t>
            </w:r>
          </w:p>
        </w:tc>
        <w:tc>
          <w:tcPr>
            <w:tcW w:w="2443" w:type="dxa"/>
            <w:noWrap/>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10</w:t>
            </w:r>
          </w:p>
        </w:tc>
        <w:tc>
          <w:tcPr>
            <w:tcW w:w="5103" w:type="dxa"/>
            <w:gridSpan w:val="2"/>
            <w:noWrap/>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Instituto Nacional de Aviação Civil</w:t>
            </w:r>
          </w:p>
        </w:tc>
        <w:tc>
          <w:tcPr>
            <w:tcW w:w="2443" w:type="dxa"/>
            <w:noWrap/>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11</w:t>
            </w:r>
          </w:p>
        </w:tc>
        <w:tc>
          <w:tcPr>
            <w:tcW w:w="5103" w:type="dxa"/>
            <w:gridSpan w:val="2"/>
            <w:noWrap/>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Direção Geral das Alfândegas</w:t>
            </w:r>
          </w:p>
        </w:tc>
        <w:tc>
          <w:tcPr>
            <w:tcW w:w="2443" w:type="dxa"/>
            <w:noWrap/>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12</w:t>
            </w:r>
          </w:p>
        </w:tc>
        <w:tc>
          <w:tcPr>
            <w:tcW w:w="5103" w:type="dxa"/>
            <w:gridSpan w:val="2"/>
            <w:noWrap/>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Tribunal Judiciais</w:t>
            </w:r>
          </w:p>
        </w:tc>
        <w:tc>
          <w:tcPr>
            <w:tcW w:w="2443" w:type="dxa"/>
            <w:noWrap/>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13</w:t>
            </w:r>
          </w:p>
        </w:tc>
        <w:tc>
          <w:tcPr>
            <w:tcW w:w="5103" w:type="dxa"/>
            <w:gridSpan w:val="2"/>
            <w:noWrap/>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Embaixada da RDSTP em Libreville</w:t>
            </w:r>
          </w:p>
        </w:tc>
        <w:tc>
          <w:tcPr>
            <w:tcW w:w="2443" w:type="dxa"/>
            <w:noWrap/>
            <w:hideMark/>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2014</w:t>
            </w:r>
          </w:p>
        </w:tc>
      </w:tr>
      <w:tr w:rsidR="001C3686" w:rsidRPr="000B06F4" w:rsidTr="001C3686">
        <w:trPr>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14</w:t>
            </w:r>
          </w:p>
        </w:tc>
        <w:tc>
          <w:tcPr>
            <w:tcW w:w="5103" w:type="dxa"/>
            <w:gridSpan w:val="2"/>
            <w:noWrap/>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Embaixada da RDSTP em Libreville</w:t>
            </w:r>
          </w:p>
        </w:tc>
        <w:tc>
          <w:tcPr>
            <w:tcW w:w="2443" w:type="dxa"/>
            <w:noWrap/>
            <w:hideMark/>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15</w:t>
            </w:r>
          </w:p>
        </w:tc>
        <w:tc>
          <w:tcPr>
            <w:tcW w:w="5103" w:type="dxa"/>
            <w:gridSpan w:val="2"/>
            <w:noWrap/>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Embaixada da RDSTP na Republica Federal da Nigéria</w:t>
            </w:r>
          </w:p>
        </w:tc>
        <w:tc>
          <w:tcPr>
            <w:tcW w:w="2443" w:type="dxa"/>
            <w:noWrap/>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lastRenderedPageBreak/>
              <w:t>16</w:t>
            </w:r>
          </w:p>
        </w:tc>
        <w:tc>
          <w:tcPr>
            <w:tcW w:w="5103" w:type="dxa"/>
            <w:gridSpan w:val="2"/>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Assembleia Nacional</w:t>
            </w:r>
          </w:p>
        </w:tc>
        <w:tc>
          <w:tcPr>
            <w:tcW w:w="2443" w:type="dxa"/>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17</w:t>
            </w:r>
          </w:p>
        </w:tc>
        <w:tc>
          <w:tcPr>
            <w:tcW w:w="5103" w:type="dxa"/>
            <w:gridSpan w:val="2"/>
            <w:noWrap/>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Embaixada da RDSTP no TAIWAN</w:t>
            </w:r>
          </w:p>
        </w:tc>
        <w:tc>
          <w:tcPr>
            <w:tcW w:w="2443" w:type="dxa"/>
            <w:noWrap/>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18</w:t>
            </w:r>
          </w:p>
        </w:tc>
        <w:tc>
          <w:tcPr>
            <w:tcW w:w="5103" w:type="dxa"/>
            <w:gridSpan w:val="2"/>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Universidade de STP</w:t>
            </w:r>
          </w:p>
        </w:tc>
        <w:tc>
          <w:tcPr>
            <w:tcW w:w="2443" w:type="dxa"/>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19</w:t>
            </w:r>
          </w:p>
        </w:tc>
        <w:tc>
          <w:tcPr>
            <w:tcW w:w="5103" w:type="dxa"/>
            <w:gridSpan w:val="2"/>
            <w:noWrap/>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Universidade de STP</w:t>
            </w:r>
          </w:p>
        </w:tc>
        <w:tc>
          <w:tcPr>
            <w:tcW w:w="2443" w:type="dxa"/>
            <w:noWrap/>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2014</w:t>
            </w:r>
          </w:p>
        </w:tc>
      </w:tr>
      <w:tr w:rsidR="001C3686" w:rsidRPr="000B06F4" w:rsidTr="001C3686">
        <w:trPr>
          <w:trHeight w:val="302"/>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20</w:t>
            </w:r>
          </w:p>
        </w:tc>
        <w:tc>
          <w:tcPr>
            <w:tcW w:w="5103" w:type="dxa"/>
            <w:gridSpan w:val="2"/>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Universidade de STP</w:t>
            </w:r>
          </w:p>
        </w:tc>
        <w:tc>
          <w:tcPr>
            <w:tcW w:w="2443" w:type="dxa"/>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1.º Semestre 2016</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21</w:t>
            </w:r>
          </w:p>
        </w:tc>
        <w:tc>
          <w:tcPr>
            <w:tcW w:w="5103" w:type="dxa"/>
            <w:gridSpan w:val="2"/>
            <w:noWrap/>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Instituto Nacional de Estradas</w:t>
            </w:r>
          </w:p>
        </w:tc>
        <w:tc>
          <w:tcPr>
            <w:tcW w:w="2443" w:type="dxa"/>
            <w:noWrap/>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22</w:t>
            </w:r>
          </w:p>
        </w:tc>
        <w:tc>
          <w:tcPr>
            <w:tcW w:w="5103" w:type="dxa"/>
            <w:gridSpan w:val="2"/>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Empresa de Água e Eletricidade</w:t>
            </w:r>
          </w:p>
        </w:tc>
        <w:tc>
          <w:tcPr>
            <w:tcW w:w="2443" w:type="dxa"/>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23</w:t>
            </w:r>
          </w:p>
        </w:tc>
        <w:tc>
          <w:tcPr>
            <w:tcW w:w="5103" w:type="dxa"/>
            <w:gridSpan w:val="2"/>
            <w:noWrap/>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Direção dos Transporte Terrestre</w:t>
            </w:r>
          </w:p>
        </w:tc>
        <w:tc>
          <w:tcPr>
            <w:tcW w:w="2443" w:type="dxa"/>
            <w:noWrap/>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r w:rsidR="001C3686" w:rsidRPr="000B06F4" w:rsidTr="001C3686">
        <w:trPr>
          <w:trHeight w:val="333"/>
        </w:trPr>
        <w:tc>
          <w:tcPr>
            <w:cnfStyle w:val="001000000000" w:firstRow="0" w:lastRow="0" w:firstColumn="1" w:lastColumn="0" w:oddVBand="0" w:evenVBand="0" w:oddHBand="0" w:evenHBand="0" w:firstRowFirstColumn="0" w:firstRowLastColumn="0" w:lastRowFirstColumn="0" w:lastRowLastColumn="0"/>
            <w:tcW w:w="534" w:type="dxa"/>
            <w:noWrap/>
          </w:tcPr>
          <w:p w:rsidR="001C3686" w:rsidRPr="000B06F4" w:rsidRDefault="001C3686" w:rsidP="001C3686">
            <w:pPr>
              <w:spacing w:line="360" w:lineRule="auto"/>
              <w:jc w:val="center"/>
              <w:rPr>
                <w:rFonts w:asciiTheme="minorHAnsi" w:eastAsia="Times New Roman" w:hAnsiTheme="minorHAnsi"/>
                <w:color w:val="000000"/>
                <w:lang w:eastAsia="pt-PT"/>
              </w:rPr>
            </w:pPr>
            <w:r w:rsidRPr="000B06F4">
              <w:rPr>
                <w:rFonts w:asciiTheme="minorHAnsi" w:eastAsia="Times New Roman" w:hAnsiTheme="minorHAnsi"/>
                <w:color w:val="000000"/>
                <w:lang w:eastAsia="pt-PT"/>
              </w:rPr>
              <w:t>24</w:t>
            </w:r>
          </w:p>
        </w:tc>
        <w:tc>
          <w:tcPr>
            <w:tcW w:w="5103" w:type="dxa"/>
            <w:gridSpan w:val="2"/>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Empresa s dos Correios</w:t>
            </w:r>
          </w:p>
        </w:tc>
        <w:tc>
          <w:tcPr>
            <w:tcW w:w="2443" w:type="dxa"/>
            <w:noWrap/>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lang w:val="pt-PT" w:eastAsia="pt-PT"/>
              </w:rPr>
            </w:pPr>
            <w:r w:rsidRPr="000B06F4">
              <w:rPr>
                <w:rFonts w:asciiTheme="minorHAnsi" w:eastAsia="Times New Roman" w:hAnsiTheme="minorHAnsi"/>
                <w:color w:val="000000"/>
                <w:lang w:val="pt-PT" w:eastAsia="pt-PT"/>
              </w:rPr>
              <w:t>CG 2015</w:t>
            </w:r>
          </w:p>
        </w:tc>
      </w:tr>
    </w:tbl>
    <w:p w:rsidR="001C3686" w:rsidRPr="000B06F4" w:rsidRDefault="001C3686" w:rsidP="001C3686">
      <w:pPr>
        <w:spacing w:before="240" w:after="120" w:line="360" w:lineRule="auto"/>
        <w:jc w:val="both"/>
        <w:rPr>
          <w:rFonts w:asciiTheme="minorHAnsi" w:hAnsiTheme="minorHAnsi" w:cs="Arial"/>
          <w:szCs w:val="20"/>
        </w:rPr>
      </w:pPr>
    </w:p>
    <w:p w:rsidR="001C3686" w:rsidRPr="000B06F4" w:rsidRDefault="001C3686" w:rsidP="001C3686">
      <w:pPr>
        <w:spacing w:before="240" w:after="120" w:line="360" w:lineRule="auto"/>
        <w:jc w:val="both"/>
        <w:rPr>
          <w:rFonts w:asciiTheme="minorHAnsi" w:hAnsiTheme="minorHAnsi" w:cs="Arial"/>
          <w:szCs w:val="20"/>
        </w:rPr>
      </w:pPr>
      <w:r w:rsidRPr="000B06F4">
        <w:rPr>
          <w:rFonts w:asciiTheme="minorHAnsi" w:hAnsiTheme="minorHAnsi" w:cs="Arial"/>
          <w:szCs w:val="20"/>
        </w:rPr>
        <w:t xml:space="preserve">Na sequência da publicação da lista das entidades </w:t>
      </w:r>
      <w:r w:rsidR="00542642">
        <w:rPr>
          <w:rFonts w:asciiTheme="minorHAnsi" w:hAnsiTheme="minorHAnsi" w:cs="Arial"/>
          <w:szCs w:val="20"/>
        </w:rPr>
        <w:t xml:space="preserve">que não tinham remetido contas </w:t>
      </w:r>
      <w:r w:rsidRPr="000B06F4">
        <w:rPr>
          <w:rFonts w:asciiTheme="minorHAnsi" w:hAnsiTheme="minorHAnsi" w:cs="Arial"/>
          <w:szCs w:val="20"/>
        </w:rPr>
        <w:t xml:space="preserve">no Relatório anterior, várias foram as entidades que contactaram o Tribunal no sentido de justificar sua falta, pelo que, no presente relatório, considera-se que há entidades com contas em atraso, em vez, de se falar da ausência de prestação de contas. Neste capítulo, convém realçar a reação positiva de entidades como o Banco Central que retomou </w:t>
      </w:r>
      <w:r w:rsidR="005E2D91">
        <w:rPr>
          <w:rFonts w:asciiTheme="minorHAnsi" w:hAnsiTheme="minorHAnsi" w:cs="Arial"/>
          <w:szCs w:val="20"/>
        </w:rPr>
        <w:t xml:space="preserve">o </w:t>
      </w:r>
      <w:r w:rsidRPr="000B06F4">
        <w:rPr>
          <w:rFonts w:asciiTheme="minorHAnsi" w:hAnsiTheme="minorHAnsi" w:cs="Arial"/>
          <w:szCs w:val="20"/>
        </w:rPr>
        <w:t xml:space="preserve">envio das suas contas para a verificação, </w:t>
      </w:r>
      <w:r w:rsidR="005E2D91">
        <w:rPr>
          <w:rFonts w:asciiTheme="minorHAnsi" w:hAnsiTheme="minorHAnsi" w:cs="Arial"/>
          <w:szCs w:val="20"/>
        </w:rPr>
        <w:t xml:space="preserve">tal como </w:t>
      </w:r>
      <w:r w:rsidRPr="000B06F4">
        <w:rPr>
          <w:rFonts w:asciiTheme="minorHAnsi" w:hAnsiTheme="minorHAnsi" w:cs="Arial"/>
          <w:szCs w:val="20"/>
        </w:rPr>
        <w:t>a Direção Geral dos Registos e Notariados que remeteu pela primeira vez</w:t>
      </w:r>
      <w:r w:rsidR="00542642">
        <w:rPr>
          <w:rFonts w:asciiTheme="minorHAnsi" w:hAnsiTheme="minorHAnsi" w:cs="Arial"/>
          <w:szCs w:val="20"/>
        </w:rPr>
        <w:t xml:space="preserve"> na sua história</w:t>
      </w:r>
      <w:r w:rsidRPr="000B06F4">
        <w:rPr>
          <w:rFonts w:asciiTheme="minorHAnsi" w:hAnsiTheme="minorHAnsi" w:cs="Arial"/>
          <w:szCs w:val="20"/>
        </w:rPr>
        <w:t xml:space="preserve">, dentre outras. </w:t>
      </w:r>
    </w:p>
    <w:p w:rsidR="001C3686" w:rsidRPr="000B06F4" w:rsidRDefault="001C3686" w:rsidP="001C3686">
      <w:pPr>
        <w:pStyle w:val="Ttulo21"/>
        <w:spacing w:before="120" w:after="240" w:line="360" w:lineRule="auto"/>
        <w:rPr>
          <w:rFonts w:asciiTheme="minorHAnsi" w:hAnsiTheme="minorHAnsi"/>
          <w:i w:val="0"/>
          <w:iCs w:val="0"/>
          <w:sz w:val="24"/>
          <w:szCs w:val="20"/>
        </w:rPr>
      </w:pPr>
      <w:bookmarkStart w:id="28" w:name="_Toc483492385"/>
      <w:r w:rsidRPr="000B06F4">
        <w:rPr>
          <w:rFonts w:asciiTheme="minorHAnsi" w:hAnsiTheme="minorHAnsi"/>
          <w:i w:val="0"/>
          <w:iCs w:val="0"/>
          <w:sz w:val="24"/>
          <w:szCs w:val="20"/>
        </w:rPr>
        <w:t>2.2.4 – Relatórios provenientes da Inspeção Geral de Finanças</w:t>
      </w:r>
      <w:bookmarkEnd w:id="28"/>
    </w:p>
    <w:p w:rsidR="001C3686" w:rsidRPr="000B06F4" w:rsidRDefault="001C3686" w:rsidP="001C3686">
      <w:pPr>
        <w:spacing w:before="240"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Em 2016, registou-se a entrada no Tribunal de Contas de 11 relatórios de auditorias realizadas pela Inspeção Geral de Finanças às diversas entidades, a saber:</w:t>
      </w:r>
      <w:bookmarkStart w:id="29" w:name="_Toc357680025"/>
    </w:p>
    <w:p w:rsidR="001C3686" w:rsidRPr="000B06F4" w:rsidRDefault="001C3686" w:rsidP="001C3686">
      <w:pPr>
        <w:pStyle w:val="Legenda"/>
        <w:spacing w:after="120" w:line="360" w:lineRule="auto"/>
        <w:rPr>
          <w:rFonts w:asciiTheme="minorHAnsi" w:hAnsiTheme="minorHAnsi" w:cs="Arial"/>
        </w:rPr>
      </w:pPr>
      <w:r w:rsidRPr="000B06F4">
        <w:rPr>
          <w:rFonts w:asciiTheme="minorHAnsi" w:hAnsiTheme="minorHAnsi" w:cs="Arial"/>
        </w:rPr>
        <w:t xml:space="preserve">Quadro 10: </w:t>
      </w:r>
      <w:r w:rsidRPr="000B06F4">
        <w:rPr>
          <w:rFonts w:asciiTheme="minorHAnsi" w:hAnsiTheme="minorHAnsi" w:cs="Arial"/>
          <w:b w:val="0"/>
        </w:rPr>
        <w:t>Relatórios de Auditorias remetidos pela IGF</w:t>
      </w:r>
      <w:bookmarkEnd w:id="29"/>
      <w:r w:rsidRPr="000B06F4">
        <w:rPr>
          <w:rFonts w:asciiTheme="minorHAnsi" w:hAnsiTheme="minorHAnsi" w:cs="Arial"/>
          <w:b w:val="0"/>
        </w:rPr>
        <w:t xml:space="preserve"> em 2016</w:t>
      </w:r>
      <w:r w:rsidRPr="000B06F4">
        <w:rPr>
          <w:rFonts w:asciiTheme="minorHAnsi" w:hAnsiTheme="minorHAnsi" w:cs="Arial"/>
          <w:b w:val="0"/>
        </w:rPr>
        <w:fldChar w:fldCharType="begin"/>
      </w:r>
      <w:r w:rsidRPr="000B06F4">
        <w:rPr>
          <w:rFonts w:asciiTheme="minorHAnsi" w:hAnsiTheme="minorHAnsi" w:cs="Arial"/>
        </w:rPr>
        <w:instrText xml:space="preserve"> XE "Quadro 6\: </w:instrText>
      </w:r>
      <w:r w:rsidRPr="000B06F4">
        <w:rPr>
          <w:rFonts w:asciiTheme="minorHAnsi" w:hAnsiTheme="minorHAnsi" w:cs="Arial"/>
          <w:b w:val="0"/>
        </w:rPr>
        <w:instrText>Relatórios de Auditorias remetidos pela IGF em 2013</w:instrText>
      </w:r>
      <w:r w:rsidRPr="000B06F4">
        <w:rPr>
          <w:rFonts w:asciiTheme="minorHAnsi" w:hAnsiTheme="minorHAnsi" w:cs="Arial"/>
        </w:rPr>
        <w:instrText xml:space="preserve">" </w:instrText>
      </w:r>
      <w:r w:rsidRPr="000B06F4">
        <w:rPr>
          <w:rFonts w:asciiTheme="minorHAnsi" w:hAnsiTheme="minorHAnsi" w:cs="Arial"/>
          <w:b w:val="0"/>
        </w:rPr>
        <w:fldChar w:fldCharType="end"/>
      </w:r>
    </w:p>
    <w:tbl>
      <w:tblPr>
        <w:tblStyle w:val="SombreadoMdio2-Cor3"/>
        <w:tblW w:w="0" w:type="auto"/>
        <w:jc w:val="center"/>
        <w:tblLook w:val="04A0" w:firstRow="1" w:lastRow="0" w:firstColumn="1" w:lastColumn="0" w:noHBand="0" w:noVBand="1"/>
      </w:tblPr>
      <w:tblGrid>
        <w:gridCol w:w="628"/>
        <w:gridCol w:w="7875"/>
      </w:tblGrid>
      <w:tr w:rsidR="001C3686" w:rsidRPr="000B06F4" w:rsidTr="001C368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628" w:type="dxa"/>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N/O.</w:t>
            </w:r>
          </w:p>
        </w:tc>
        <w:tc>
          <w:tcPr>
            <w:tcW w:w="7875" w:type="dxa"/>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lang w:val="pt-PT"/>
              </w:rPr>
            </w:pPr>
            <w:r w:rsidRPr="000B06F4">
              <w:rPr>
                <w:rFonts w:asciiTheme="minorHAnsi" w:hAnsiTheme="minorHAnsi" w:cs="Arial"/>
                <w:color w:val="auto"/>
                <w:sz w:val="20"/>
                <w:szCs w:val="20"/>
                <w:lang w:val="pt-PT"/>
              </w:rPr>
              <w:t>Relatório</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before="240"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1</w:t>
            </w:r>
          </w:p>
        </w:tc>
        <w:tc>
          <w:tcPr>
            <w:tcW w:w="7875" w:type="dxa"/>
          </w:tcPr>
          <w:p w:rsidR="001C3686" w:rsidRPr="000B06F4" w:rsidRDefault="001C3686" w:rsidP="001C3686">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 xml:space="preserve">Auditoria Financeira à Agência Nacional de Petróleos </w:t>
            </w:r>
          </w:p>
        </w:tc>
      </w:tr>
      <w:tr w:rsidR="001C3686" w:rsidRPr="000B06F4" w:rsidTr="001C3686">
        <w:trPr>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2</w:t>
            </w:r>
          </w:p>
        </w:tc>
        <w:tc>
          <w:tcPr>
            <w:tcW w:w="7875" w:type="dxa"/>
          </w:tcPr>
          <w:p w:rsidR="001C3686" w:rsidRPr="000B06F4" w:rsidRDefault="001C3686" w:rsidP="001C3686">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 xml:space="preserve">Auditoria Financeira DAF do Ministério da Agricultura e Desenvolvimento Rural </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596"/>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3</w:t>
            </w:r>
          </w:p>
        </w:tc>
        <w:tc>
          <w:tcPr>
            <w:tcW w:w="7875" w:type="dxa"/>
          </w:tcPr>
          <w:p w:rsidR="001C3686" w:rsidRPr="000B06F4" w:rsidRDefault="001C3686" w:rsidP="001C3686">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Auditoria Financeira Embaixada da RDSTP em Portugal</w:t>
            </w:r>
          </w:p>
        </w:tc>
      </w:tr>
      <w:tr w:rsidR="001C3686" w:rsidRPr="000B06F4" w:rsidTr="001C3686">
        <w:trPr>
          <w:trHeight w:val="463"/>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lastRenderedPageBreak/>
              <w:t>4</w:t>
            </w:r>
          </w:p>
        </w:tc>
        <w:tc>
          <w:tcPr>
            <w:tcW w:w="7875" w:type="dxa"/>
            <w:tcBorders>
              <w:bottom w:val="nil"/>
            </w:tcBorders>
          </w:tcPr>
          <w:p w:rsidR="001C3686" w:rsidRPr="000B06F4" w:rsidRDefault="001C3686" w:rsidP="001C3686">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Auditoria Financeira Instituto de Inovação e Conhecimento (INIC)</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5</w:t>
            </w:r>
          </w:p>
        </w:tc>
        <w:tc>
          <w:tcPr>
            <w:tcW w:w="7875" w:type="dxa"/>
            <w:tcBorders>
              <w:top w:val="nil"/>
              <w:bottom w:val="nil"/>
            </w:tcBorders>
          </w:tcPr>
          <w:p w:rsidR="001C3686" w:rsidRPr="000B06F4" w:rsidRDefault="001C3686" w:rsidP="001C3686">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Auditoria Financeira Direção dos Transportes Terrestres</w:t>
            </w:r>
          </w:p>
        </w:tc>
      </w:tr>
      <w:tr w:rsidR="001C3686" w:rsidRPr="000B06F4" w:rsidTr="001C3686">
        <w:trPr>
          <w:trHeight w:val="461"/>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6</w:t>
            </w:r>
          </w:p>
        </w:tc>
        <w:tc>
          <w:tcPr>
            <w:tcW w:w="7875" w:type="dxa"/>
            <w:tcBorders>
              <w:top w:val="nil"/>
              <w:bottom w:val="nil"/>
            </w:tcBorders>
          </w:tcPr>
          <w:p w:rsidR="001C3686" w:rsidRPr="000B06F4" w:rsidRDefault="001C3686" w:rsidP="001C3686">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 xml:space="preserve">Auditoria Financeira Centro Nacional de Endemias </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7</w:t>
            </w:r>
          </w:p>
        </w:tc>
        <w:tc>
          <w:tcPr>
            <w:tcW w:w="7875" w:type="dxa"/>
            <w:tcBorders>
              <w:top w:val="nil"/>
              <w:bottom w:val="nil"/>
            </w:tcBorders>
          </w:tcPr>
          <w:p w:rsidR="001C3686" w:rsidRPr="000B06F4" w:rsidRDefault="001C3686" w:rsidP="001C3686">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 xml:space="preserve">Auditoria Financeira Instituto Nacional de Estradas </w:t>
            </w:r>
          </w:p>
        </w:tc>
      </w:tr>
      <w:tr w:rsidR="001C3686" w:rsidRPr="000B06F4" w:rsidTr="001C3686">
        <w:trPr>
          <w:trHeight w:val="379"/>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8</w:t>
            </w:r>
          </w:p>
        </w:tc>
        <w:tc>
          <w:tcPr>
            <w:tcW w:w="7875" w:type="dxa"/>
            <w:tcBorders>
              <w:top w:val="nil"/>
            </w:tcBorders>
          </w:tcPr>
          <w:p w:rsidR="001C3686" w:rsidRPr="000B06F4" w:rsidRDefault="001C3686" w:rsidP="001C3686">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Auditoria Financeira Direcção-Geral dos Registos e Notariados</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9</w:t>
            </w:r>
          </w:p>
        </w:tc>
        <w:tc>
          <w:tcPr>
            <w:tcW w:w="7875" w:type="dxa"/>
          </w:tcPr>
          <w:p w:rsidR="001C3686" w:rsidRPr="000B06F4" w:rsidRDefault="001C3686" w:rsidP="001C3686">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Auditoria Financeira Embaixada da RDSTP em Angola</w:t>
            </w:r>
          </w:p>
        </w:tc>
      </w:tr>
      <w:tr w:rsidR="001C3686" w:rsidRPr="000B06F4" w:rsidTr="001C3686">
        <w:trPr>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10</w:t>
            </w:r>
          </w:p>
        </w:tc>
        <w:tc>
          <w:tcPr>
            <w:tcW w:w="7875" w:type="dxa"/>
          </w:tcPr>
          <w:p w:rsidR="001C3686" w:rsidRPr="000B06F4" w:rsidRDefault="001C3686" w:rsidP="001C3686">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 xml:space="preserve">Auditoria Financeira DAF do Mistério da Saúde </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28" w:type="dxa"/>
            <w:vAlign w:val="center"/>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11</w:t>
            </w:r>
          </w:p>
        </w:tc>
        <w:tc>
          <w:tcPr>
            <w:tcW w:w="7875" w:type="dxa"/>
          </w:tcPr>
          <w:p w:rsidR="001C3686" w:rsidRPr="000B06F4" w:rsidRDefault="001C3686" w:rsidP="001C3686">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lang w:val="pt-PT"/>
              </w:rPr>
            </w:pPr>
            <w:r w:rsidRPr="000B06F4">
              <w:rPr>
                <w:rFonts w:asciiTheme="minorHAnsi" w:hAnsiTheme="minorHAnsi" w:cs="Arial"/>
                <w:sz w:val="20"/>
                <w:szCs w:val="20"/>
                <w:lang w:val="pt-PT"/>
              </w:rPr>
              <w:t>Auditoria Financeira Universidade de São Tomé e Príncipe</w:t>
            </w:r>
          </w:p>
        </w:tc>
      </w:tr>
    </w:tbl>
    <w:p w:rsidR="001C3686" w:rsidRPr="000B06F4" w:rsidRDefault="001C3686" w:rsidP="001C3686">
      <w:pPr>
        <w:spacing w:before="240"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Relativamente aos relatórios da Inspeção Geral de Finanças, importa sublinhar que 6 se referem aos transitados do exercício anterior, que juntando</w:t>
      </w:r>
      <w:r w:rsidR="00B50D59">
        <w:rPr>
          <w:rFonts w:asciiTheme="minorHAnsi" w:eastAsia="Times New Roman" w:hAnsiTheme="minorHAnsi" w:cs="Arial"/>
          <w:szCs w:val="20"/>
          <w:lang w:eastAsia="pt-PT"/>
        </w:rPr>
        <w:t>-se</w:t>
      </w:r>
      <w:r w:rsidRPr="000B06F4">
        <w:rPr>
          <w:rFonts w:asciiTheme="minorHAnsi" w:eastAsia="Times New Roman" w:hAnsiTheme="minorHAnsi" w:cs="Arial"/>
          <w:szCs w:val="20"/>
          <w:lang w:eastAsia="pt-PT"/>
        </w:rPr>
        <w:t xml:space="preserve"> aos 11 novos, totalizaram 17 relatórios sujeitos à correspondente tramitação processual com vista à efetivação das responsabilidades financeiras que couberem, de acordo com a ação do Ministério Público. </w:t>
      </w:r>
    </w:p>
    <w:p w:rsidR="001C3686" w:rsidRPr="000B06F4" w:rsidRDefault="001C3686" w:rsidP="001C3686">
      <w:pPr>
        <w:pStyle w:val="Ttulo21"/>
        <w:spacing w:after="240" w:line="360" w:lineRule="auto"/>
        <w:rPr>
          <w:rFonts w:asciiTheme="minorHAnsi" w:hAnsiTheme="minorHAnsi"/>
          <w:i w:val="0"/>
          <w:iCs w:val="0"/>
          <w:sz w:val="24"/>
          <w:szCs w:val="24"/>
        </w:rPr>
      </w:pPr>
      <w:bookmarkStart w:id="30" w:name="_Toc483492386"/>
      <w:r w:rsidRPr="000B06F4">
        <w:rPr>
          <w:rFonts w:asciiTheme="minorHAnsi" w:hAnsiTheme="minorHAnsi"/>
          <w:i w:val="0"/>
          <w:iCs w:val="0"/>
          <w:sz w:val="24"/>
          <w:szCs w:val="24"/>
        </w:rPr>
        <w:t>2.2.5 – Principais infrações e irregularidades</w:t>
      </w:r>
      <w:bookmarkEnd w:id="30"/>
    </w:p>
    <w:p w:rsidR="001C3686" w:rsidRPr="000B06F4" w:rsidRDefault="001C3686" w:rsidP="001C3686">
      <w:pPr>
        <w:spacing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 xml:space="preserve">As conclusões apuradas na sequência das missões de auditorias, no âmbito da verificação interna de contas e da apreciação dos relatórios de auditorias realizadas pela Inspeção Geral de Finanças, apontam para infrações e irregularidades diversas, destacando-se as seguintes:  </w:t>
      </w:r>
    </w:p>
    <w:p w:rsidR="001C3686" w:rsidRPr="000B06F4" w:rsidRDefault="001C3686" w:rsidP="001C3686">
      <w:pPr>
        <w:pStyle w:val="PargrafodaLista"/>
        <w:numPr>
          <w:ilvl w:val="0"/>
          <w:numId w:val="4"/>
        </w:numPr>
        <w:spacing w:after="120" w:line="360" w:lineRule="auto"/>
        <w:ind w:left="1281" w:hanging="357"/>
        <w:contextualSpacing w:val="0"/>
        <w:jc w:val="both"/>
        <w:rPr>
          <w:rFonts w:asciiTheme="minorHAnsi" w:hAnsiTheme="minorHAnsi" w:cs="Arial"/>
        </w:rPr>
      </w:pPr>
      <w:r w:rsidRPr="000B06F4">
        <w:rPr>
          <w:rFonts w:asciiTheme="minorHAnsi" w:hAnsiTheme="minorHAnsi" w:cs="Arial"/>
        </w:rPr>
        <w:t>Pagamentos indevidos;</w:t>
      </w:r>
    </w:p>
    <w:p w:rsidR="001C3686" w:rsidRPr="000B06F4" w:rsidRDefault="001C3686" w:rsidP="001C3686">
      <w:pPr>
        <w:pStyle w:val="PargrafodaLista"/>
        <w:numPr>
          <w:ilvl w:val="0"/>
          <w:numId w:val="4"/>
        </w:numPr>
        <w:spacing w:after="120" w:line="360" w:lineRule="auto"/>
        <w:ind w:left="1281" w:hanging="357"/>
        <w:contextualSpacing w:val="0"/>
        <w:jc w:val="both"/>
        <w:rPr>
          <w:rFonts w:asciiTheme="minorHAnsi" w:hAnsiTheme="minorHAnsi" w:cs="Arial"/>
        </w:rPr>
      </w:pPr>
      <w:r w:rsidRPr="000B06F4">
        <w:rPr>
          <w:rFonts w:asciiTheme="minorHAnsi" w:hAnsiTheme="minorHAnsi" w:cs="Arial"/>
        </w:rPr>
        <w:t>Não entrega, nos prazos legais, nos cofres do Estado de receitas devidas;</w:t>
      </w:r>
    </w:p>
    <w:p w:rsidR="001C3686" w:rsidRPr="000B06F4" w:rsidRDefault="001C3686" w:rsidP="001C3686">
      <w:pPr>
        <w:pStyle w:val="PargrafodaLista"/>
        <w:numPr>
          <w:ilvl w:val="0"/>
          <w:numId w:val="4"/>
        </w:numPr>
        <w:spacing w:after="120" w:line="360" w:lineRule="auto"/>
        <w:ind w:left="1281" w:hanging="357"/>
        <w:contextualSpacing w:val="0"/>
        <w:jc w:val="both"/>
        <w:rPr>
          <w:rFonts w:asciiTheme="minorHAnsi" w:hAnsiTheme="minorHAnsi" w:cs="Arial"/>
        </w:rPr>
      </w:pPr>
      <w:r w:rsidRPr="000B06F4">
        <w:rPr>
          <w:rFonts w:asciiTheme="minorHAnsi" w:hAnsiTheme="minorHAnsi" w:cs="Arial"/>
        </w:rPr>
        <w:t xml:space="preserve">Não entrega, no prazo legal, nos cofres do Instituto Nacional de Segurança Social, dos descontos devidos;  </w:t>
      </w:r>
    </w:p>
    <w:p w:rsidR="001C3686" w:rsidRPr="000B06F4" w:rsidRDefault="001C3686" w:rsidP="001C3686">
      <w:pPr>
        <w:pStyle w:val="PargrafodaLista"/>
        <w:numPr>
          <w:ilvl w:val="0"/>
          <w:numId w:val="4"/>
        </w:numPr>
        <w:spacing w:after="240" w:line="360" w:lineRule="auto"/>
        <w:ind w:left="1281" w:hanging="357"/>
        <w:contextualSpacing w:val="0"/>
        <w:jc w:val="both"/>
        <w:rPr>
          <w:rFonts w:asciiTheme="minorHAnsi" w:hAnsiTheme="minorHAnsi" w:cs="Arial"/>
        </w:rPr>
      </w:pPr>
      <w:r w:rsidRPr="000B06F4">
        <w:rPr>
          <w:rFonts w:asciiTheme="minorHAnsi" w:hAnsiTheme="minorHAnsi" w:cs="Arial"/>
        </w:rPr>
        <w:t>Não apresentação de contas nos prazos legais ou judicialmente fixados.</w:t>
      </w:r>
    </w:p>
    <w:p w:rsidR="001C3686" w:rsidRPr="000B06F4" w:rsidRDefault="001C3686" w:rsidP="001C3686">
      <w:pPr>
        <w:pStyle w:val="PargrafodaLista"/>
        <w:numPr>
          <w:ilvl w:val="0"/>
          <w:numId w:val="4"/>
        </w:numPr>
        <w:spacing w:after="240" w:line="360" w:lineRule="auto"/>
        <w:ind w:left="1281" w:hanging="357"/>
        <w:contextualSpacing w:val="0"/>
        <w:jc w:val="both"/>
        <w:rPr>
          <w:rFonts w:asciiTheme="minorHAnsi" w:hAnsiTheme="minorHAnsi" w:cs="Arial"/>
        </w:rPr>
      </w:pPr>
      <w:r w:rsidRPr="000B06F4">
        <w:rPr>
          <w:rFonts w:asciiTheme="minorHAnsi" w:hAnsiTheme="minorHAnsi" w:cs="Arial"/>
          <w:szCs w:val="20"/>
        </w:rPr>
        <w:lastRenderedPageBreak/>
        <w:t>Execução de atos e contratos sujeitos à fiscalização prévia, independentemente do visto;</w:t>
      </w:r>
    </w:p>
    <w:p w:rsidR="001C3686" w:rsidRPr="00B50D59" w:rsidRDefault="001C3686" w:rsidP="00B50D59">
      <w:pPr>
        <w:pStyle w:val="PargrafodaLista"/>
        <w:numPr>
          <w:ilvl w:val="0"/>
          <w:numId w:val="4"/>
        </w:numPr>
        <w:spacing w:after="240" w:line="360" w:lineRule="auto"/>
        <w:ind w:left="1281" w:hanging="357"/>
        <w:contextualSpacing w:val="0"/>
        <w:jc w:val="both"/>
        <w:rPr>
          <w:rFonts w:asciiTheme="minorHAnsi" w:hAnsiTheme="minorHAnsi" w:cs="Arial"/>
        </w:rPr>
      </w:pPr>
      <w:r w:rsidRPr="000B06F4">
        <w:rPr>
          <w:rFonts w:asciiTheme="minorHAnsi" w:hAnsiTheme="minorHAnsi" w:cs="Arial"/>
          <w:szCs w:val="20"/>
        </w:rPr>
        <w:t xml:space="preserve">Deficiente aplicação do Regulamento de Licitação e Contratações Públicas.  </w:t>
      </w:r>
    </w:p>
    <w:p w:rsidR="001C3686" w:rsidRDefault="001C3686" w:rsidP="001C3686">
      <w:pPr>
        <w:spacing w:after="36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Ainda relacionado com infrações e irregularidades detetadas, importa destacar o forte dinamismo que se imprimiu ao desencadeamento de processo de efetivação de responsabilidade, por impulso da Representação do Ministério Público, com citação em cerca de uma dezena de processos de multa e reintegração financeira, de que já resultou a reposição de fundos em alguns organismos. Processos de idêntica natureza prosseguem ao longo do exercício económico de 2017, prevendo-se para breve o julgamento de alguns responsáveis.</w:t>
      </w:r>
    </w:p>
    <w:p w:rsidR="001C3686" w:rsidRDefault="001C3686" w:rsidP="001C3686">
      <w:pPr>
        <w:spacing w:after="360" w:line="360" w:lineRule="auto"/>
        <w:jc w:val="both"/>
        <w:rPr>
          <w:rFonts w:asciiTheme="minorHAnsi" w:eastAsia="Times New Roman" w:hAnsiTheme="minorHAnsi" w:cs="Arial"/>
          <w:szCs w:val="20"/>
          <w:lang w:eastAsia="pt-PT"/>
        </w:rPr>
      </w:pPr>
    </w:p>
    <w:p w:rsidR="00C42B28" w:rsidRDefault="00C42B28" w:rsidP="001C3686">
      <w:pPr>
        <w:spacing w:after="360" w:line="360" w:lineRule="auto"/>
        <w:jc w:val="both"/>
        <w:rPr>
          <w:rFonts w:asciiTheme="minorHAnsi" w:eastAsia="Times New Roman" w:hAnsiTheme="minorHAnsi" w:cs="Arial"/>
          <w:szCs w:val="20"/>
          <w:lang w:eastAsia="pt-PT"/>
        </w:rPr>
      </w:pPr>
    </w:p>
    <w:p w:rsidR="00C42B28" w:rsidRDefault="00C42B28" w:rsidP="001C3686">
      <w:pPr>
        <w:spacing w:after="360" w:line="360" w:lineRule="auto"/>
        <w:jc w:val="both"/>
        <w:rPr>
          <w:rFonts w:asciiTheme="minorHAnsi" w:eastAsia="Times New Roman" w:hAnsiTheme="minorHAnsi" w:cs="Arial"/>
          <w:szCs w:val="20"/>
          <w:lang w:eastAsia="pt-PT"/>
        </w:rPr>
      </w:pPr>
    </w:p>
    <w:p w:rsidR="00C42B28" w:rsidRDefault="00C42B28" w:rsidP="001C3686">
      <w:pPr>
        <w:spacing w:after="360" w:line="360" w:lineRule="auto"/>
        <w:jc w:val="both"/>
        <w:rPr>
          <w:rFonts w:asciiTheme="minorHAnsi" w:eastAsia="Times New Roman" w:hAnsiTheme="minorHAnsi" w:cs="Arial"/>
          <w:szCs w:val="20"/>
          <w:lang w:eastAsia="pt-PT"/>
        </w:rPr>
      </w:pPr>
    </w:p>
    <w:p w:rsidR="00C42B28" w:rsidRDefault="00C42B28" w:rsidP="001C3686">
      <w:pPr>
        <w:spacing w:after="360" w:line="360" w:lineRule="auto"/>
        <w:jc w:val="both"/>
        <w:rPr>
          <w:rFonts w:asciiTheme="minorHAnsi" w:eastAsia="Times New Roman" w:hAnsiTheme="minorHAnsi" w:cs="Arial"/>
          <w:szCs w:val="20"/>
          <w:lang w:eastAsia="pt-PT"/>
        </w:rPr>
      </w:pPr>
    </w:p>
    <w:p w:rsidR="00C42B28" w:rsidRDefault="00C42B28" w:rsidP="001C3686">
      <w:pPr>
        <w:spacing w:after="360" w:line="360" w:lineRule="auto"/>
        <w:jc w:val="both"/>
        <w:rPr>
          <w:rFonts w:asciiTheme="minorHAnsi" w:eastAsia="Times New Roman" w:hAnsiTheme="minorHAnsi" w:cs="Arial"/>
          <w:szCs w:val="20"/>
          <w:lang w:eastAsia="pt-PT"/>
        </w:rPr>
      </w:pPr>
    </w:p>
    <w:p w:rsidR="00C42B28" w:rsidRDefault="00C42B28" w:rsidP="001C3686">
      <w:pPr>
        <w:spacing w:after="360" w:line="360" w:lineRule="auto"/>
        <w:jc w:val="both"/>
        <w:rPr>
          <w:rFonts w:asciiTheme="minorHAnsi" w:eastAsia="Times New Roman" w:hAnsiTheme="minorHAnsi" w:cs="Arial"/>
          <w:szCs w:val="20"/>
          <w:lang w:eastAsia="pt-PT"/>
        </w:rPr>
      </w:pPr>
    </w:p>
    <w:p w:rsidR="001C3686" w:rsidRPr="000B06F4" w:rsidRDefault="001C3686" w:rsidP="001C3686">
      <w:pPr>
        <w:spacing w:after="360" w:line="360" w:lineRule="auto"/>
        <w:jc w:val="both"/>
        <w:rPr>
          <w:rFonts w:asciiTheme="minorHAnsi" w:eastAsia="Times New Roman" w:hAnsiTheme="minorHAnsi" w:cs="Arial"/>
          <w:szCs w:val="20"/>
          <w:lang w:eastAsia="pt-PT"/>
        </w:rPr>
      </w:pPr>
    </w:p>
    <w:p w:rsidR="001C3686" w:rsidRPr="000B06F4" w:rsidRDefault="001C3686" w:rsidP="001C3686">
      <w:pPr>
        <w:pStyle w:val="Ttulo11"/>
        <w:spacing w:before="360" w:after="240" w:line="360" w:lineRule="auto"/>
        <w:rPr>
          <w:rFonts w:asciiTheme="minorHAnsi" w:hAnsiTheme="minorHAnsi"/>
          <w:sz w:val="28"/>
          <w:szCs w:val="28"/>
        </w:rPr>
      </w:pPr>
      <w:bookmarkStart w:id="31" w:name="_Toc483492387"/>
      <w:r w:rsidRPr="000B06F4">
        <w:rPr>
          <w:rFonts w:asciiTheme="minorHAnsi" w:hAnsiTheme="minorHAnsi"/>
          <w:sz w:val="28"/>
          <w:szCs w:val="28"/>
        </w:rPr>
        <w:lastRenderedPageBreak/>
        <w:t>III – OUTRAS</w:t>
      </w:r>
      <w:r w:rsidRPr="000B06F4">
        <w:rPr>
          <w:rFonts w:asciiTheme="minorHAnsi" w:hAnsiTheme="minorHAnsi"/>
          <w:smallCaps/>
          <w:sz w:val="28"/>
          <w:szCs w:val="28"/>
        </w:rPr>
        <w:t xml:space="preserve"> </w:t>
      </w:r>
      <w:r w:rsidRPr="000B06F4">
        <w:rPr>
          <w:rFonts w:asciiTheme="minorHAnsi" w:hAnsiTheme="minorHAnsi"/>
          <w:sz w:val="28"/>
          <w:szCs w:val="28"/>
        </w:rPr>
        <w:t>ATIVIDADES</w:t>
      </w:r>
      <w:bookmarkEnd w:id="31"/>
      <w:r w:rsidRPr="000B06F4">
        <w:rPr>
          <w:rFonts w:asciiTheme="minorHAnsi" w:hAnsiTheme="minorHAnsi"/>
          <w:sz w:val="28"/>
          <w:szCs w:val="28"/>
        </w:rPr>
        <w:t xml:space="preserve"> </w:t>
      </w:r>
    </w:p>
    <w:p w:rsidR="001C3686" w:rsidRPr="000B06F4" w:rsidRDefault="001C3686" w:rsidP="001C3686">
      <w:pPr>
        <w:pStyle w:val="Ttulo21"/>
        <w:spacing w:before="0" w:after="240" w:line="360" w:lineRule="auto"/>
        <w:rPr>
          <w:rFonts w:asciiTheme="minorHAnsi" w:hAnsiTheme="minorHAnsi"/>
          <w:i w:val="0"/>
          <w:iCs w:val="0"/>
          <w:sz w:val="24"/>
          <w:szCs w:val="24"/>
        </w:rPr>
      </w:pPr>
      <w:bookmarkStart w:id="32" w:name="_Toc483492388"/>
      <w:r w:rsidRPr="000B06F4">
        <w:rPr>
          <w:rFonts w:asciiTheme="minorHAnsi" w:hAnsiTheme="minorHAnsi"/>
          <w:i w:val="0"/>
          <w:iCs w:val="0"/>
          <w:sz w:val="24"/>
          <w:szCs w:val="24"/>
        </w:rPr>
        <w:t>3.1 – Planeamento</w:t>
      </w:r>
      <w:bookmarkEnd w:id="32"/>
    </w:p>
    <w:p w:rsidR="001C3686" w:rsidRDefault="001C3686" w:rsidP="001C3686">
      <w:pPr>
        <w:spacing w:after="12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 xml:space="preserve">A definição de prioridades com base em critérios objetivos é a chave do sucesso em </w:t>
      </w:r>
      <w:r w:rsidR="000F7B83">
        <w:rPr>
          <w:rFonts w:asciiTheme="minorHAnsi" w:eastAsia="Times New Roman" w:hAnsiTheme="minorHAnsi" w:cs="Arial"/>
          <w:szCs w:val="20"/>
          <w:lang w:eastAsia="pt-PT"/>
        </w:rPr>
        <w:t>ambiente de exiguidade de fatores e</w:t>
      </w:r>
      <w:r w:rsidRPr="000B06F4">
        <w:rPr>
          <w:rFonts w:asciiTheme="minorHAnsi" w:eastAsia="Times New Roman" w:hAnsiTheme="minorHAnsi" w:cs="Arial"/>
          <w:szCs w:val="20"/>
          <w:lang w:eastAsia="pt-PT"/>
        </w:rPr>
        <w:t xml:space="preserve"> recursos. Uma tal definição permite dimensionar as atividades, de forma a atender as mais prementes necessidades. Nes</w:t>
      </w:r>
      <w:r w:rsidR="00B50D59">
        <w:rPr>
          <w:rFonts w:asciiTheme="minorHAnsi" w:eastAsia="Times New Roman" w:hAnsiTheme="minorHAnsi" w:cs="Arial"/>
          <w:szCs w:val="20"/>
          <w:lang w:eastAsia="pt-PT"/>
        </w:rPr>
        <w:t xml:space="preserve">te capítulo de planeamento deve-se destacar a </w:t>
      </w:r>
      <w:r w:rsidRPr="000B06F4">
        <w:rPr>
          <w:rFonts w:asciiTheme="minorHAnsi" w:eastAsia="Times New Roman" w:hAnsiTheme="minorHAnsi" w:cs="Arial"/>
          <w:szCs w:val="20"/>
          <w:lang w:eastAsia="pt-PT"/>
        </w:rPr>
        <w:t>validação e</w:t>
      </w:r>
      <w:r w:rsidR="00B50D59">
        <w:rPr>
          <w:rFonts w:asciiTheme="minorHAnsi" w:eastAsia="Times New Roman" w:hAnsiTheme="minorHAnsi" w:cs="Arial"/>
          <w:szCs w:val="20"/>
          <w:lang w:eastAsia="pt-PT"/>
        </w:rPr>
        <w:t xml:space="preserve"> o arranque da</w:t>
      </w:r>
      <w:r w:rsidRPr="000B06F4">
        <w:rPr>
          <w:rFonts w:asciiTheme="minorHAnsi" w:eastAsia="Times New Roman" w:hAnsiTheme="minorHAnsi" w:cs="Arial"/>
          <w:szCs w:val="20"/>
          <w:lang w:eastAsia="pt-PT"/>
        </w:rPr>
        <w:t xml:space="preserve"> implementação do Plano Estratégico 2016-2018, </w:t>
      </w:r>
      <w:r w:rsidR="00B50D59">
        <w:rPr>
          <w:rFonts w:asciiTheme="minorHAnsi" w:eastAsia="Times New Roman" w:hAnsiTheme="minorHAnsi" w:cs="Arial"/>
          <w:szCs w:val="20"/>
          <w:lang w:eastAsia="pt-PT"/>
        </w:rPr>
        <w:t xml:space="preserve">articulada com o respetivo Plano Operacional e </w:t>
      </w:r>
      <w:r w:rsidRPr="000B06F4">
        <w:rPr>
          <w:rFonts w:asciiTheme="minorHAnsi" w:eastAsia="Times New Roman" w:hAnsiTheme="minorHAnsi" w:cs="Arial"/>
          <w:szCs w:val="20"/>
          <w:lang w:eastAsia="pt-PT"/>
        </w:rPr>
        <w:t xml:space="preserve">o Plano Anual de Atividades. </w:t>
      </w:r>
    </w:p>
    <w:p w:rsidR="001C3686" w:rsidRPr="00B50D59" w:rsidRDefault="001C3686" w:rsidP="00B50D59">
      <w:pPr>
        <w:pStyle w:val="Ttulo21"/>
        <w:spacing w:after="120" w:line="360" w:lineRule="auto"/>
        <w:rPr>
          <w:rFonts w:asciiTheme="minorHAnsi" w:hAnsiTheme="minorHAnsi"/>
          <w:i w:val="0"/>
          <w:iCs w:val="0"/>
          <w:sz w:val="24"/>
          <w:szCs w:val="24"/>
        </w:rPr>
      </w:pPr>
      <w:bookmarkStart w:id="33" w:name="_Toc483492389"/>
      <w:r w:rsidRPr="000B06F4">
        <w:rPr>
          <w:rFonts w:asciiTheme="minorHAnsi" w:hAnsiTheme="minorHAnsi"/>
          <w:i w:val="0"/>
          <w:iCs w:val="0"/>
          <w:sz w:val="24"/>
          <w:szCs w:val="24"/>
        </w:rPr>
        <w:t>3.2. Cooperação externa</w:t>
      </w:r>
      <w:bookmarkEnd w:id="33"/>
    </w:p>
    <w:p w:rsidR="001C3686" w:rsidRPr="000B06F4" w:rsidRDefault="00B50D59" w:rsidP="001C3686">
      <w:pPr>
        <w:keepNext/>
        <w:spacing w:after="120" w:line="360" w:lineRule="auto"/>
        <w:jc w:val="both"/>
        <w:outlineLvl w:val="1"/>
        <w:rPr>
          <w:rFonts w:asciiTheme="minorHAnsi" w:eastAsia="Times New Roman" w:hAnsiTheme="minorHAnsi" w:cs="Arial"/>
          <w:szCs w:val="20"/>
          <w:lang w:eastAsia="pt-PT"/>
        </w:rPr>
      </w:pPr>
      <w:r>
        <w:rPr>
          <w:rFonts w:asciiTheme="minorHAnsi" w:eastAsia="Times New Roman" w:hAnsiTheme="minorHAnsi" w:cs="Arial"/>
          <w:szCs w:val="20"/>
          <w:lang w:eastAsia="pt-PT"/>
        </w:rPr>
        <w:t xml:space="preserve">À </w:t>
      </w:r>
      <w:r w:rsidR="001C3686" w:rsidRPr="000B06F4">
        <w:rPr>
          <w:rFonts w:asciiTheme="minorHAnsi" w:eastAsia="Times New Roman" w:hAnsiTheme="minorHAnsi" w:cs="Arial"/>
          <w:szCs w:val="20"/>
          <w:lang w:eastAsia="pt-PT"/>
        </w:rPr>
        <w:t>semelhança do que tem sido prática, o Tribunal de Contas levou a cabo ações de contacto com instituições congéneres, no âmbito dos eventos</w:t>
      </w:r>
      <w:r w:rsidR="001C3686" w:rsidRPr="000B06F4">
        <w:rPr>
          <w:rFonts w:asciiTheme="minorHAnsi" w:hAnsiTheme="minorHAnsi"/>
        </w:rPr>
        <w:t xml:space="preserve"> s</w:t>
      </w:r>
      <w:r w:rsidR="001C3686" w:rsidRPr="000B06F4">
        <w:rPr>
          <w:rFonts w:asciiTheme="minorHAnsi" w:eastAsia="Times New Roman" w:hAnsiTheme="minorHAnsi" w:cs="Arial"/>
          <w:szCs w:val="20"/>
          <w:lang w:eastAsia="pt-PT"/>
        </w:rPr>
        <w:t>eguintes:</w:t>
      </w:r>
      <w:r w:rsidR="001C3686" w:rsidRPr="000B06F4">
        <w:rPr>
          <w:rFonts w:asciiTheme="minorHAnsi" w:hAnsiTheme="minorHAnsi"/>
        </w:rPr>
        <w:t xml:space="preserve"> </w:t>
      </w:r>
      <w:r w:rsidR="001C3686" w:rsidRPr="000B06F4">
        <w:rPr>
          <w:rFonts w:asciiTheme="minorHAnsi" w:eastAsia="Times New Roman" w:hAnsiTheme="minorHAnsi" w:cs="Arial"/>
          <w:szCs w:val="20"/>
          <w:lang w:eastAsia="pt-PT"/>
        </w:rPr>
        <w:tab/>
      </w:r>
    </w:p>
    <w:p w:rsidR="001C3686" w:rsidRPr="000B06F4" w:rsidRDefault="001C3686" w:rsidP="001C3686">
      <w:pPr>
        <w:pStyle w:val="Legenda"/>
        <w:spacing w:after="120" w:line="360" w:lineRule="auto"/>
        <w:rPr>
          <w:rFonts w:asciiTheme="minorHAnsi" w:hAnsiTheme="minorHAnsi" w:cs="Arial"/>
        </w:rPr>
      </w:pPr>
      <w:r w:rsidRPr="000B06F4">
        <w:rPr>
          <w:rFonts w:asciiTheme="minorHAnsi" w:hAnsiTheme="minorHAnsi" w:cs="Arial"/>
        </w:rPr>
        <w:t xml:space="preserve">Quadro 11: </w:t>
      </w:r>
      <w:r w:rsidRPr="000B06F4">
        <w:rPr>
          <w:rFonts w:asciiTheme="minorHAnsi" w:hAnsiTheme="minorHAnsi" w:cs="Arial"/>
          <w:b w:val="0"/>
        </w:rPr>
        <w:t>Relação de eventos realizados 2016</w:t>
      </w:r>
      <w:r w:rsidRPr="000B06F4">
        <w:rPr>
          <w:rFonts w:asciiTheme="minorHAnsi" w:hAnsiTheme="minorHAnsi" w:cs="Arial"/>
        </w:rPr>
        <w:fldChar w:fldCharType="begin"/>
      </w:r>
      <w:r w:rsidRPr="000B06F4">
        <w:rPr>
          <w:rFonts w:asciiTheme="minorHAnsi" w:hAnsiTheme="minorHAnsi" w:cs="Arial"/>
        </w:rPr>
        <w:instrText xml:space="preserve"> XE "</w:instrText>
      </w:r>
      <w:r w:rsidRPr="000B06F4">
        <w:rPr>
          <w:rFonts w:asciiTheme="minorHAnsi" w:hAnsiTheme="minorHAnsi" w:cs="Arial"/>
          <w:b w:val="0"/>
        </w:rPr>
        <w:instrText>Quadro 8</w:instrText>
      </w:r>
      <w:r w:rsidRPr="000B06F4">
        <w:rPr>
          <w:rFonts w:asciiTheme="minorHAnsi" w:hAnsiTheme="minorHAnsi" w:cs="Arial"/>
        </w:rPr>
        <w:instrText xml:space="preserve">\: Relação de participação em eventos internacionais 2013" </w:instrText>
      </w:r>
      <w:r w:rsidRPr="000B06F4">
        <w:rPr>
          <w:rFonts w:asciiTheme="minorHAnsi" w:hAnsiTheme="minorHAnsi" w:cs="Arial"/>
        </w:rPr>
        <w:fldChar w:fldCharType="end"/>
      </w:r>
    </w:p>
    <w:tbl>
      <w:tblPr>
        <w:tblStyle w:val="SombreadoMdio2-Cor3"/>
        <w:tblW w:w="0" w:type="auto"/>
        <w:jc w:val="center"/>
        <w:tblLook w:val="04A0" w:firstRow="1" w:lastRow="0" w:firstColumn="1" w:lastColumn="0" w:noHBand="0" w:noVBand="1"/>
      </w:tblPr>
      <w:tblGrid>
        <w:gridCol w:w="623"/>
        <w:gridCol w:w="7922"/>
      </w:tblGrid>
      <w:tr w:rsidR="001C3686" w:rsidRPr="000B06F4" w:rsidTr="001C3686">
        <w:trPr>
          <w:cnfStyle w:val="100000000000" w:firstRow="1" w:lastRow="0" w:firstColumn="0" w:lastColumn="0" w:oddVBand="0" w:evenVBand="0" w:oddHBand="0" w:evenHBand="0" w:firstRowFirstColumn="0" w:firstRowLastColumn="0" w:lastRowFirstColumn="0" w:lastRowLastColumn="0"/>
          <w:trHeight w:val="138"/>
          <w:jc w:val="center"/>
        </w:trPr>
        <w:tc>
          <w:tcPr>
            <w:cnfStyle w:val="001000000100" w:firstRow="0" w:lastRow="0" w:firstColumn="1" w:lastColumn="0" w:oddVBand="0" w:evenVBand="0" w:oddHBand="0" w:evenHBand="0" w:firstRowFirstColumn="1" w:firstRowLastColumn="0" w:lastRowFirstColumn="0" w:lastRowLastColumn="0"/>
            <w:tcW w:w="623" w:type="dxa"/>
          </w:tcPr>
          <w:p w:rsidR="001C3686" w:rsidRPr="000B06F4" w:rsidRDefault="001C3686" w:rsidP="001C3686">
            <w:pPr>
              <w:spacing w:line="360" w:lineRule="auto"/>
              <w:jc w:val="center"/>
              <w:rPr>
                <w:rFonts w:asciiTheme="minorHAnsi" w:hAnsiTheme="minorHAnsi" w:cs="Arial"/>
                <w:color w:val="auto"/>
                <w:sz w:val="20"/>
                <w:szCs w:val="20"/>
              </w:rPr>
            </w:pPr>
            <w:r w:rsidRPr="000B06F4">
              <w:rPr>
                <w:rFonts w:asciiTheme="minorHAnsi" w:hAnsiTheme="minorHAnsi" w:cs="Arial"/>
                <w:color w:val="auto"/>
                <w:sz w:val="20"/>
                <w:szCs w:val="20"/>
              </w:rPr>
              <w:t>N/O.</w:t>
            </w:r>
          </w:p>
        </w:tc>
        <w:tc>
          <w:tcPr>
            <w:tcW w:w="7922" w:type="dxa"/>
          </w:tcPr>
          <w:p w:rsidR="001C3686" w:rsidRPr="000B06F4" w:rsidRDefault="001C3686" w:rsidP="001C368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color w:val="auto"/>
                <w:sz w:val="20"/>
                <w:szCs w:val="20"/>
              </w:rPr>
            </w:pPr>
            <w:r w:rsidRPr="000B06F4">
              <w:rPr>
                <w:rFonts w:asciiTheme="minorHAnsi" w:hAnsiTheme="minorHAnsi" w:cs="Arial"/>
                <w:color w:val="auto"/>
                <w:sz w:val="20"/>
                <w:szCs w:val="20"/>
              </w:rPr>
              <w:t xml:space="preserve">EVENTOS </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color w:val="auto"/>
                <w:sz w:val="18"/>
                <w:szCs w:val="20"/>
              </w:rPr>
            </w:pPr>
            <w:r w:rsidRPr="000B06F4">
              <w:rPr>
                <w:rFonts w:asciiTheme="minorHAnsi" w:hAnsiTheme="minorHAnsi" w:cs="Arial"/>
                <w:color w:val="auto"/>
                <w:sz w:val="18"/>
                <w:szCs w:val="20"/>
              </w:rPr>
              <w:t>1</w:t>
            </w:r>
          </w:p>
        </w:tc>
        <w:tc>
          <w:tcPr>
            <w:tcW w:w="7922"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sz w:val="20"/>
                <w:szCs w:val="20"/>
                <w:lang w:val="pt-PT"/>
              </w:rPr>
            </w:pPr>
            <w:proofErr w:type="gramStart"/>
            <w:r w:rsidRPr="000B06F4">
              <w:rPr>
                <w:rFonts w:asciiTheme="minorHAnsi" w:hAnsiTheme="minorHAnsi" w:cs="Arial"/>
                <w:i/>
                <w:color w:val="000000" w:themeColor="text1"/>
                <w:sz w:val="20"/>
                <w:szCs w:val="20"/>
                <w:lang w:val="pt-PT"/>
              </w:rPr>
              <w:t>Atelier</w:t>
            </w:r>
            <w:proofErr w:type="gramEnd"/>
            <w:r w:rsidRPr="000B06F4">
              <w:rPr>
                <w:rFonts w:asciiTheme="minorHAnsi" w:hAnsiTheme="minorHAnsi" w:cs="Arial"/>
                <w:color w:val="000000" w:themeColor="text1"/>
                <w:sz w:val="20"/>
                <w:szCs w:val="20"/>
                <w:lang w:val="pt-PT"/>
              </w:rPr>
              <w:t xml:space="preserve"> sobre Auditoria Financeira, realizado em Douala-Camarões, no período de 03 a 09 de Janeiro, sob os auspícios de CREFIAF/IDI.</w:t>
            </w:r>
          </w:p>
        </w:tc>
      </w:tr>
      <w:tr w:rsidR="001C3686" w:rsidRPr="000B06F4" w:rsidTr="001C3686">
        <w:trPr>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color w:val="auto"/>
                <w:sz w:val="18"/>
                <w:szCs w:val="20"/>
              </w:rPr>
            </w:pPr>
            <w:r w:rsidRPr="000B06F4">
              <w:rPr>
                <w:rFonts w:asciiTheme="minorHAnsi" w:hAnsiTheme="minorHAnsi" w:cs="Arial"/>
                <w:color w:val="auto"/>
                <w:sz w:val="18"/>
                <w:szCs w:val="20"/>
              </w:rPr>
              <w:t>2</w:t>
            </w:r>
          </w:p>
        </w:tc>
        <w:tc>
          <w:tcPr>
            <w:tcW w:w="7922"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bCs/>
                <w:iCs/>
                <w:color w:val="000000" w:themeColor="text1"/>
                <w:sz w:val="20"/>
                <w:szCs w:val="20"/>
                <w:lang w:val="pt-PT"/>
              </w:rPr>
            </w:pPr>
            <w:proofErr w:type="gramStart"/>
            <w:r w:rsidRPr="000B06F4">
              <w:rPr>
                <w:rFonts w:asciiTheme="minorHAnsi" w:hAnsiTheme="minorHAnsi" w:cs="Arial"/>
                <w:i/>
                <w:color w:val="000000" w:themeColor="text1"/>
                <w:sz w:val="20"/>
                <w:szCs w:val="20"/>
                <w:lang w:val="pt-PT"/>
              </w:rPr>
              <w:t>Atelier</w:t>
            </w:r>
            <w:proofErr w:type="gramEnd"/>
            <w:r w:rsidRPr="000B06F4">
              <w:rPr>
                <w:rFonts w:asciiTheme="minorHAnsi" w:hAnsiTheme="minorHAnsi" w:cs="Arial"/>
                <w:color w:val="000000" w:themeColor="text1"/>
                <w:sz w:val="20"/>
                <w:szCs w:val="20"/>
                <w:lang w:val="pt-PT"/>
              </w:rPr>
              <w:t xml:space="preserve"> sobre Auditoria Financeira e de Conformidade, realizado em Douala-Camarões, no período de 11 a 18 de Fevereiro, sob os auspícios de CREFIAF/IDI.</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color w:val="auto"/>
                <w:sz w:val="18"/>
                <w:szCs w:val="20"/>
              </w:rPr>
            </w:pPr>
            <w:r w:rsidRPr="000B06F4">
              <w:rPr>
                <w:rFonts w:asciiTheme="minorHAnsi" w:hAnsiTheme="minorHAnsi" w:cs="Arial"/>
                <w:color w:val="auto"/>
                <w:sz w:val="18"/>
                <w:szCs w:val="20"/>
              </w:rPr>
              <w:t>3</w:t>
            </w:r>
          </w:p>
        </w:tc>
        <w:tc>
          <w:tcPr>
            <w:tcW w:w="7922"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sz w:val="20"/>
                <w:szCs w:val="20"/>
                <w:lang w:val="pt-PT"/>
              </w:rPr>
            </w:pPr>
            <w:r w:rsidRPr="000B06F4">
              <w:rPr>
                <w:rFonts w:asciiTheme="minorHAnsi" w:hAnsiTheme="minorHAnsi" w:cs="Arial"/>
                <w:color w:val="000000" w:themeColor="text1"/>
                <w:sz w:val="20"/>
                <w:szCs w:val="20"/>
                <w:lang w:val="pt-PT"/>
              </w:rPr>
              <w:t xml:space="preserve">Colóquio Internacional das Instituições Superiores de Controlo membros do CREFIAF, realizado em Yaoundé - Camarões, no período de 28 de Março a 01 de </w:t>
            </w:r>
            <w:proofErr w:type="gramStart"/>
            <w:r w:rsidRPr="000B06F4">
              <w:rPr>
                <w:rFonts w:asciiTheme="minorHAnsi" w:hAnsiTheme="minorHAnsi" w:cs="Arial"/>
                <w:color w:val="000000" w:themeColor="text1"/>
                <w:sz w:val="20"/>
                <w:szCs w:val="20"/>
                <w:lang w:val="pt-PT"/>
              </w:rPr>
              <w:t>Abril ,</w:t>
            </w:r>
            <w:proofErr w:type="gramEnd"/>
            <w:r w:rsidRPr="000B06F4">
              <w:rPr>
                <w:rFonts w:asciiTheme="minorHAnsi" w:hAnsiTheme="minorHAnsi" w:cs="Arial"/>
                <w:color w:val="000000" w:themeColor="text1"/>
                <w:sz w:val="20"/>
                <w:szCs w:val="20"/>
                <w:lang w:val="pt-PT"/>
              </w:rPr>
              <w:t xml:space="preserve"> sob os auspícios de CREFIAF/IDI</w:t>
            </w:r>
          </w:p>
        </w:tc>
      </w:tr>
      <w:tr w:rsidR="001C3686" w:rsidRPr="000B06F4" w:rsidTr="001C3686">
        <w:trPr>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sz w:val="18"/>
                <w:szCs w:val="20"/>
              </w:rPr>
            </w:pPr>
            <w:r w:rsidRPr="000B06F4">
              <w:rPr>
                <w:rFonts w:asciiTheme="minorHAnsi" w:hAnsiTheme="minorHAnsi" w:cs="Arial"/>
                <w:color w:val="auto"/>
                <w:sz w:val="18"/>
                <w:szCs w:val="20"/>
              </w:rPr>
              <w:t>4</w:t>
            </w:r>
          </w:p>
        </w:tc>
        <w:tc>
          <w:tcPr>
            <w:tcW w:w="7922" w:type="dxa"/>
            <w:tcBorders>
              <w:bottom w:val="nil"/>
            </w:tcBorders>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sz w:val="20"/>
                <w:szCs w:val="20"/>
                <w:lang w:val="pt-PT"/>
              </w:rPr>
            </w:pPr>
            <w:r w:rsidRPr="000B06F4">
              <w:rPr>
                <w:rFonts w:asciiTheme="minorHAnsi" w:hAnsiTheme="minorHAnsi" w:cs="Arial"/>
                <w:color w:val="000000" w:themeColor="text1"/>
                <w:sz w:val="20"/>
                <w:szCs w:val="20"/>
                <w:lang w:val="pt-PT"/>
              </w:rPr>
              <w:t xml:space="preserve">Participação no Comité de Pilotagem do Pro- </w:t>
            </w:r>
            <w:proofErr w:type="spellStart"/>
            <w:r w:rsidRPr="000B06F4">
              <w:rPr>
                <w:rFonts w:asciiTheme="minorHAnsi" w:hAnsiTheme="minorHAnsi" w:cs="Arial"/>
                <w:color w:val="000000" w:themeColor="text1"/>
                <w:sz w:val="20"/>
                <w:szCs w:val="20"/>
                <w:lang w:val="pt-PT"/>
              </w:rPr>
              <w:t>PALOP+Tl</w:t>
            </w:r>
            <w:proofErr w:type="spellEnd"/>
            <w:r w:rsidRPr="000B06F4">
              <w:rPr>
                <w:rFonts w:asciiTheme="minorHAnsi" w:hAnsiTheme="minorHAnsi" w:cs="Arial"/>
                <w:color w:val="000000" w:themeColor="text1"/>
                <w:sz w:val="20"/>
                <w:szCs w:val="20"/>
                <w:lang w:val="pt-PT"/>
              </w:rPr>
              <w:t xml:space="preserve"> e na Reunião da Equipa Técnica da OISC-CPLP, realizados na cidade da Praia – Cabo Verde, no período de 01 a 08 de Maio.</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sz w:val="18"/>
                <w:szCs w:val="20"/>
              </w:rPr>
            </w:pPr>
            <w:r w:rsidRPr="000B06F4">
              <w:rPr>
                <w:rFonts w:asciiTheme="minorHAnsi" w:hAnsiTheme="minorHAnsi" w:cs="Arial"/>
                <w:color w:val="auto"/>
                <w:sz w:val="18"/>
                <w:szCs w:val="20"/>
              </w:rPr>
              <w:t>5</w:t>
            </w:r>
          </w:p>
        </w:tc>
        <w:tc>
          <w:tcPr>
            <w:tcW w:w="7922" w:type="dxa"/>
            <w:tcBorders>
              <w:top w:val="nil"/>
              <w:bottom w:val="nil"/>
            </w:tcBorders>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sz w:val="20"/>
                <w:szCs w:val="20"/>
                <w:lang w:val="pt-PT"/>
              </w:rPr>
            </w:pPr>
            <w:r w:rsidRPr="000B06F4">
              <w:rPr>
                <w:rFonts w:asciiTheme="minorHAnsi" w:hAnsiTheme="minorHAnsi" w:cs="Arial"/>
                <w:color w:val="000000" w:themeColor="text1"/>
                <w:sz w:val="20"/>
                <w:szCs w:val="20"/>
                <w:lang w:val="pt-PT"/>
              </w:rPr>
              <w:t>Visita de estudo no âmbito de auditoria financeira, realizada na Secção Regional da Madeira – Portugal, no período de 28 de Maio a 05 de Junho.</w:t>
            </w:r>
          </w:p>
        </w:tc>
      </w:tr>
      <w:tr w:rsidR="001C3686" w:rsidRPr="000B06F4" w:rsidTr="001C3686">
        <w:trPr>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color w:val="auto"/>
                <w:sz w:val="18"/>
                <w:szCs w:val="20"/>
              </w:rPr>
            </w:pPr>
            <w:r w:rsidRPr="000B06F4">
              <w:rPr>
                <w:rFonts w:asciiTheme="minorHAnsi" w:hAnsiTheme="minorHAnsi" w:cs="Arial"/>
                <w:color w:val="auto"/>
                <w:sz w:val="18"/>
                <w:szCs w:val="20"/>
              </w:rPr>
              <w:t>6</w:t>
            </w:r>
          </w:p>
        </w:tc>
        <w:tc>
          <w:tcPr>
            <w:tcW w:w="7922" w:type="dxa"/>
            <w:tcBorders>
              <w:top w:val="nil"/>
            </w:tcBorders>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sz w:val="20"/>
                <w:szCs w:val="20"/>
                <w:lang w:val="pt-PT"/>
              </w:rPr>
            </w:pPr>
            <w:r w:rsidRPr="000B06F4">
              <w:rPr>
                <w:rFonts w:asciiTheme="minorHAnsi" w:hAnsiTheme="minorHAnsi" w:cs="Arial"/>
                <w:color w:val="000000" w:themeColor="text1"/>
                <w:sz w:val="20"/>
                <w:szCs w:val="20"/>
                <w:lang w:val="pt-PT"/>
              </w:rPr>
              <w:t xml:space="preserve">Participação na Segunda fase de revisão de ICAT´S e no </w:t>
            </w:r>
            <w:proofErr w:type="gramStart"/>
            <w:r w:rsidRPr="000B06F4">
              <w:rPr>
                <w:rFonts w:asciiTheme="minorHAnsi" w:hAnsiTheme="minorHAnsi" w:cs="Arial"/>
                <w:i/>
                <w:color w:val="000000" w:themeColor="text1"/>
                <w:sz w:val="20"/>
                <w:szCs w:val="20"/>
                <w:lang w:val="pt-PT"/>
              </w:rPr>
              <w:t>atelier</w:t>
            </w:r>
            <w:proofErr w:type="gramEnd"/>
            <w:r w:rsidRPr="000B06F4">
              <w:rPr>
                <w:rFonts w:asciiTheme="minorHAnsi" w:hAnsiTheme="minorHAnsi" w:cs="Arial"/>
                <w:color w:val="000000" w:themeColor="text1"/>
                <w:sz w:val="20"/>
                <w:szCs w:val="20"/>
                <w:lang w:val="pt-PT"/>
              </w:rPr>
              <w:t xml:space="preserve"> sobre técnicas de formação, realizados em Yaoundé – Camarões, no período de 20 de Junho a 01 de Julho.</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color w:val="auto"/>
                <w:sz w:val="18"/>
                <w:szCs w:val="20"/>
              </w:rPr>
            </w:pPr>
            <w:r w:rsidRPr="000B06F4">
              <w:rPr>
                <w:rFonts w:asciiTheme="minorHAnsi" w:hAnsiTheme="minorHAnsi" w:cs="Arial"/>
                <w:color w:val="auto"/>
                <w:sz w:val="18"/>
                <w:szCs w:val="20"/>
              </w:rPr>
              <w:t>7</w:t>
            </w:r>
          </w:p>
        </w:tc>
        <w:tc>
          <w:tcPr>
            <w:tcW w:w="7922"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sz w:val="20"/>
                <w:szCs w:val="20"/>
                <w:lang w:val="pt-PT"/>
              </w:rPr>
            </w:pPr>
            <w:r w:rsidRPr="000B06F4">
              <w:rPr>
                <w:rFonts w:asciiTheme="minorHAnsi" w:hAnsiTheme="minorHAnsi" w:cs="Arial"/>
                <w:color w:val="000000" w:themeColor="text1"/>
                <w:sz w:val="20"/>
                <w:szCs w:val="20"/>
                <w:lang w:val="pt-PT"/>
              </w:rPr>
              <w:t>Visita oficial de incremento de cooperação, realizada ao Tribunal de Contas</w:t>
            </w:r>
            <w:r w:rsidR="00B50D59">
              <w:rPr>
                <w:rFonts w:asciiTheme="minorHAnsi" w:hAnsiTheme="minorHAnsi" w:cs="Arial"/>
                <w:color w:val="000000" w:themeColor="text1"/>
                <w:sz w:val="20"/>
                <w:szCs w:val="20"/>
                <w:lang w:val="pt-PT"/>
              </w:rPr>
              <w:t xml:space="preserve"> de Portugal</w:t>
            </w:r>
            <w:r w:rsidRPr="000B06F4">
              <w:rPr>
                <w:rFonts w:asciiTheme="minorHAnsi" w:hAnsiTheme="minorHAnsi" w:cs="Arial"/>
                <w:color w:val="000000" w:themeColor="text1"/>
                <w:sz w:val="20"/>
                <w:szCs w:val="20"/>
                <w:lang w:val="pt-PT"/>
              </w:rPr>
              <w:t xml:space="preserve">, no período de 24 Junho a 01 de Julho. </w:t>
            </w:r>
          </w:p>
        </w:tc>
      </w:tr>
      <w:tr w:rsidR="001C3686" w:rsidRPr="000B06F4" w:rsidTr="001C3686">
        <w:trPr>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color w:val="auto"/>
                <w:sz w:val="18"/>
                <w:szCs w:val="20"/>
              </w:rPr>
            </w:pPr>
            <w:r w:rsidRPr="000B06F4">
              <w:rPr>
                <w:rFonts w:asciiTheme="minorHAnsi" w:hAnsiTheme="minorHAnsi" w:cs="Arial"/>
                <w:color w:val="auto"/>
                <w:sz w:val="18"/>
                <w:szCs w:val="20"/>
              </w:rPr>
              <w:t>8</w:t>
            </w:r>
          </w:p>
        </w:tc>
        <w:tc>
          <w:tcPr>
            <w:tcW w:w="7922"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sz w:val="20"/>
                <w:szCs w:val="20"/>
                <w:lang w:val="pt-PT"/>
              </w:rPr>
            </w:pPr>
            <w:proofErr w:type="gramStart"/>
            <w:r w:rsidRPr="000B06F4">
              <w:rPr>
                <w:rFonts w:asciiTheme="minorHAnsi" w:hAnsiTheme="minorHAnsi" w:cs="Arial"/>
                <w:i/>
                <w:color w:val="000000" w:themeColor="text1"/>
                <w:sz w:val="20"/>
                <w:szCs w:val="20"/>
                <w:lang w:val="pt-PT"/>
              </w:rPr>
              <w:t>Atelier</w:t>
            </w:r>
            <w:proofErr w:type="gramEnd"/>
            <w:r w:rsidRPr="000B06F4">
              <w:rPr>
                <w:rFonts w:asciiTheme="minorHAnsi" w:hAnsiTheme="minorHAnsi" w:cs="Arial"/>
                <w:i/>
                <w:color w:val="000000" w:themeColor="text1"/>
                <w:sz w:val="20"/>
                <w:szCs w:val="20"/>
                <w:lang w:val="pt-PT"/>
              </w:rPr>
              <w:t xml:space="preserve"> </w:t>
            </w:r>
            <w:r w:rsidRPr="000B06F4">
              <w:rPr>
                <w:rFonts w:asciiTheme="minorHAnsi" w:hAnsiTheme="minorHAnsi" w:cs="Arial"/>
                <w:color w:val="000000" w:themeColor="text1"/>
                <w:sz w:val="20"/>
                <w:szCs w:val="20"/>
                <w:lang w:val="pt-PT"/>
              </w:rPr>
              <w:t xml:space="preserve">de especialistas em Finanças Públicas da África Central, realizada em Brazzaville – </w:t>
            </w:r>
            <w:r w:rsidRPr="000B06F4">
              <w:rPr>
                <w:rFonts w:asciiTheme="minorHAnsi" w:hAnsiTheme="minorHAnsi" w:cs="Arial"/>
                <w:color w:val="000000" w:themeColor="text1"/>
                <w:sz w:val="20"/>
                <w:szCs w:val="20"/>
                <w:lang w:val="pt-PT"/>
              </w:rPr>
              <w:lastRenderedPageBreak/>
              <w:t xml:space="preserve">Gongo, no período de 29 de Julho a 07 de Agosto. </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color w:val="auto"/>
                <w:sz w:val="18"/>
                <w:szCs w:val="20"/>
              </w:rPr>
            </w:pPr>
            <w:r w:rsidRPr="000B06F4">
              <w:rPr>
                <w:rFonts w:asciiTheme="minorHAnsi" w:hAnsiTheme="minorHAnsi" w:cs="Arial"/>
                <w:color w:val="auto"/>
                <w:sz w:val="18"/>
                <w:szCs w:val="20"/>
              </w:rPr>
              <w:lastRenderedPageBreak/>
              <w:t>9</w:t>
            </w:r>
          </w:p>
        </w:tc>
        <w:tc>
          <w:tcPr>
            <w:tcW w:w="7922"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sz w:val="20"/>
                <w:szCs w:val="20"/>
                <w:lang w:val="pt-PT"/>
              </w:rPr>
            </w:pPr>
            <w:r w:rsidRPr="000B06F4">
              <w:rPr>
                <w:rFonts w:asciiTheme="minorHAnsi" w:hAnsiTheme="minorHAnsi" w:cs="Arial"/>
                <w:color w:val="000000" w:themeColor="text1"/>
                <w:sz w:val="20"/>
                <w:szCs w:val="20"/>
                <w:lang w:val="pt-PT"/>
              </w:rPr>
              <w:t>IX Assembleia- Geral da OISC-CPLP, realizada em Luanda – Angola, no período de 15 a 17 de Setembro</w:t>
            </w:r>
          </w:p>
        </w:tc>
      </w:tr>
      <w:tr w:rsidR="001C3686" w:rsidRPr="000B06F4" w:rsidTr="001C3686">
        <w:trPr>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color w:val="auto"/>
                <w:sz w:val="18"/>
                <w:szCs w:val="20"/>
              </w:rPr>
            </w:pPr>
            <w:r w:rsidRPr="000B06F4">
              <w:rPr>
                <w:rFonts w:asciiTheme="minorHAnsi" w:hAnsiTheme="minorHAnsi" w:cs="Arial"/>
                <w:color w:val="auto"/>
                <w:sz w:val="18"/>
                <w:szCs w:val="20"/>
              </w:rPr>
              <w:t>10</w:t>
            </w:r>
          </w:p>
        </w:tc>
        <w:tc>
          <w:tcPr>
            <w:tcW w:w="7922"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sz w:val="20"/>
                <w:szCs w:val="20"/>
                <w:lang w:val="pt-PT"/>
              </w:rPr>
            </w:pPr>
            <w:proofErr w:type="gramStart"/>
            <w:r w:rsidRPr="000B06F4">
              <w:rPr>
                <w:rFonts w:asciiTheme="minorHAnsi" w:hAnsiTheme="minorHAnsi" w:cs="Arial"/>
                <w:i/>
                <w:color w:val="000000" w:themeColor="text1"/>
                <w:sz w:val="20"/>
                <w:szCs w:val="20"/>
                <w:lang w:val="pt-PT"/>
              </w:rPr>
              <w:t>Workshop</w:t>
            </w:r>
            <w:proofErr w:type="gramEnd"/>
            <w:r w:rsidRPr="000B06F4">
              <w:rPr>
                <w:rFonts w:asciiTheme="minorHAnsi" w:hAnsiTheme="minorHAnsi" w:cs="Arial"/>
                <w:color w:val="000000" w:themeColor="text1"/>
                <w:sz w:val="20"/>
                <w:szCs w:val="20"/>
                <w:lang w:val="pt-PT"/>
              </w:rPr>
              <w:t xml:space="preserve"> sobre as TIC promovido pelo Pro-PALOP+TL, realizado em Maputo- Moçambique, no período de 21 a 30 de Outubro.</w:t>
            </w:r>
          </w:p>
        </w:tc>
      </w:tr>
      <w:tr w:rsidR="001C3686" w:rsidRPr="000B06F4" w:rsidTr="001C3686">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color w:val="auto"/>
                <w:sz w:val="18"/>
                <w:szCs w:val="20"/>
              </w:rPr>
            </w:pPr>
            <w:r w:rsidRPr="000B06F4">
              <w:rPr>
                <w:rFonts w:asciiTheme="minorHAnsi" w:hAnsiTheme="minorHAnsi" w:cs="Arial"/>
                <w:color w:val="auto"/>
                <w:sz w:val="18"/>
                <w:szCs w:val="20"/>
              </w:rPr>
              <w:t>11</w:t>
            </w:r>
          </w:p>
        </w:tc>
        <w:tc>
          <w:tcPr>
            <w:tcW w:w="7922" w:type="dxa"/>
            <w:vAlign w:val="center"/>
          </w:tcPr>
          <w:p w:rsidR="001C3686" w:rsidRPr="000B06F4" w:rsidRDefault="001C3686" w:rsidP="001C368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sz w:val="20"/>
                <w:szCs w:val="20"/>
                <w:lang w:val="pt-PT"/>
              </w:rPr>
            </w:pPr>
            <w:r w:rsidRPr="000B06F4">
              <w:rPr>
                <w:rFonts w:asciiTheme="minorHAnsi" w:hAnsiTheme="minorHAnsi" w:cs="Arial"/>
                <w:color w:val="000000" w:themeColor="text1"/>
                <w:sz w:val="20"/>
                <w:szCs w:val="20"/>
                <w:lang w:val="pt-PT"/>
              </w:rPr>
              <w:t>Visita oficial à República da China- Taiwan, realizada no período de 05 a 11 de Novembro.</w:t>
            </w:r>
          </w:p>
        </w:tc>
      </w:tr>
      <w:tr w:rsidR="001C3686" w:rsidRPr="000B06F4" w:rsidTr="001C3686">
        <w:trPr>
          <w:trHeight w:val="567"/>
          <w:jc w:val="center"/>
        </w:trPr>
        <w:tc>
          <w:tcPr>
            <w:cnfStyle w:val="001000000000" w:firstRow="0" w:lastRow="0" w:firstColumn="1" w:lastColumn="0" w:oddVBand="0" w:evenVBand="0" w:oddHBand="0" w:evenHBand="0" w:firstRowFirstColumn="0" w:firstRowLastColumn="0" w:lastRowFirstColumn="0" w:lastRowLastColumn="0"/>
            <w:tcW w:w="623" w:type="dxa"/>
            <w:vAlign w:val="center"/>
          </w:tcPr>
          <w:p w:rsidR="001C3686" w:rsidRPr="000B06F4" w:rsidRDefault="001C3686" w:rsidP="001C3686">
            <w:pPr>
              <w:spacing w:line="360" w:lineRule="auto"/>
              <w:jc w:val="center"/>
              <w:rPr>
                <w:rFonts w:asciiTheme="minorHAnsi" w:hAnsiTheme="minorHAnsi" w:cs="Arial"/>
                <w:color w:val="auto"/>
                <w:sz w:val="18"/>
                <w:szCs w:val="20"/>
              </w:rPr>
            </w:pPr>
            <w:r w:rsidRPr="000B06F4">
              <w:rPr>
                <w:rFonts w:asciiTheme="minorHAnsi" w:hAnsiTheme="minorHAnsi" w:cs="Arial"/>
                <w:color w:val="auto"/>
                <w:sz w:val="18"/>
                <w:szCs w:val="20"/>
              </w:rPr>
              <w:t>12</w:t>
            </w:r>
          </w:p>
        </w:tc>
        <w:tc>
          <w:tcPr>
            <w:tcW w:w="7922" w:type="dxa"/>
            <w:vAlign w:val="center"/>
          </w:tcPr>
          <w:p w:rsidR="001C3686" w:rsidRPr="000B06F4" w:rsidRDefault="001C3686" w:rsidP="001C3686">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sz w:val="20"/>
                <w:szCs w:val="20"/>
                <w:lang w:val="pt-PT"/>
              </w:rPr>
            </w:pPr>
            <w:r w:rsidRPr="000B06F4">
              <w:rPr>
                <w:rFonts w:asciiTheme="minorHAnsi" w:hAnsiTheme="minorHAnsi" w:cs="Arial"/>
                <w:color w:val="000000" w:themeColor="text1"/>
                <w:sz w:val="20"/>
                <w:szCs w:val="20"/>
                <w:lang w:val="pt-PT"/>
              </w:rPr>
              <w:t xml:space="preserve">XXII INCOSAI, realizado nos Emirados Árabes Unidos, no período </w:t>
            </w:r>
            <w:proofErr w:type="gramStart"/>
            <w:r w:rsidRPr="000B06F4">
              <w:rPr>
                <w:rFonts w:asciiTheme="minorHAnsi" w:hAnsiTheme="minorHAnsi" w:cs="Arial"/>
                <w:color w:val="000000" w:themeColor="text1"/>
                <w:sz w:val="20"/>
                <w:szCs w:val="20"/>
                <w:lang w:val="pt-PT"/>
              </w:rPr>
              <w:t>de  05</w:t>
            </w:r>
            <w:proofErr w:type="gramEnd"/>
            <w:r w:rsidRPr="000B06F4">
              <w:rPr>
                <w:rFonts w:asciiTheme="minorHAnsi" w:hAnsiTheme="minorHAnsi" w:cs="Arial"/>
                <w:color w:val="000000" w:themeColor="text1"/>
                <w:sz w:val="20"/>
                <w:szCs w:val="20"/>
                <w:lang w:val="pt-PT"/>
              </w:rPr>
              <w:t xml:space="preserve"> a 13 de Dezembro.  </w:t>
            </w:r>
          </w:p>
        </w:tc>
      </w:tr>
    </w:tbl>
    <w:p w:rsidR="001C3686" w:rsidRDefault="001C3686" w:rsidP="001C3686">
      <w:pPr>
        <w:pStyle w:val="Ttulo11"/>
        <w:spacing w:after="240" w:line="360" w:lineRule="auto"/>
        <w:rPr>
          <w:rFonts w:asciiTheme="minorHAnsi" w:hAnsiTheme="minorHAnsi"/>
          <w:sz w:val="28"/>
          <w:szCs w:val="20"/>
        </w:rPr>
      </w:pPr>
      <w:bookmarkStart w:id="34" w:name="_Toc388867348"/>
    </w:p>
    <w:p w:rsidR="001C3686" w:rsidRDefault="001C3686" w:rsidP="001C3686"/>
    <w:p w:rsidR="001C3686" w:rsidRDefault="001C3686" w:rsidP="001C3686"/>
    <w:p w:rsidR="001C3686" w:rsidRDefault="001C3686" w:rsidP="001C3686"/>
    <w:p w:rsidR="001C3686" w:rsidRDefault="001C3686" w:rsidP="001C3686"/>
    <w:p w:rsidR="001C3686" w:rsidRDefault="001C3686" w:rsidP="001C3686"/>
    <w:p w:rsidR="001C3686" w:rsidRDefault="001C3686" w:rsidP="001C3686"/>
    <w:p w:rsidR="001C3686" w:rsidRDefault="001C3686" w:rsidP="001C3686"/>
    <w:p w:rsidR="001C3686" w:rsidRDefault="001C3686" w:rsidP="001C3686"/>
    <w:p w:rsidR="001C3686" w:rsidRDefault="001C3686" w:rsidP="001C3686"/>
    <w:p w:rsidR="001C3686" w:rsidRDefault="001C3686" w:rsidP="001C3686"/>
    <w:p w:rsidR="001C3686" w:rsidRPr="00136FF5" w:rsidRDefault="001C3686" w:rsidP="001C3686"/>
    <w:p w:rsidR="001C3686" w:rsidRPr="000B06F4" w:rsidRDefault="001C3686" w:rsidP="001C3686">
      <w:pPr>
        <w:spacing w:line="360" w:lineRule="auto"/>
        <w:rPr>
          <w:rFonts w:asciiTheme="minorHAnsi" w:hAnsiTheme="minorHAnsi"/>
        </w:rPr>
      </w:pPr>
    </w:p>
    <w:p w:rsidR="001C3686" w:rsidRDefault="001C3686" w:rsidP="001C3686">
      <w:pPr>
        <w:spacing w:line="360" w:lineRule="auto"/>
        <w:rPr>
          <w:rFonts w:asciiTheme="minorHAnsi" w:hAnsiTheme="minorHAnsi"/>
        </w:rPr>
      </w:pPr>
    </w:p>
    <w:p w:rsidR="00B50D59" w:rsidRDefault="00B50D59" w:rsidP="001C3686">
      <w:pPr>
        <w:spacing w:line="360" w:lineRule="auto"/>
        <w:rPr>
          <w:rFonts w:asciiTheme="minorHAnsi" w:hAnsiTheme="minorHAnsi"/>
        </w:rPr>
      </w:pPr>
    </w:p>
    <w:p w:rsidR="00B50D59" w:rsidRDefault="00B50D59" w:rsidP="001C3686">
      <w:pPr>
        <w:spacing w:line="360" w:lineRule="auto"/>
        <w:rPr>
          <w:rFonts w:asciiTheme="minorHAnsi" w:hAnsiTheme="minorHAnsi"/>
        </w:rPr>
      </w:pPr>
    </w:p>
    <w:p w:rsidR="00B50D59" w:rsidRDefault="00B50D59" w:rsidP="001C3686">
      <w:pPr>
        <w:spacing w:line="360" w:lineRule="auto"/>
        <w:rPr>
          <w:rFonts w:asciiTheme="minorHAnsi" w:hAnsiTheme="minorHAnsi"/>
        </w:rPr>
      </w:pPr>
    </w:p>
    <w:p w:rsidR="00B50D59" w:rsidRDefault="00B50D59" w:rsidP="001C3686">
      <w:pPr>
        <w:spacing w:line="360" w:lineRule="auto"/>
        <w:rPr>
          <w:rFonts w:asciiTheme="minorHAnsi" w:hAnsiTheme="minorHAnsi"/>
        </w:rPr>
      </w:pPr>
    </w:p>
    <w:p w:rsidR="00B50D59" w:rsidRDefault="00B50D59" w:rsidP="001C3686">
      <w:pPr>
        <w:spacing w:line="360" w:lineRule="auto"/>
        <w:rPr>
          <w:rFonts w:asciiTheme="minorHAnsi" w:hAnsiTheme="minorHAnsi"/>
        </w:rPr>
      </w:pPr>
    </w:p>
    <w:p w:rsidR="00B50D59" w:rsidRPr="000B06F4" w:rsidRDefault="00B50D59" w:rsidP="001C3686">
      <w:pPr>
        <w:spacing w:line="360" w:lineRule="auto"/>
        <w:rPr>
          <w:rFonts w:asciiTheme="minorHAnsi" w:hAnsiTheme="minorHAnsi"/>
        </w:rPr>
      </w:pPr>
    </w:p>
    <w:p w:rsidR="001C3686" w:rsidRPr="000B06F4" w:rsidRDefault="001C3686" w:rsidP="001C3686">
      <w:pPr>
        <w:pStyle w:val="Ttulo11"/>
        <w:spacing w:after="240" w:line="360" w:lineRule="auto"/>
        <w:rPr>
          <w:rFonts w:asciiTheme="minorHAnsi" w:hAnsiTheme="minorHAnsi"/>
          <w:sz w:val="20"/>
          <w:szCs w:val="20"/>
        </w:rPr>
      </w:pPr>
      <w:bookmarkStart w:id="35" w:name="_Toc483492390"/>
      <w:r w:rsidRPr="000B06F4">
        <w:rPr>
          <w:rFonts w:asciiTheme="minorHAnsi" w:hAnsiTheme="minorHAnsi"/>
          <w:sz w:val="28"/>
          <w:szCs w:val="20"/>
        </w:rPr>
        <w:lastRenderedPageBreak/>
        <w:t>IV – GESTÃO DE RECURSOS</w:t>
      </w:r>
      <w:bookmarkEnd w:id="34"/>
      <w:bookmarkEnd w:id="35"/>
    </w:p>
    <w:p w:rsidR="001C3686" w:rsidRPr="000B06F4" w:rsidRDefault="001C3686" w:rsidP="001C3686">
      <w:pPr>
        <w:pStyle w:val="Ttulo21"/>
        <w:spacing w:after="240" w:line="360" w:lineRule="auto"/>
        <w:rPr>
          <w:rFonts w:asciiTheme="minorHAnsi" w:hAnsiTheme="minorHAnsi"/>
          <w:i w:val="0"/>
          <w:iCs w:val="0"/>
          <w:sz w:val="24"/>
          <w:szCs w:val="20"/>
        </w:rPr>
      </w:pPr>
      <w:bookmarkStart w:id="36" w:name="_Toc388867349"/>
      <w:bookmarkStart w:id="37" w:name="_Toc483492391"/>
      <w:r w:rsidRPr="000B06F4">
        <w:rPr>
          <w:rFonts w:asciiTheme="minorHAnsi" w:hAnsiTheme="minorHAnsi"/>
          <w:i w:val="0"/>
          <w:iCs w:val="0"/>
          <w:sz w:val="24"/>
          <w:szCs w:val="20"/>
        </w:rPr>
        <w:t>4.1- Recursos humanos</w:t>
      </w:r>
      <w:bookmarkEnd w:id="36"/>
      <w:bookmarkEnd w:id="37"/>
    </w:p>
    <w:p w:rsidR="001C3686" w:rsidRPr="000B06F4" w:rsidRDefault="001C3686" w:rsidP="001C3686">
      <w:pPr>
        <w:spacing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 xml:space="preserve">Os recursos humanos absorvem cada vez mais o centro das preocupações dos responsáveis do Tribunal de Contas, face a importância que assumem no processo de consolidação e modernização da Instituição. </w:t>
      </w:r>
    </w:p>
    <w:p w:rsidR="001C3686" w:rsidRPr="000B06F4" w:rsidRDefault="001C3686" w:rsidP="001C3686">
      <w:pPr>
        <w:spacing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Este pressuposto é traduzido com o enquadramento da problemática da gestão dos recursos humanos como um dos pilares do plano estratégico do desenvolvimento do triénio 2016-2018.</w:t>
      </w:r>
    </w:p>
    <w:p w:rsidR="001C3686" w:rsidRPr="000B06F4" w:rsidRDefault="001C3686" w:rsidP="001C3686">
      <w:pPr>
        <w:spacing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A formação contínua, visando a elevação da capacidade técnico-profissional, perfilou-se como uma das principais atividades direcionadas para o pessoal, tendo-se podido realizar algumas ações a nível interno e outras no estrangeiro, no quadro da inserção do Tribunal de Contas em organismos internacionais. Neste particular, merece destaque a realização de ret</w:t>
      </w:r>
      <w:r w:rsidR="000F7B83">
        <w:rPr>
          <w:rFonts w:asciiTheme="minorHAnsi" w:eastAsia="Times New Roman" w:hAnsiTheme="minorHAnsi" w:cs="Arial"/>
          <w:szCs w:val="20"/>
          <w:lang w:eastAsia="pt-PT"/>
        </w:rPr>
        <w:t>iro, ateliês, formações em sala</w:t>
      </w:r>
      <w:r w:rsidRPr="000B06F4">
        <w:rPr>
          <w:rFonts w:asciiTheme="minorHAnsi" w:eastAsia="Times New Roman" w:hAnsiTheme="minorHAnsi" w:cs="Arial"/>
          <w:szCs w:val="20"/>
          <w:lang w:eastAsia="pt-PT"/>
        </w:rPr>
        <w:t>, de que foram beneficiários juízes, dirigentes, auditores e funcionários.</w:t>
      </w:r>
    </w:p>
    <w:p w:rsidR="001C3686" w:rsidRPr="000B06F4" w:rsidRDefault="001C3686" w:rsidP="001C3686">
      <w:pPr>
        <w:spacing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Os temas cobertos incluíram matérias, tais com</w:t>
      </w:r>
      <w:r w:rsidR="000F7B83">
        <w:rPr>
          <w:rFonts w:asciiTheme="minorHAnsi" w:eastAsia="Times New Roman" w:hAnsiTheme="minorHAnsi" w:cs="Arial"/>
          <w:szCs w:val="20"/>
          <w:lang w:eastAsia="pt-PT"/>
        </w:rPr>
        <w:t>,</w:t>
      </w:r>
      <w:r w:rsidRPr="000B06F4">
        <w:rPr>
          <w:rFonts w:asciiTheme="minorHAnsi" w:eastAsia="Times New Roman" w:hAnsiTheme="minorHAnsi" w:cs="Arial"/>
          <w:szCs w:val="20"/>
          <w:lang w:eastAsia="pt-PT"/>
        </w:rPr>
        <w:t xml:space="preserve"> a apropriação e avaliação da implementação do Manual de Auditoria Financeira, relatório e parecer sobre a Conta Geral do Estado, efetivação de responsabilidade financeira, dentre outras.</w:t>
      </w:r>
    </w:p>
    <w:p w:rsidR="001C3686" w:rsidRPr="000B06F4" w:rsidRDefault="001C3686" w:rsidP="001C3686">
      <w:pPr>
        <w:spacing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Concorreram para a realização de ações direcionadas para o pessoal parceiros, tais como</w:t>
      </w:r>
      <w:r w:rsidR="000F7B83">
        <w:rPr>
          <w:rFonts w:asciiTheme="minorHAnsi" w:eastAsia="Times New Roman" w:hAnsiTheme="minorHAnsi" w:cs="Arial"/>
          <w:szCs w:val="20"/>
          <w:lang w:eastAsia="pt-PT"/>
        </w:rPr>
        <w:t>,</w:t>
      </w:r>
      <w:r w:rsidRPr="000B06F4">
        <w:rPr>
          <w:rFonts w:asciiTheme="minorHAnsi" w:eastAsia="Times New Roman" w:hAnsiTheme="minorHAnsi" w:cs="Arial"/>
          <w:szCs w:val="20"/>
          <w:lang w:eastAsia="pt-PT"/>
        </w:rPr>
        <w:t xml:space="preserve"> o BAD, através do PAGEF, a União Europeia, através do Pro-PALOP, o Tribunal de Contas de Angola, o Tribunal de Contas de Portugal, o CREFIAF, a INTOSAI, a AFROSAI-E, entre outros.</w:t>
      </w:r>
    </w:p>
    <w:p w:rsidR="001C3686" w:rsidRPr="000B06F4" w:rsidRDefault="001C3686" w:rsidP="001C3686">
      <w:pPr>
        <w:spacing w:after="240" w:line="360" w:lineRule="auto"/>
        <w:jc w:val="both"/>
        <w:rPr>
          <w:rFonts w:asciiTheme="minorHAnsi" w:eastAsia="Times New Roman" w:hAnsiTheme="minorHAnsi" w:cs="Arial"/>
          <w:szCs w:val="20"/>
          <w:lang w:eastAsia="pt-PT"/>
        </w:rPr>
      </w:pPr>
      <w:r w:rsidRPr="000B06F4">
        <w:rPr>
          <w:rFonts w:asciiTheme="minorHAnsi" w:eastAsia="Times New Roman" w:hAnsiTheme="minorHAnsi" w:cs="Arial"/>
          <w:szCs w:val="20"/>
          <w:lang w:eastAsia="pt-PT"/>
        </w:rPr>
        <w:t xml:space="preserve">  Relativamente à disponibilidade em recursos humanos, a situação prevalecente em 2016 não difere substancialmente do que foi reportado no exercício anterior, ou seja de um quadro de pessoal dotado para cera de 42 efetivos </w:t>
      </w:r>
      <w:r w:rsidR="00B50D59">
        <w:rPr>
          <w:rFonts w:asciiTheme="minorHAnsi" w:eastAsia="Times New Roman" w:hAnsiTheme="minorHAnsi" w:cs="Arial"/>
          <w:szCs w:val="20"/>
          <w:lang w:eastAsia="pt-PT"/>
        </w:rPr>
        <w:t xml:space="preserve">e </w:t>
      </w:r>
      <w:r w:rsidRPr="000B06F4">
        <w:rPr>
          <w:rFonts w:asciiTheme="minorHAnsi" w:eastAsia="Times New Roman" w:hAnsiTheme="minorHAnsi" w:cs="Arial"/>
          <w:szCs w:val="20"/>
          <w:lang w:eastAsia="pt-PT"/>
        </w:rPr>
        <w:t xml:space="preserve">mais uma dezena de contratados, há </w:t>
      </w:r>
      <w:r w:rsidR="00B50D59">
        <w:rPr>
          <w:rFonts w:asciiTheme="minorHAnsi" w:eastAsia="Times New Roman" w:hAnsiTheme="minorHAnsi" w:cs="Arial"/>
          <w:szCs w:val="20"/>
          <w:lang w:eastAsia="pt-PT"/>
        </w:rPr>
        <w:t xml:space="preserve">a </w:t>
      </w:r>
      <w:r w:rsidRPr="000B06F4">
        <w:rPr>
          <w:rFonts w:asciiTheme="minorHAnsi" w:eastAsia="Times New Roman" w:hAnsiTheme="minorHAnsi" w:cs="Arial"/>
          <w:szCs w:val="20"/>
          <w:lang w:eastAsia="pt-PT"/>
        </w:rPr>
        <w:t xml:space="preserve">assinalar a saída provisória de alguns quadros para exercício em </w:t>
      </w:r>
      <w:r w:rsidRPr="000B06F4">
        <w:rPr>
          <w:rFonts w:asciiTheme="minorHAnsi" w:eastAsia="Times New Roman" w:hAnsiTheme="minorHAnsi" w:cs="Arial"/>
          <w:szCs w:val="20"/>
          <w:lang w:eastAsia="pt-PT"/>
        </w:rPr>
        <w:lastRenderedPageBreak/>
        <w:t xml:space="preserve">comissão de serviço noutros organismos. Ora, considerando que a maioria dos casos não está relacionada com os lugares de ingresso, o processo de substituição dos mesmos se mostra mais complexo, pelo que o quadro permanece, pelo menos, temporariamente mais pobre.  </w:t>
      </w:r>
    </w:p>
    <w:p w:rsidR="001C3686" w:rsidRPr="000B06F4" w:rsidRDefault="001C3686" w:rsidP="001C3686">
      <w:pPr>
        <w:pStyle w:val="Ttulo21"/>
        <w:spacing w:after="240" w:line="360" w:lineRule="auto"/>
        <w:rPr>
          <w:rFonts w:asciiTheme="minorHAnsi" w:hAnsiTheme="minorHAnsi"/>
          <w:i w:val="0"/>
          <w:iCs w:val="0"/>
          <w:sz w:val="24"/>
          <w:szCs w:val="24"/>
        </w:rPr>
      </w:pPr>
      <w:bookmarkStart w:id="38" w:name="_Toc483492392"/>
      <w:r w:rsidRPr="000B06F4">
        <w:rPr>
          <w:rFonts w:asciiTheme="minorHAnsi" w:hAnsiTheme="minorHAnsi"/>
          <w:i w:val="0"/>
          <w:iCs w:val="0"/>
          <w:sz w:val="24"/>
          <w:szCs w:val="20"/>
        </w:rPr>
        <w:t>4</w:t>
      </w:r>
      <w:r w:rsidRPr="000B06F4">
        <w:rPr>
          <w:rFonts w:asciiTheme="minorHAnsi" w:hAnsiTheme="minorHAnsi"/>
          <w:i w:val="0"/>
          <w:iCs w:val="0"/>
          <w:sz w:val="24"/>
          <w:szCs w:val="24"/>
        </w:rPr>
        <w:t>.2- Recursos financeiros</w:t>
      </w:r>
      <w:bookmarkEnd w:id="38"/>
    </w:p>
    <w:p w:rsidR="001C3686" w:rsidRPr="000B06F4" w:rsidRDefault="001C3686" w:rsidP="001C3686">
      <w:pPr>
        <w:autoSpaceDE w:val="0"/>
        <w:autoSpaceDN w:val="0"/>
        <w:adjustRightInd w:val="0"/>
        <w:spacing w:line="360" w:lineRule="auto"/>
        <w:ind w:firstLine="708"/>
        <w:jc w:val="both"/>
        <w:rPr>
          <w:rFonts w:asciiTheme="minorHAnsi" w:hAnsiTheme="minorHAnsi"/>
          <w:b/>
          <w:bCs/>
          <w:iCs/>
        </w:rPr>
      </w:pPr>
      <w:r w:rsidRPr="000B06F4">
        <w:rPr>
          <w:rFonts w:asciiTheme="minorHAnsi" w:hAnsiTheme="minorHAnsi"/>
          <w:b/>
          <w:bCs/>
          <w:iCs/>
        </w:rPr>
        <w:t>4.2.1- Aspetos gerais</w:t>
      </w:r>
    </w:p>
    <w:p w:rsidR="001C3686" w:rsidRPr="000B06F4" w:rsidRDefault="000F7B83" w:rsidP="001C3686">
      <w:pPr>
        <w:autoSpaceDE w:val="0"/>
        <w:autoSpaceDN w:val="0"/>
        <w:adjustRightInd w:val="0"/>
        <w:spacing w:line="360" w:lineRule="auto"/>
        <w:jc w:val="both"/>
        <w:rPr>
          <w:rFonts w:asciiTheme="minorHAnsi" w:hAnsiTheme="minorHAnsi"/>
          <w:bCs/>
          <w:iCs/>
        </w:rPr>
      </w:pPr>
      <w:r>
        <w:rPr>
          <w:rFonts w:asciiTheme="minorHAnsi" w:hAnsiTheme="minorHAnsi"/>
          <w:b/>
          <w:bCs/>
          <w:iCs/>
        </w:rPr>
        <w:t xml:space="preserve">O </w:t>
      </w:r>
      <w:r w:rsidR="001C3686" w:rsidRPr="00B50D59">
        <w:rPr>
          <w:rFonts w:asciiTheme="minorHAnsi" w:hAnsiTheme="minorHAnsi"/>
          <w:b/>
          <w:bCs/>
          <w:iCs/>
        </w:rPr>
        <w:t>artigo 6.º da Lei n.º 3/99, de 20 de gosto - Lei Orgânica do Tribunal de Contas, que estabelece o seguinte:</w:t>
      </w:r>
    </w:p>
    <w:p w:rsidR="001C3686" w:rsidRPr="00B50D59" w:rsidRDefault="001C3686" w:rsidP="001C3686">
      <w:pPr>
        <w:numPr>
          <w:ilvl w:val="0"/>
          <w:numId w:val="21"/>
        </w:numPr>
        <w:spacing w:line="360" w:lineRule="auto"/>
        <w:jc w:val="both"/>
        <w:rPr>
          <w:rFonts w:asciiTheme="minorHAnsi" w:hAnsiTheme="minorHAnsi"/>
          <w:b/>
          <w:bCs/>
          <w:iCs/>
        </w:rPr>
      </w:pPr>
      <w:r w:rsidRPr="00B50D59">
        <w:rPr>
          <w:rFonts w:asciiTheme="minorHAnsi" w:hAnsiTheme="minorHAnsi"/>
          <w:b/>
          <w:bCs/>
          <w:iCs/>
        </w:rPr>
        <w:t>As despesas com as instalações e funcionamento do Tribunal de Contas constituem encargos do Estado, deverão estar inscritas no Orçamento (OGE).</w:t>
      </w:r>
    </w:p>
    <w:p w:rsidR="001C3686" w:rsidRPr="00B50D59" w:rsidRDefault="001C3686" w:rsidP="001C3686">
      <w:pPr>
        <w:spacing w:line="360" w:lineRule="auto"/>
        <w:ind w:left="720"/>
        <w:jc w:val="both"/>
        <w:rPr>
          <w:rFonts w:asciiTheme="minorHAnsi" w:hAnsiTheme="minorHAnsi"/>
          <w:b/>
          <w:bCs/>
          <w:iCs/>
        </w:rPr>
      </w:pPr>
    </w:p>
    <w:p w:rsidR="001C3686" w:rsidRPr="00B50D59" w:rsidRDefault="001C3686" w:rsidP="001C3686">
      <w:pPr>
        <w:numPr>
          <w:ilvl w:val="0"/>
          <w:numId w:val="21"/>
        </w:numPr>
        <w:spacing w:line="360" w:lineRule="auto"/>
        <w:jc w:val="both"/>
        <w:rPr>
          <w:rFonts w:asciiTheme="minorHAnsi" w:hAnsiTheme="minorHAnsi"/>
          <w:b/>
          <w:bCs/>
          <w:iCs/>
        </w:rPr>
      </w:pPr>
      <w:r w:rsidRPr="00B50D59">
        <w:rPr>
          <w:rFonts w:asciiTheme="minorHAnsi" w:hAnsiTheme="minorHAnsi"/>
          <w:b/>
          <w:bCs/>
          <w:iCs/>
        </w:rPr>
        <w:t>Sem prejuízo no disposto no número anterior, o Tribunal de Contas disporá de orçamento privativo, nos termos da legislação em vigor, cuja gestão de fundos é feita através do Cofre do Tribunal de Contas.</w:t>
      </w:r>
    </w:p>
    <w:p w:rsidR="001C3686" w:rsidRPr="00B50D59" w:rsidRDefault="001C3686" w:rsidP="001C3686">
      <w:pPr>
        <w:pStyle w:val="PargrafodaLista"/>
        <w:spacing w:line="360" w:lineRule="auto"/>
        <w:rPr>
          <w:rFonts w:asciiTheme="minorHAnsi" w:hAnsiTheme="minorHAnsi"/>
          <w:b/>
          <w:bCs/>
          <w:iCs/>
        </w:rPr>
      </w:pPr>
    </w:p>
    <w:p w:rsidR="001C3686" w:rsidRPr="000B06F4" w:rsidRDefault="001C3686" w:rsidP="001C3686">
      <w:pPr>
        <w:numPr>
          <w:ilvl w:val="0"/>
          <w:numId w:val="21"/>
        </w:numPr>
        <w:spacing w:line="360" w:lineRule="auto"/>
        <w:jc w:val="both"/>
        <w:rPr>
          <w:rFonts w:asciiTheme="minorHAnsi" w:hAnsiTheme="minorHAnsi"/>
          <w:bCs/>
          <w:iCs/>
        </w:rPr>
      </w:pPr>
      <w:r w:rsidRPr="00B50D59">
        <w:rPr>
          <w:rFonts w:asciiTheme="minorHAnsi" w:hAnsiTheme="minorHAnsi"/>
          <w:b/>
          <w:bCs/>
          <w:iCs/>
        </w:rPr>
        <w:t>Constituem receitas do Tribunal de Contas, emolumentos devidos pela sua atividade, a fixar em diploma que regula a respetiva incidência e cobrança.</w:t>
      </w:r>
    </w:p>
    <w:p w:rsidR="001C3686" w:rsidRPr="000B06F4" w:rsidRDefault="001C3686" w:rsidP="001C3686">
      <w:pPr>
        <w:pStyle w:val="PargrafodaLista"/>
        <w:spacing w:line="360" w:lineRule="auto"/>
        <w:rPr>
          <w:rFonts w:asciiTheme="minorHAnsi" w:hAnsiTheme="minorHAnsi"/>
          <w:bCs/>
          <w:iCs/>
        </w:rPr>
      </w:pPr>
    </w:p>
    <w:p w:rsidR="001C3686" w:rsidRPr="000B06F4" w:rsidRDefault="000F7B83" w:rsidP="001C3686">
      <w:pPr>
        <w:tabs>
          <w:tab w:val="left" w:pos="375"/>
          <w:tab w:val="left" w:pos="5954"/>
        </w:tabs>
        <w:spacing w:line="360" w:lineRule="auto"/>
        <w:jc w:val="both"/>
        <w:rPr>
          <w:rFonts w:asciiTheme="minorHAnsi" w:hAnsiTheme="minorHAnsi"/>
          <w:bCs/>
          <w:iCs/>
        </w:rPr>
      </w:pPr>
      <w:r>
        <w:rPr>
          <w:rFonts w:asciiTheme="minorHAnsi" w:hAnsiTheme="minorHAnsi"/>
          <w:bCs/>
          <w:iCs/>
        </w:rPr>
        <w:t xml:space="preserve">As </w:t>
      </w:r>
      <w:r w:rsidR="001C3686" w:rsidRPr="000B06F4">
        <w:rPr>
          <w:rFonts w:asciiTheme="minorHAnsi" w:hAnsiTheme="minorHAnsi"/>
          <w:bCs/>
          <w:iCs/>
        </w:rPr>
        <w:t>fontes de financiamento das atividades do Tribunal de Contas de S.Tomé e Príncipe no exercício económico de 2016</w:t>
      </w:r>
      <w:r>
        <w:rPr>
          <w:rFonts w:asciiTheme="minorHAnsi" w:hAnsiTheme="minorHAnsi"/>
          <w:bCs/>
          <w:iCs/>
        </w:rPr>
        <w:t xml:space="preserve"> se constituíram na base dos fundamentos acima enunciados</w:t>
      </w:r>
      <w:r w:rsidR="001C3686" w:rsidRPr="000B06F4">
        <w:rPr>
          <w:rFonts w:asciiTheme="minorHAnsi" w:hAnsiTheme="minorHAnsi"/>
          <w:bCs/>
          <w:iCs/>
        </w:rPr>
        <w:t>, não obstante</w:t>
      </w:r>
      <w:r>
        <w:rPr>
          <w:rFonts w:asciiTheme="minorHAnsi" w:hAnsiTheme="minorHAnsi"/>
          <w:bCs/>
          <w:iCs/>
        </w:rPr>
        <w:t>,</w:t>
      </w:r>
      <w:r w:rsidR="001C3686" w:rsidRPr="000B06F4">
        <w:rPr>
          <w:rFonts w:asciiTheme="minorHAnsi" w:hAnsiTheme="minorHAnsi"/>
          <w:bCs/>
          <w:iCs/>
        </w:rPr>
        <w:t xml:space="preserve"> razões que transcendem as competências da Instituição, </w:t>
      </w:r>
      <w:r>
        <w:rPr>
          <w:rFonts w:asciiTheme="minorHAnsi" w:hAnsiTheme="minorHAnsi"/>
          <w:bCs/>
          <w:iCs/>
        </w:rPr>
        <w:t xml:space="preserve">a cobrança de emolumentos tem </w:t>
      </w:r>
      <w:r w:rsidR="001C3686" w:rsidRPr="000B06F4">
        <w:rPr>
          <w:rFonts w:asciiTheme="minorHAnsi" w:hAnsiTheme="minorHAnsi"/>
          <w:bCs/>
          <w:iCs/>
        </w:rPr>
        <w:t xml:space="preserve">registado um decréscimo nos últimos anos, tendo-se chegado a valores residuais no exercício de 2016. </w:t>
      </w:r>
    </w:p>
    <w:p w:rsidR="001C3686" w:rsidRPr="000B06F4" w:rsidRDefault="001C3686" w:rsidP="001C3686">
      <w:pPr>
        <w:spacing w:line="360" w:lineRule="auto"/>
        <w:jc w:val="both"/>
        <w:rPr>
          <w:rFonts w:asciiTheme="minorHAnsi" w:hAnsiTheme="minorHAnsi"/>
          <w:bCs/>
          <w:iCs/>
        </w:rPr>
      </w:pPr>
    </w:p>
    <w:p w:rsidR="001C3686" w:rsidRPr="00977E42" w:rsidRDefault="001C3686" w:rsidP="001C3686">
      <w:pPr>
        <w:spacing w:line="360" w:lineRule="auto"/>
        <w:jc w:val="both"/>
        <w:rPr>
          <w:rFonts w:asciiTheme="minorHAnsi" w:hAnsiTheme="minorHAnsi"/>
          <w:bCs/>
          <w:iCs/>
        </w:rPr>
      </w:pPr>
      <w:r w:rsidRPr="00977E42">
        <w:rPr>
          <w:rFonts w:asciiTheme="minorHAnsi" w:hAnsiTheme="minorHAnsi"/>
          <w:bCs/>
          <w:iCs/>
        </w:rPr>
        <w:t xml:space="preserve">Relativamente aos fundos provenientes do Tesouro Público, no período em análise o Tribunal de Contas recebeu para as despesas de funcionamento o montante de </w:t>
      </w:r>
      <w:proofErr w:type="spellStart"/>
      <w:r w:rsidRPr="00977E42">
        <w:rPr>
          <w:rFonts w:asciiTheme="minorHAnsi" w:hAnsiTheme="minorHAnsi"/>
          <w:b/>
          <w:bCs/>
          <w:iCs/>
        </w:rPr>
        <w:t>Db</w:t>
      </w:r>
      <w:proofErr w:type="spellEnd"/>
      <w:r w:rsidRPr="00977E42">
        <w:rPr>
          <w:rFonts w:asciiTheme="minorHAnsi" w:hAnsiTheme="minorHAnsi"/>
          <w:b/>
          <w:bCs/>
          <w:iCs/>
        </w:rPr>
        <w:t>. 16 566 208 765,00</w:t>
      </w:r>
      <w:r w:rsidRPr="00977E42">
        <w:rPr>
          <w:rFonts w:asciiTheme="minorHAnsi" w:hAnsiTheme="minorHAnsi"/>
          <w:bCs/>
          <w:iCs/>
        </w:rPr>
        <w:t xml:space="preserve"> (Dezasseis mil, quinhentos e sessenta e seis milhões, duzentos e oito mil, setecentos e sessenta e cinco Dobras), correspondente a </w:t>
      </w:r>
      <w:r w:rsidRPr="00977E42">
        <w:rPr>
          <w:rFonts w:asciiTheme="minorHAnsi" w:hAnsiTheme="minorHAnsi"/>
          <w:b/>
          <w:bCs/>
          <w:iCs/>
        </w:rPr>
        <w:t>98,27%</w:t>
      </w:r>
      <w:r w:rsidRPr="00977E42">
        <w:rPr>
          <w:rFonts w:asciiTheme="minorHAnsi" w:hAnsiTheme="minorHAnsi"/>
          <w:bCs/>
          <w:iCs/>
        </w:rPr>
        <w:t xml:space="preserve"> de </w:t>
      </w:r>
      <w:proofErr w:type="spellStart"/>
      <w:r w:rsidRPr="00977E42">
        <w:rPr>
          <w:rFonts w:asciiTheme="minorHAnsi" w:hAnsiTheme="minorHAnsi"/>
          <w:b/>
          <w:bCs/>
          <w:iCs/>
        </w:rPr>
        <w:t>Db</w:t>
      </w:r>
      <w:proofErr w:type="spellEnd"/>
      <w:r w:rsidRPr="00977E42">
        <w:rPr>
          <w:rFonts w:asciiTheme="minorHAnsi" w:hAnsiTheme="minorHAnsi"/>
          <w:b/>
          <w:bCs/>
          <w:iCs/>
        </w:rPr>
        <w:t xml:space="preserve">. 16 </w:t>
      </w:r>
      <w:r w:rsidRPr="00977E42">
        <w:rPr>
          <w:rFonts w:asciiTheme="minorHAnsi" w:hAnsiTheme="minorHAnsi"/>
          <w:b/>
          <w:bCs/>
          <w:iCs/>
        </w:rPr>
        <w:lastRenderedPageBreak/>
        <w:t xml:space="preserve">858 412 102,40, </w:t>
      </w:r>
      <w:r w:rsidRPr="00977E42">
        <w:rPr>
          <w:rFonts w:asciiTheme="minorHAnsi" w:hAnsiTheme="minorHAnsi"/>
          <w:bCs/>
          <w:iCs/>
        </w:rPr>
        <w:t xml:space="preserve">(Dezasseis Mil, Oitocentos e Cinquenta e Oito Milhões, Quatrocentos e Doze Mil, Cento e Duas Dobras e Quarenta Cêntimos) dotação final prevista para o ano, pelo acréscimo de suplemento para pagamento da diferença salarial, decorrente do aumento de salário de base, nos termos do Decreto n.º2/2016. </w:t>
      </w:r>
    </w:p>
    <w:p w:rsidR="001C3686" w:rsidRPr="00977E42" w:rsidRDefault="001C3686" w:rsidP="001C3686">
      <w:pPr>
        <w:spacing w:line="360" w:lineRule="auto"/>
        <w:jc w:val="both"/>
        <w:rPr>
          <w:rFonts w:asciiTheme="minorHAnsi" w:hAnsiTheme="minorHAnsi"/>
          <w:bCs/>
          <w:iCs/>
        </w:rPr>
      </w:pPr>
    </w:p>
    <w:p w:rsidR="001C3686" w:rsidRPr="00977E42" w:rsidRDefault="001C3686" w:rsidP="001C3686">
      <w:pPr>
        <w:spacing w:line="360" w:lineRule="auto"/>
        <w:jc w:val="both"/>
        <w:rPr>
          <w:rFonts w:asciiTheme="minorHAnsi" w:hAnsiTheme="minorHAnsi"/>
          <w:bCs/>
          <w:iCs/>
        </w:rPr>
      </w:pPr>
      <w:r w:rsidRPr="00977E42">
        <w:rPr>
          <w:rFonts w:asciiTheme="minorHAnsi" w:hAnsiTheme="minorHAnsi"/>
          <w:bCs/>
          <w:iCs/>
        </w:rPr>
        <w:t xml:space="preserve">O montante total de </w:t>
      </w:r>
      <w:proofErr w:type="spellStart"/>
      <w:r w:rsidRPr="00977E42">
        <w:rPr>
          <w:rFonts w:asciiTheme="minorHAnsi" w:hAnsiTheme="minorHAnsi"/>
          <w:b/>
          <w:bCs/>
          <w:iCs/>
        </w:rPr>
        <w:t>Db</w:t>
      </w:r>
      <w:proofErr w:type="spellEnd"/>
      <w:r w:rsidRPr="00977E42">
        <w:rPr>
          <w:rFonts w:asciiTheme="minorHAnsi" w:hAnsiTheme="minorHAnsi"/>
          <w:b/>
          <w:bCs/>
          <w:iCs/>
        </w:rPr>
        <w:t>. 16 858 412 102,40</w:t>
      </w:r>
      <w:r w:rsidRPr="00977E42">
        <w:rPr>
          <w:rFonts w:asciiTheme="minorHAnsi" w:hAnsiTheme="minorHAnsi"/>
          <w:bCs/>
          <w:iCs/>
        </w:rPr>
        <w:t xml:space="preserve">, recebido em 2016, representa um aumento de </w:t>
      </w:r>
      <w:r w:rsidRPr="00977E42">
        <w:rPr>
          <w:rFonts w:asciiTheme="minorHAnsi" w:hAnsiTheme="minorHAnsi"/>
          <w:b/>
          <w:bCs/>
          <w:iCs/>
        </w:rPr>
        <w:t>14,56%</w:t>
      </w:r>
      <w:r w:rsidRPr="00977E42">
        <w:rPr>
          <w:rFonts w:asciiTheme="minorHAnsi" w:hAnsiTheme="minorHAnsi"/>
          <w:bCs/>
          <w:iCs/>
        </w:rPr>
        <w:t xml:space="preserve"> em relação aos fundos recebidos em 2015, que totalizaram os </w:t>
      </w:r>
      <w:r w:rsidRPr="00977E42">
        <w:rPr>
          <w:rFonts w:asciiTheme="minorHAnsi" w:hAnsiTheme="minorHAnsi"/>
          <w:b/>
          <w:bCs/>
          <w:iCs/>
        </w:rPr>
        <w:t>Db.14 460 707 727,52.</w:t>
      </w:r>
    </w:p>
    <w:p w:rsidR="001C3686" w:rsidRPr="00977E42" w:rsidRDefault="001C3686" w:rsidP="001C3686">
      <w:pPr>
        <w:spacing w:line="360" w:lineRule="auto"/>
        <w:jc w:val="both"/>
        <w:rPr>
          <w:rFonts w:asciiTheme="minorHAnsi" w:hAnsiTheme="minorHAnsi"/>
          <w:bCs/>
          <w:iCs/>
        </w:rPr>
      </w:pPr>
    </w:p>
    <w:p w:rsidR="001C3686" w:rsidRPr="00977E42" w:rsidRDefault="001C3686" w:rsidP="001C3686">
      <w:pPr>
        <w:spacing w:line="360" w:lineRule="auto"/>
        <w:jc w:val="both"/>
        <w:rPr>
          <w:rFonts w:asciiTheme="minorHAnsi" w:hAnsiTheme="minorHAnsi"/>
          <w:bCs/>
          <w:iCs/>
        </w:rPr>
      </w:pPr>
      <w:r w:rsidRPr="00977E42">
        <w:rPr>
          <w:rFonts w:asciiTheme="minorHAnsi" w:hAnsiTheme="minorHAnsi"/>
          <w:bCs/>
          <w:iCs/>
        </w:rPr>
        <w:t xml:space="preserve">A dotação recebida para as despesas de investimento foi de </w:t>
      </w:r>
      <w:proofErr w:type="spellStart"/>
      <w:r w:rsidRPr="00977E42">
        <w:rPr>
          <w:rFonts w:asciiTheme="minorHAnsi" w:hAnsiTheme="minorHAnsi"/>
          <w:b/>
          <w:bCs/>
          <w:iCs/>
        </w:rPr>
        <w:t>Db</w:t>
      </w:r>
      <w:proofErr w:type="spellEnd"/>
      <w:r w:rsidRPr="00977E42">
        <w:rPr>
          <w:rFonts w:asciiTheme="minorHAnsi" w:hAnsiTheme="minorHAnsi"/>
          <w:b/>
          <w:bCs/>
          <w:iCs/>
        </w:rPr>
        <w:t>. 7 163 264 409,90</w:t>
      </w:r>
      <w:r w:rsidRPr="00977E42">
        <w:rPr>
          <w:rFonts w:asciiTheme="minorHAnsi" w:hAnsiTheme="minorHAnsi"/>
          <w:bCs/>
          <w:iCs/>
        </w:rPr>
        <w:t xml:space="preserve"> (Sete mil, cento e sessenta e três milhões, duzentos e sessenta e quatro mil, quatrocentos e nove Dobras e noventa cêntimos), correspondente a 28,25% de </w:t>
      </w:r>
      <w:proofErr w:type="spellStart"/>
      <w:r w:rsidRPr="00977E42">
        <w:rPr>
          <w:rFonts w:asciiTheme="minorHAnsi" w:hAnsiTheme="minorHAnsi"/>
          <w:b/>
          <w:bCs/>
          <w:iCs/>
        </w:rPr>
        <w:t>Db</w:t>
      </w:r>
      <w:proofErr w:type="spellEnd"/>
      <w:r w:rsidRPr="00977E42">
        <w:rPr>
          <w:rFonts w:asciiTheme="minorHAnsi" w:hAnsiTheme="minorHAnsi"/>
          <w:b/>
          <w:bCs/>
          <w:iCs/>
        </w:rPr>
        <w:t>. 25 357 296 103,00,</w:t>
      </w:r>
      <w:r w:rsidRPr="00977E42">
        <w:rPr>
          <w:rFonts w:asciiTheme="minorHAnsi" w:hAnsiTheme="minorHAnsi"/>
          <w:bCs/>
          <w:iCs/>
        </w:rPr>
        <w:t xml:space="preserve"> inscritos no OGE para o exercício de 2016.</w:t>
      </w:r>
    </w:p>
    <w:p w:rsidR="001C3686" w:rsidRPr="00977E42" w:rsidRDefault="001C3686" w:rsidP="001C3686">
      <w:pPr>
        <w:spacing w:line="360" w:lineRule="auto"/>
        <w:jc w:val="both"/>
        <w:rPr>
          <w:rFonts w:asciiTheme="minorHAnsi" w:hAnsiTheme="minorHAnsi"/>
          <w:bCs/>
          <w:iCs/>
        </w:rPr>
      </w:pPr>
    </w:p>
    <w:p w:rsidR="001C3686" w:rsidRPr="00977E42" w:rsidRDefault="001C3686" w:rsidP="001C3686">
      <w:pPr>
        <w:spacing w:line="360" w:lineRule="auto"/>
        <w:jc w:val="both"/>
        <w:rPr>
          <w:rFonts w:asciiTheme="minorHAnsi" w:hAnsiTheme="minorHAnsi"/>
          <w:bCs/>
          <w:iCs/>
        </w:rPr>
      </w:pPr>
      <w:r w:rsidRPr="00977E42">
        <w:rPr>
          <w:rFonts w:asciiTheme="minorHAnsi" w:hAnsiTheme="minorHAnsi"/>
          <w:bCs/>
          <w:iCs/>
        </w:rPr>
        <w:t xml:space="preserve">No que toca as receitas próprias, em 2016 o Cofre do Tribunal de Contas cobrou o montante de </w:t>
      </w:r>
      <w:proofErr w:type="spellStart"/>
      <w:r w:rsidRPr="00977E42">
        <w:rPr>
          <w:rFonts w:asciiTheme="minorHAnsi" w:hAnsiTheme="minorHAnsi"/>
          <w:b/>
          <w:bCs/>
          <w:iCs/>
        </w:rPr>
        <w:t>Db</w:t>
      </w:r>
      <w:proofErr w:type="spellEnd"/>
      <w:r w:rsidRPr="00977E42">
        <w:rPr>
          <w:rFonts w:asciiTheme="minorHAnsi" w:hAnsiTheme="minorHAnsi"/>
          <w:b/>
          <w:bCs/>
          <w:iCs/>
        </w:rPr>
        <w:t>. 365 934 387,25</w:t>
      </w:r>
      <w:r w:rsidRPr="00977E42">
        <w:rPr>
          <w:rFonts w:asciiTheme="minorHAnsi" w:hAnsiTheme="minorHAnsi"/>
          <w:bCs/>
          <w:iCs/>
        </w:rPr>
        <w:t xml:space="preserve"> (Trezentos e Sessenta e Cinco milhões, novecentos e trinta e quatro mil, trezentos e oitenta e sete Dobras e vinte e cinco cêntimos), o correspondente a </w:t>
      </w:r>
      <w:r w:rsidRPr="00977E42">
        <w:rPr>
          <w:rFonts w:asciiTheme="minorHAnsi" w:hAnsiTheme="minorHAnsi"/>
          <w:b/>
          <w:bCs/>
          <w:iCs/>
        </w:rPr>
        <w:t>19,03%</w:t>
      </w:r>
      <w:r w:rsidRPr="00977E42">
        <w:rPr>
          <w:rFonts w:asciiTheme="minorHAnsi" w:hAnsiTheme="minorHAnsi"/>
          <w:bCs/>
          <w:iCs/>
        </w:rPr>
        <w:t xml:space="preserve"> do programado. Neste período as receitas cobradas registaram uma diminuição de </w:t>
      </w:r>
      <w:r w:rsidRPr="00977E42">
        <w:rPr>
          <w:rFonts w:asciiTheme="minorHAnsi" w:hAnsiTheme="minorHAnsi"/>
          <w:b/>
          <w:bCs/>
          <w:iCs/>
        </w:rPr>
        <w:t>76,59%,</w:t>
      </w:r>
      <w:r w:rsidRPr="00977E42">
        <w:rPr>
          <w:rFonts w:asciiTheme="minorHAnsi" w:hAnsiTheme="minorHAnsi"/>
          <w:bCs/>
          <w:iCs/>
        </w:rPr>
        <w:t xml:space="preserve"> comparando com o exercício anterior, uma vez que este registo resultou apenas de emolumentos pontualmente cobrados no âmbito de fiscalização Prévia e Sucessiva. </w:t>
      </w:r>
    </w:p>
    <w:p w:rsidR="001C3686" w:rsidRPr="00977E42" w:rsidRDefault="001C3686" w:rsidP="001C3686">
      <w:pPr>
        <w:spacing w:line="360" w:lineRule="auto"/>
        <w:jc w:val="both"/>
        <w:rPr>
          <w:rFonts w:asciiTheme="minorHAnsi" w:hAnsiTheme="minorHAnsi"/>
          <w:bCs/>
          <w:iCs/>
        </w:rPr>
      </w:pPr>
    </w:p>
    <w:p w:rsidR="001C3686" w:rsidRPr="00977E42" w:rsidRDefault="001C3686" w:rsidP="001C3686">
      <w:pPr>
        <w:spacing w:line="360" w:lineRule="auto"/>
        <w:jc w:val="both"/>
        <w:rPr>
          <w:rFonts w:asciiTheme="minorHAnsi" w:hAnsiTheme="minorHAnsi"/>
          <w:bCs/>
          <w:iCs/>
        </w:rPr>
      </w:pPr>
      <w:r w:rsidRPr="00977E42">
        <w:rPr>
          <w:rFonts w:asciiTheme="minorHAnsi" w:hAnsiTheme="minorHAnsi"/>
          <w:bCs/>
          <w:iCs/>
        </w:rPr>
        <w:t xml:space="preserve">No quadro da execução orçamental no período, as despesas suportadas pelo Tribunal de Contas totalizaram o montante de </w:t>
      </w:r>
      <w:proofErr w:type="spellStart"/>
      <w:r w:rsidRPr="00977E42">
        <w:rPr>
          <w:rFonts w:asciiTheme="minorHAnsi" w:hAnsiTheme="minorHAnsi"/>
          <w:b/>
          <w:bCs/>
          <w:iCs/>
        </w:rPr>
        <w:t>Db</w:t>
      </w:r>
      <w:proofErr w:type="spellEnd"/>
      <w:r w:rsidRPr="00977E42">
        <w:rPr>
          <w:rFonts w:asciiTheme="minorHAnsi" w:hAnsiTheme="minorHAnsi"/>
          <w:b/>
          <w:bCs/>
          <w:iCs/>
        </w:rPr>
        <w:t>. 24 755 438 612,23</w:t>
      </w:r>
      <w:r w:rsidRPr="00977E42">
        <w:rPr>
          <w:rFonts w:asciiTheme="minorHAnsi" w:hAnsiTheme="minorHAnsi"/>
          <w:bCs/>
          <w:iCs/>
        </w:rPr>
        <w:t xml:space="preserve"> (Vinte e quatro mil milhões, setecentos e cinquenta e cinco milhões, quatrocentos e trinta e oito mil, seiscentas e doze Dobras e vinte e três cêntimos), sendo a fatia de </w:t>
      </w:r>
      <w:proofErr w:type="spellStart"/>
      <w:r w:rsidRPr="00977E42">
        <w:rPr>
          <w:rFonts w:asciiTheme="minorHAnsi" w:hAnsiTheme="minorHAnsi"/>
          <w:b/>
          <w:bCs/>
          <w:iCs/>
        </w:rPr>
        <w:t>Db</w:t>
      </w:r>
      <w:proofErr w:type="spellEnd"/>
      <w:r w:rsidRPr="00977E42">
        <w:rPr>
          <w:rFonts w:asciiTheme="minorHAnsi" w:hAnsiTheme="minorHAnsi"/>
          <w:b/>
          <w:bCs/>
          <w:iCs/>
        </w:rPr>
        <w:t>. 15 667 115 374,83</w:t>
      </w:r>
      <w:r w:rsidRPr="00977E42">
        <w:rPr>
          <w:rFonts w:asciiTheme="minorHAnsi" w:hAnsiTheme="minorHAnsi"/>
          <w:bCs/>
          <w:iCs/>
        </w:rPr>
        <w:t xml:space="preserve"> (Quinze mil milhões, seiscentos e sessenta e sete milhões, cento e quinze mil, trezentos e setenta e quatro Dobras e oitenta e três cêntimos), correspondente a despesas de funcionamento suportadas pelo OGE e pelo Cofre, </w:t>
      </w:r>
      <w:r w:rsidRPr="00977E42">
        <w:rPr>
          <w:rFonts w:asciiTheme="minorHAnsi" w:hAnsiTheme="minorHAnsi"/>
          <w:bCs/>
          <w:iCs/>
        </w:rPr>
        <w:lastRenderedPageBreak/>
        <w:t xml:space="preserve">quando as despesas de capital atingiram o montante de </w:t>
      </w:r>
      <w:proofErr w:type="spellStart"/>
      <w:r w:rsidRPr="00977E42">
        <w:rPr>
          <w:rFonts w:asciiTheme="minorHAnsi" w:hAnsiTheme="minorHAnsi"/>
          <w:b/>
          <w:bCs/>
          <w:iCs/>
        </w:rPr>
        <w:t>Db</w:t>
      </w:r>
      <w:proofErr w:type="spellEnd"/>
      <w:r w:rsidRPr="00977E42">
        <w:rPr>
          <w:rFonts w:asciiTheme="minorHAnsi" w:hAnsiTheme="minorHAnsi"/>
          <w:b/>
          <w:bCs/>
          <w:iCs/>
        </w:rPr>
        <w:t>. 9 088 323 237,40</w:t>
      </w:r>
      <w:r w:rsidRPr="00977E42">
        <w:rPr>
          <w:rFonts w:asciiTheme="minorHAnsi" w:hAnsiTheme="minorHAnsi"/>
          <w:bCs/>
          <w:iCs/>
        </w:rPr>
        <w:t xml:space="preserve"> (Nove mil milhões, oitenta e oito milhões, trezentos e vinte e três mil, duzentos e trinta e sete Dobras e quarenta cêntimos).         </w:t>
      </w:r>
    </w:p>
    <w:p w:rsidR="001C3686" w:rsidRPr="00977E42" w:rsidRDefault="001C3686" w:rsidP="001C3686">
      <w:pPr>
        <w:spacing w:line="360" w:lineRule="auto"/>
        <w:jc w:val="both"/>
        <w:rPr>
          <w:rFonts w:asciiTheme="minorHAnsi" w:hAnsiTheme="minorHAnsi"/>
          <w:bCs/>
          <w:iCs/>
        </w:rPr>
      </w:pPr>
    </w:p>
    <w:p w:rsidR="001C3686" w:rsidRPr="00977E42" w:rsidRDefault="001C3686" w:rsidP="001C3686">
      <w:pPr>
        <w:spacing w:line="360" w:lineRule="auto"/>
        <w:jc w:val="both"/>
        <w:outlineLvl w:val="0"/>
        <w:rPr>
          <w:rFonts w:asciiTheme="minorHAnsi" w:hAnsiTheme="minorHAnsi"/>
          <w:bCs/>
          <w:iCs/>
        </w:rPr>
      </w:pPr>
      <w:r w:rsidRPr="00977E42">
        <w:rPr>
          <w:rFonts w:asciiTheme="minorHAnsi" w:hAnsiTheme="minorHAnsi"/>
          <w:bCs/>
          <w:iCs/>
        </w:rPr>
        <w:t xml:space="preserve">Relativamente as despesas de capital, o valor de </w:t>
      </w:r>
      <w:proofErr w:type="spellStart"/>
      <w:r w:rsidRPr="00977E42">
        <w:rPr>
          <w:rFonts w:asciiTheme="minorHAnsi" w:hAnsiTheme="minorHAnsi"/>
          <w:b/>
          <w:bCs/>
          <w:iCs/>
        </w:rPr>
        <w:t>Db</w:t>
      </w:r>
      <w:proofErr w:type="spellEnd"/>
      <w:r w:rsidRPr="00977E42">
        <w:rPr>
          <w:rFonts w:asciiTheme="minorHAnsi" w:hAnsiTheme="minorHAnsi"/>
          <w:b/>
          <w:bCs/>
          <w:iCs/>
        </w:rPr>
        <w:t>. 8 682 668 307,40</w:t>
      </w:r>
      <w:r w:rsidRPr="00977E42">
        <w:rPr>
          <w:rFonts w:asciiTheme="minorHAnsi" w:hAnsiTheme="minorHAnsi"/>
          <w:bCs/>
          <w:iCs/>
        </w:rPr>
        <w:t xml:space="preserve"> </w:t>
      </w:r>
      <w:proofErr w:type="gramStart"/>
      <w:r w:rsidRPr="00977E42">
        <w:rPr>
          <w:rFonts w:asciiTheme="minorHAnsi" w:hAnsiTheme="minorHAnsi"/>
          <w:bCs/>
          <w:iCs/>
        </w:rPr>
        <w:t>foi</w:t>
      </w:r>
      <w:proofErr w:type="gramEnd"/>
      <w:r w:rsidRPr="00977E42">
        <w:rPr>
          <w:rFonts w:asciiTheme="minorHAnsi" w:hAnsiTheme="minorHAnsi"/>
          <w:bCs/>
          <w:iCs/>
        </w:rPr>
        <w:t xml:space="preserve">  aplicado em encargos com as obras de construção do edifício sede, quando o montante de </w:t>
      </w:r>
      <w:proofErr w:type="spellStart"/>
      <w:r w:rsidRPr="00977E42">
        <w:rPr>
          <w:rFonts w:asciiTheme="minorHAnsi" w:hAnsiTheme="minorHAnsi"/>
          <w:b/>
          <w:bCs/>
          <w:iCs/>
        </w:rPr>
        <w:t>Db</w:t>
      </w:r>
      <w:proofErr w:type="spellEnd"/>
      <w:r w:rsidRPr="00977E42">
        <w:rPr>
          <w:rFonts w:asciiTheme="minorHAnsi" w:hAnsiTheme="minorHAnsi"/>
          <w:b/>
          <w:bCs/>
          <w:iCs/>
        </w:rPr>
        <w:t>. 405 654 930,00</w:t>
      </w:r>
      <w:r w:rsidRPr="00977E42">
        <w:rPr>
          <w:rFonts w:asciiTheme="minorHAnsi" w:hAnsiTheme="minorHAnsi"/>
          <w:bCs/>
          <w:iCs/>
        </w:rPr>
        <w:t xml:space="preserve"> (Quatrocentos e cinco milhões, seiscentos e cinquenta e quatro mil, novecentos e trinta Dobras) corresponde a investimento em equipamentos de escritório e climatização.</w:t>
      </w:r>
    </w:p>
    <w:p w:rsidR="001C3686" w:rsidRPr="00977E42" w:rsidRDefault="001C3686" w:rsidP="001C3686">
      <w:pPr>
        <w:tabs>
          <w:tab w:val="left" w:pos="375"/>
        </w:tabs>
        <w:spacing w:line="360" w:lineRule="auto"/>
        <w:jc w:val="both"/>
        <w:rPr>
          <w:rFonts w:asciiTheme="minorHAnsi" w:hAnsiTheme="minorHAnsi"/>
          <w:bCs/>
          <w:iCs/>
        </w:rPr>
      </w:pPr>
    </w:p>
    <w:p w:rsidR="001C3686" w:rsidRPr="000B06F4" w:rsidRDefault="001C3686" w:rsidP="001C3686">
      <w:pPr>
        <w:tabs>
          <w:tab w:val="left" w:pos="375"/>
        </w:tabs>
        <w:spacing w:line="360" w:lineRule="auto"/>
        <w:jc w:val="both"/>
        <w:rPr>
          <w:rFonts w:asciiTheme="minorHAnsi" w:hAnsiTheme="minorHAnsi"/>
          <w:bCs/>
          <w:iCs/>
        </w:rPr>
      </w:pPr>
      <w:r w:rsidRPr="00977E42">
        <w:rPr>
          <w:rFonts w:asciiTheme="minorHAnsi" w:hAnsiTheme="minorHAnsi"/>
          <w:bCs/>
          <w:iCs/>
        </w:rPr>
        <w:t xml:space="preserve">No que toca a execução do Cofre, as despesas correntes do período totalizaram </w:t>
      </w:r>
      <w:proofErr w:type="spellStart"/>
      <w:r w:rsidRPr="00977E42">
        <w:rPr>
          <w:rFonts w:asciiTheme="minorHAnsi" w:hAnsiTheme="minorHAnsi"/>
          <w:b/>
          <w:bCs/>
          <w:iCs/>
        </w:rPr>
        <w:t>Db</w:t>
      </w:r>
      <w:proofErr w:type="spellEnd"/>
      <w:r w:rsidRPr="00977E42">
        <w:rPr>
          <w:rFonts w:asciiTheme="minorHAnsi" w:hAnsiTheme="minorHAnsi"/>
          <w:b/>
          <w:bCs/>
          <w:iCs/>
        </w:rPr>
        <w:t>. 1 363 127 226,55</w:t>
      </w:r>
      <w:r w:rsidRPr="00977E42">
        <w:rPr>
          <w:rFonts w:asciiTheme="minorHAnsi" w:hAnsiTheme="minorHAnsi"/>
          <w:bCs/>
          <w:iCs/>
        </w:rPr>
        <w:t xml:space="preserve"> (Mil milhão, trezentos e sessenta e três milhões, cento e vinte e sete mil, duzentas e vinte e seis Dobras e cinquenta e cinco cêntimos), correspondente a </w:t>
      </w:r>
      <w:r w:rsidRPr="00977E42">
        <w:rPr>
          <w:rFonts w:asciiTheme="minorHAnsi" w:hAnsiTheme="minorHAnsi"/>
          <w:b/>
          <w:bCs/>
          <w:iCs/>
        </w:rPr>
        <w:t>47,38 %</w:t>
      </w:r>
      <w:r w:rsidRPr="00977E42">
        <w:rPr>
          <w:rFonts w:asciiTheme="minorHAnsi" w:hAnsiTheme="minorHAnsi"/>
          <w:bCs/>
          <w:iCs/>
        </w:rPr>
        <w:t xml:space="preserve"> do programado para as despesas correntes do Cofre.</w:t>
      </w:r>
    </w:p>
    <w:p w:rsidR="001C3686" w:rsidRPr="000B06F4" w:rsidRDefault="001C3686" w:rsidP="001C3686">
      <w:pPr>
        <w:tabs>
          <w:tab w:val="left" w:pos="375"/>
        </w:tabs>
        <w:spacing w:line="360" w:lineRule="auto"/>
        <w:jc w:val="both"/>
        <w:rPr>
          <w:rFonts w:asciiTheme="minorHAnsi" w:hAnsiTheme="minorHAnsi"/>
          <w:bCs/>
          <w:iCs/>
        </w:rPr>
      </w:pPr>
    </w:p>
    <w:p w:rsidR="001C3686" w:rsidRPr="000B06F4" w:rsidRDefault="001C3686" w:rsidP="001C3686">
      <w:pPr>
        <w:tabs>
          <w:tab w:val="left" w:pos="375"/>
        </w:tabs>
        <w:spacing w:line="360" w:lineRule="auto"/>
        <w:jc w:val="both"/>
        <w:rPr>
          <w:rFonts w:asciiTheme="minorHAnsi" w:hAnsiTheme="minorHAnsi"/>
          <w:b/>
          <w:bCs/>
          <w:iCs/>
        </w:rPr>
      </w:pPr>
      <w:r w:rsidRPr="000B06F4">
        <w:rPr>
          <w:rFonts w:asciiTheme="minorHAnsi" w:hAnsiTheme="minorHAnsi"/>
          <w:b/>
          <w:bCs/>
          <w:iCs/>
        </w:rPr>
        <w:t>4.2.2- Execução Orçamental</w:t>
      </w:r>
    </w:p>
    <w:p w:rsidR="001C3686" w:rsidRPr="000B06F4" w:rsidRDefault="001C3686" w:rsidP="001C3686">
      <w:pPr>
        <w:pStyle w:val="Cabealho2"/>
        <w:spacing w:line="360" w:lineRule="auto"/>
        <w:ind w:firstLine="708"/>
        <w:rPr>
          <w:rFonts w:asciiTheme="minorHAnsi" w:hAnsiTheme="minorHAnsi"/>
          <w:bCs w:val="0"/>
          <w:iCs/>
          <w:sz w:val="24"/>
          <w:szCs w:val="24"/>
        </w:rPr>
      </w:pPr>
      <w:bookmarkStart w:id="39" w:name="_Toc483492393"/>
      <w:r w:rsidRPr="000B06F4">
        <w:rPr>
          <w:rFonts w:asciiTheme="minorHAnsi" w:hAnsiTheme="minorHAnsi"/>
          <w:bCs w:val="0"/>
          <w:iCs/>
          <w:color w:val="000000" w:themeColor="text1"/>
          <w:sz w:val="24"/>
          <w:szCs w:val="24"/>
        </w:rPr>
        <w:t>4.2.2.1- Origem de Fundos</w:t>
      </w:r>
      <w:bookmarkEnd w:id="39"/>
      <w:r w:rsidRPr="000B06F4">
        <w:rPr>
          <w:rFonts w:asciiTheme="minorHAnsi" w:hAnsiTheme="minorHAnsi"/>
          <w:bCs w:val="0"/>
          <w:iCs/>
          <w:sz w:val="24"/>
          <w:szCs w:val="24"/>
        </w:rPr>
        <w:t xml:space="preserve"> </w:t>
      </w:r>
    </w:p>
    <w:p w:rsidR="001C3686" w:rsidRPr="000B06F4" w:rsidRDefault="001C3686" w:rsidP="001C3686">
      <w:pPr>
        <w:tabs>
          <w:tab w:val="left" w:pos="375"/>
        </w:tabs>
        <w:spacing w:line="360" w:lineRule="auto"/>
        <w:jc w:val="both"/>
        <w:rPr>
          <w:rFonts w:asciiTheme="minorHAnsi" w:hAnsiTheme="minorHAnsi"/>
          <w:bCs/>
          <w:iCs/>
        </w:rPr>
      </w:pP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O universo </w:t>
      </w:r>
      <w:r w:rsidR="00467CC3">
        <w:rPr>
          <w:rFonts w:asciiTheme="minorHAnsi" w:hAnsiTheme="minorHAnsi"/>
          <w:bCs/>
          <w:iCs/>
        </w:rPr>
        <w:t xml:space="preserve">total de </w:t>
      </w:r>
      <w:r w:rsidRPr="000B06F4">
        <w:rPr>
          <w:rFonts w:asciiTheme="minorHAnsi" w:hAnsiTheme="minorHAnsi"/>
          <w:bCs/>
          <w:iCs/>
        </w:rPr>
        <w:t xml:space="preserve">receitas em 2016 atingiu o montante de </w:t>
      </w:r>
      <w:proofErr w:type="spellStart"/>
      <w:r w:rsidRPr="000B06F4">
        <w:rPr>
          <w:rFonts w:asciiTheme="minorHAnsi" w:hAnsiTheme="minorHAnsi"/>
          <w:b/>
          <w:bCs/>
          <w:iCs/>
        </w:rPr>
        <w:t>Db</w:t>
      </w:r>
      <w:proofErr w:type="spellEnd"/>
      <w:r w:rsidRPr="000B06F4">
        <w:rPr>
          <w:rFonts w:asciiTheme="minorHAnsi" w:hAnsiTheme="minorHAnsi"/>
          <w:b/>
          <w:bCs/>
          <w:iCs/>
        </w:rPr>
        <w:t xml:space="preserve">. 31 203 723 442,15 </w:t>
      </w:r>
      <w:r w:rsidRPr="000B06F4">
        <w:rPr>
          <w:rFonts w:asciiTheme="minorHAnsi" w:hAnsiTheme="minorHAnsi"/>
          <w:bCs/>
          <w:iCs/>
        </w:rPr>
        <w:t>(Trinta e um mil milhões, duzentos e três milhões, setecentos e vinte e três mil, quatrocentos e quarenta e duas Dobras e quinze cêntimos</w:t>
      </w:r>
      <w:r w:rsidR="00467CC3">
        <w:rPr>
          <w:rFonts w:asciiTheme="minorHAnsi" w:hAnsiTheme="minorHAnsi"/>
          <w:bCs/>
          <w:iCs/>
        </w:rPr>
        <w:t>)</w:t>
      </w:r>
      <w:r w:rsidRPr="000B06F4">
        <w:rPr>
          <w:rFonts w:asciiTheme="minorHAnsi" w:hAnsiTheme="minorHAnsi"/>
          <w:bCs/>
          <w:iCs/>
        </w:rPr>
        <w:t>.</w:t>
      </w:r>
    </w:p>
    <w:p w:rsidR="001C3686" w:rsidRPr="000B06F4" w:rsidRDefault="001C3686" w:rsidP="001C3686">
      <w:pPr>
        <w:spacing w:line="360" w:lineRule="auto"/>
        <w:jc w:val="both"/>
        <w:rPr>
          <w:rFonts w:asciiTheme="minorHAnsi" w:hAnsiTheme="minorHAnsi"/>
          <w:bCs/>
          <w:iCs/>
        </w:rPr>
      </w:pPr>
    </w:p>
    <w:p w:rsidR="001C3686" w:rsidRPr="000B06F4" w:rsidRDefault="001C3686" w:rsidP="001C3686">
      <w:pPr>
        <w:spacing w:line="360" w:lineRule="auto"/>
        <w:jc w:val="both"/>
        <w:rPr>
          <w:rFonts w:asciiTheme="minorHAnsi" w:hAnsiTheme="minorHAnsi"/>
          <w:bCs/>
          <w:iCs/>
        </w:rPr>
      </w:pPr>
      <w:r w:rsidRPr="000B06F4">
        <w:rPr>
          <w:rFonts w:asciiTheme="minorHAnsi" w:hAnsiTheme="minorHAnsi"/>
          <w:bCs/>
          <w:iCs/>
        </w:rPr>
        <w:t xml:space="preserve">As receitas do OGE no período se cifraram em </w:t>
      </w:r>
      <w:proofErr w:type="spellStart"/>
      <w:r w:rsidRPr="000B06F4">
        <w:rPr>
          <w:rFonts w:asciiTheme="minorHAnsi" w:hAnsiTheme="minorHAnsi"/>
          <w:b/>
          <w:bCs/>
          <w:iCs/>
        </w:rPr>
        <w:t>Db</w:t>
      </w:r>
      <w:proofErr w:type="spellEnd"/>
      <w:r w:rsidRPr="000B06F4">
        <w:rPr>
          <w:rFonts w:asciiTheme="minorHAnsi" w:hAnsiTheme="minorHAnsi"/>
          <w:b/>
          <w:bCs/>
          <w:iCs/>
        </w:rPr>
        <w:t>. 29 716 447 344,77</w:t>
      </w:r>
      <w:r w:rsidRPr="000B06F4">
        <w:rPr>
          <w:rFonts w:asciiTheme="minorHAnsi" w:hAnsiTheme="minorHAnsi"/>
          <w:bCs/>
          <w:iCs/>
        </w:rPr>
        <w:t xml:space="preserve"> (Vinte e nove mil milhões, setecentos e dezasseis milhões, quatrocentos e quarenta e sete mil, trezentos e quarenta e quatro Do</w:t>
      </w:r>
      <w:r w:rsidR="00467CC3">
        <w:rPr>
          <w:rFonts w:asciiTheme="minorHAnsi" w:hAnsiTheme="minorHAnsi"/>
          <w:bCs/>
          <w:iCs/>
        </w:rPr>
        <w:t>bras e setenta e sete cêntimos).</w:t>
      </w:r>
    </w:p>
    <w:p w:rsidR="001C3686" w:rsidRPr="000B06F4" w:rsidRDefault="001C3686" w:rsidP="001C3686">
      <w:pPr>
        <w:spacing w:line="360" w:lineRule="auto"/>
        <w:jc w:val="both"/>
        <w:rPr>
          <w:rFonts w:asciiTheme="minorHAnsi" w:hAnsiTheme="minorHAnsi"/>
          <w:bCs/>
          <w:iCs/>
        </w:rPr>
      </w:pPr>
    </w:p>
    <w:p w:rsidR="001C3686" w:rsidRDefault="001C3686" w:rsidP="001C3686">
      <w:pPr>
        <w:spacing w:line="360" w:lineRule="auto"/>
        <w:jc w:val="both"/>
        <w:rPr>
          <w:rFonts w:asciiTheme="minorHAnsi" w:hAnsiTheme="minorHAnsi"/>
          <w:bCs/>
          <w:iCs/>
        </w:rPr>
      </w:pPr>
      <w:r w:rsidRPr="000B06F4">
        <w:rPr>
          <w:rFonts w:asciiTheme="minorHAnsi" w:hAnsiTheme="minorHAnsi"/>
          <w:bCs/>
          <w:iCs/>
        </w:rPr>
        <w:t xml:space="preserve">No tocante ao Cofre, em 2016 o fundo do Cofre totalizou o valor de </w:t>
      </w:r>
      <w:r w:rsidRPr="000B06F4">
        <w:rPr>
          <w:rFonts w:asciiTheme="minorHAnsi" w:hAnsiTheme="minorHAnsi"/>
          <w:b/>
          <w:bCs/>
          <w:iCs/>
        </w:rPr>
        <w:t>Db.1 487 276 097,38</w:t>
      </w:r>
      <w:r w:rsidRPr="000B06F4">
        <w:rPr>
          <w:rFonts w:asciiTheme="minorHAnsi" w:hAnsiTheme="minorHAnsi"/>
          <w:bCs/>
          <w:iCs/>
        </w:rPr>
        <w:t>.</w:t>
      </w:r>
    </w:p>
    <w:p w:rsidR="00977E42" w:rsidRPr="000B06F4" w:rsidRDefault="00977E42" w:rsidP="001C3686">
      <w:pPr>
        <w:spacing w:line="360" w:lineRule="auto"/>
        <w:jc w:val="both"/>
        <w:rPr>
          <w:rFonts w:asciiTheme="minorHAnsi" w:hAnsiTheme="minorHAnsi"/>
          <w:bCs/>
          <w:iCs/>
        </w:rPr>
      </w:pPr>
    </w:p>
    <w:tbl>
      <w:tblPr>
        <w:tblW w:w="7654" w:type="dxa"/>
        <w:tblInd w:w="354" w:type="dxa"/>
        <w:tblCellMar>
          <w:left w:w="70" w:type="dxa"/>
          <w:right w:w="70" w:type="dxa"/>
        </w:tblCellMar>
        <w:tblLook w:val="0000" w:firstRow="0" w:lastRow="0" w:firstColumn="0" w:lastColumn="0" w:noHBand="0" w:noVBand="0"/>
      </w:tblPr>
      <w:tblGrid>
        <w:gridCol w:w="4996"/>
        <w:gridCol w:w="2658"/>
      </w:tblGrid>
      <w:tr w:rsidR="001C3686" w:rsidRPr="000B06F4" w:rsidTr="001C3686">
        <w:trPr>
          <w:trHeight w:val="315"/>
        </w:trPr>
        <w:tc>
          <w:tcPr>
            <w:tcW w:w="7654" w:type="dxa"/>
            <w:gridSpan w:val="2"/>
            <w:tcBorders>
              <w:bottom w:val="single" w:sz="4" w:space="0" w:color="auto"/>
            </w:tcBorders>
            <w:shd w:val="clear" w:color="auto" w:fill="auto"/>
            <w:noWrap/>
            <w:vAlign w:val="bottom"/>
          </w:tcPr>
          <w:p w:rsidR="001C3686" w:rsidRPr="000B06F4" w:rsidRDefault="001C3686" w:rsidP="001C3686">
            <w:pPr>
              <w:spacing w:line="360" w:lineRule="auto"/>
              <w:rPr>
                <w:rFonts w:asciiTheme="minorHAnsi" w:hAnsiTheme="minorHAnsi"/>
              </w:rPr>
            </w:pPr>
            <w:r>
              <w:rPr>
                <w:rFonts w:asciiTheme="minorHAnsi" w:hAnsiTheme="minorHAnsi"/>
                <w:b/>
                <w:bCs/>
              </w:rPr>
              <w:lastRenderedPageBreak/>
              <w:t>Quadro 12</w:t>
            </w:r>
            <w:r w:rsidRPr="000B06F4">
              <w:rPr>
                <w:rFonts w:asciiTheme="minorHAnsi" w:hAnsiTheme="minorHAnsi"/>
                <w:b/>
                <w:bCs/>
              </w:rPr>
              <w:t xml:space="preserve">- </w:t>
            </w:r>
            <w:r w:rsidRPr="000B06F4">
              <w:rPr>
                <w:rFonts w:asciiTheme="minorHAnsi" w:hAnsiTheme="minorHAnsi"/>
              </w:rPr>
              <w:t>Origem dos fundos em 2016</w:t>
            </w:r>
          </w:p>
        </w:tc>
      </w:tr>
      <w:tr w:rsidR="001C3686" w:rsidRPr="000B06F4" w:rsidTr="001C3686">
        <w:trPr>
          <w:trHeight w:val="270"/>
        </w:trPr>
        <w:tc>
          <w:tcPr>
            <w:tcW w:w="4996"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1C3686" w:rsidRPr="000B06F4" w:rsidRDefault="001C3686" w:rsidP="001C3686">
            <w:pPr>
              <w:spacing w:line="360" w:lineRule="auto"/>
              <w:jc w:val="center"/>
              <w:rPr>
                <w:rFonts w:asciiTheme="minorHAnsi" w:hAnsiTheme="minorHAnsi"/>
                <w:b/>
                <w:bCs/>
              </w:rPr>
            </w:pPr>
            <w:r w:rsidRPr="000B06F4">
              <w:rPr>
                <w:rFonts w:asciiTheme="minorHAnsi" w:hAnsiTheme="minorHAnsi"/>
                <w:b/>
                <w:bCs/>
              </w:rPr>
              <w:t>1- RECEITAS DO OGE</w:t>
            </w:r>
          </w:p>
        </w:tc>
        <w:tc>
          <w:tcPr>
            <w:tcW w:w="2658" w:type="dxa"/>
            <w:tcBorders>
              <w:top w:val="single" w:sz="4" w:space="0" w:color="auto"/>
              <w:left w:val="single" w:sz="4" w:space="0" w:color="auto"/>
              <w:bottom w:val="single" w:sz="4" w:space="0" w:color="auto"/>
              <w:right w:val="single" w:sz="4" w:space="0" w:color="auto"/>
            </w:tcBorders>
            <w:shd w:val="clear" w:color="auto" w:fill="FFFFFF"/>
          </w:tcPr>
          <w:p w:rsidR="001C3686" w:rsidRPr="000B06F4" w:rsidRDefault="001C3686" w:rsidP="001C3686">
            <w:pPr>
              <w:spacing w:line="360" w:lineRule="auto"/>
              <w:jc w:val="center"/>
              <w:rPr>
                <w:rFonts w:asciiTheme="minorHAnsi" w:hAnsiTheme="minorHAnsi"/>
              </w:rPr>
            </w:pPr>
            <w:r w:rsidRPr="000B06F4">
              <w:rPr>
                <w:rFonts w:asciiTheme="minorHAnsi" w:hAnsiTheme="minorHAnsi"/>
                <w:b/>
                <w:bCs/>
              </w:rPr>
              <w:t> Parcial (STD)</w:t>
            </w:r>
          </w:p>
        </w:tc>
      </w:tr>
      <w:tr w:rsidR="001C3686" w:rsidRPr="000B06F4" w:rsidTr="001C3686">
        <w:trPr>
          <w:trHeight w:val="315"/>
        </w:trPr>
        <w:tc>
          <w:tcPr>
            <w:tcW w:w="4996" w:type="dxa"/>
            <w:tcBorders>
              <w:top w:val="single" w:sz="4" w:space="0" w:color="auto"/>
              <w:left w:val="single" w:sz="4" w:space="0" w:color="auto"/>
              <w:right w:val="single" w:sz="4" w:space="0" w:color="auto"/>
            </w:tcBorders>
            <w:shd w:val="clear" w:color="auto" w:fill="FFFFFF"/>
            <w:noWrap/>
            <w:vAlign w:val="bottom"/>
          </w:tcPr>
          <w:p w:rsidR="001C3686" w:rsidRPr="000B06F4" w:rsidRDefault="001C3686" w:rsidP="001C3686">
            <w:pPr>
              <w:spacing w:line="360" w:lineRule="auto"/>
              <w:rPr>
                <w:rFonts w:asciiTheme="minorHAnsi" w:hAnsiTheme="minorHAnsi"/>
                <w:bCs/>
                <w:iCs/>
              </w:rPr>
            </w:pPr>
            <w:r w:rsidRPr="000B06F4">
              <w:rPr>
                <w:rFonts w:asciiTheme="minorHAnsi" w:hAnsiTheme="minorHAnsi"/>
                <w:bCs/>
                <w:iCs/>
              </w:rPr>
              <w:t>Saldo transitado</w:t>
            </w:r>
          </w:p>
        </w:tc>
        <w:tc>
          <w:tcPr>
            <w:tcW w:w="2658" w:type="dxa"/>
            <w:tcBorders>
              <w:top w:val="single" w:sz="4" w:space="0" w:color="auto"/>
              <w:left w:val="single" w:sz="4" w:space="0" w:color="auto"/>
              <w:right w:val="single" w:sz="4" w:space="0" w:color="auto"/>
            </w:tcBorders>
            <w:shd w:val="clear" w:color="auto" w:fill="FFFFFF"/>
            <w:noWrap/>
            <w:vAlign w:val="bottom"/>
          </w:tcPr>
          <w:p w:rsidR="001C3686" w:rsidRPr="000B06F4" w:rsidRDefault="001C3686" w:rsidP="001C3686">
            <w:pPr>
              <w:spacing w:line="360" w:lineRule="auto"/>
              <w:jc w:val="right"/>
              <w:rPr>
                <w:rFonts w:asciiTheme="minorHAnsi" w:hAnsiTheme="minorHAnsi"/>
                <w:bCs/>
                <w:iCs/>
              </w:rPr>
            </w:pPr>
            <w:r w:rsidRPr="000B06F4">
              <w:rPr>
                <w:rFonts w:asciiTheme="minorHAnsi" w:hAnsiTheme="minorHAnsi"/>
                <w:bCs/>
                <w:iCs/>
              </w:rPr>
              <w:t>5 933 721 335,88</w:t>
            </w:r>
          </w:p>
        </w:tc>
      </w:tr>
      <w:tr w:rsidR="001C3686" w:rsidRPr="000B06F4" w:rsidTr="001C3686">
        <w:trPr>
          <w:trHeight w:val="315"/>
        </w:trPr>
        <w:tc>
          <w:tcPr>
            <w:tcW w:w="4996" w:type="dxa"/>
            <w:tcBorders>
              <w:top w:val="nil"/>
              <w:left w:val="single" w:sz="4" w:space="0" w:color="auto"/>
              <w:right w:val="single" w:sz="4" w:space="0" w:color="auto"/>
            </w:tcBorders>
            <w:shd w:val="clear" w:color="auto" w:fill="FFFFFF"/>
            <w:noWrap/>
            <w:vAlign w:val="bottom"/>
          </w:tcPr>
          <w:p w:rsidR="001C3686" w:rsidRPr="000B06F4" w:rsidRDefault="001C3686" w:rsidP="001C3686">
            <w:pPr>
              <w:spacing w:line="360" w:lineRule="auto"/>
              <w:rPr>
                <w:rFonts w:asciiTheme="minorHAnsi" w:hAnsiTheme="minorHAnsi"/>
                <w:bCs/>
                <w:iCs/>
              </w:rPr>
            </w:pPr>
            <w:r w:rsidRPr="000B06F4">
              <w:rPr>
                <w:rFonts w:asciiTheme="minorHAnsi" w:hAnsiTheme="minorHAnsi"/>
                <w:bCs/>
                <w:iCs/>
              </w:rPr>
              <w:t xml:space="preserve">Receitas do OGE do período </w:t>
            </w:r>
          </w:p>
        </w:tc>
        <w:tc>
          <w:tcPr>
            <w:tcW w:w="2658" w:type="dxa"/>
            <w:tcBorders>
              <w:top w:val="nil"/>
              <w:left w:val="single" w:sz="4" w:space="0" w:color="auto"/>
              <w:right w:val="single" w:sz="4" w:space="0" w:color="auto"/>
            </w:tcBorders>
            <w:shd w:val="clear" w:color="auto" w:fill="FFFFFF"/>
            <w:noWrap/>
            <w:vAlign w:val="bottom"/>
          </w:tcPr>
          <w:p w:rsidR="001C3686" w:rsidRPr="000B06F4" w:rsidRDefault="001C3686" w:rsidP="001C3686">
            <w:pPr>
              <w:spacing w:line="360" w:lineRule="auto"/>
              <w:jc w:val="right"/>
              <w:rPr>
                <w:rFonts w:asciiTheme="minorHAnsi" w:hAnsiTheme="minorHAnsi"/>
                <w:bCs/>
                <w:iCs/>
              </w:rPr>
            </w:pPr>
            <w:r w:rsidRPr="000B06F4">
              <w:rPr>
                <w:rFonts w:asciiTheme="minorHAnsi" w:hAnsiTheme="minorHAnsi"/>
                <w:bCs/>
                <w:iCs/>
              </w:rPr>
              <w:t>23 729 473 174,90</w:t>
            </w:r>
          </w:p>
        </w:tc>
      </w:tr>
      <w:tr w:rsidR="001C3686" w:rsidRPr="000B06F4" w:rsidTr="001C3686">
        <w:trPr>
          <w:trHeight w:val="315"/>
        </w:trPr>
        <w:tc>
          <w:tcPr>
            <w:tcW w:w="4996" w:type="dxa"/>
            <w:tcBorders>
              <w:top w:val="nil"/>
              <w:left w:val="single" w:sz="4" w:space="0" w:color="auto"/>
              <w:right w:val="single" w:sz="4" w:space="0" w:color="auto"/>
            </w:tcBorders>
            <w:shd w:val="clear" w:color="auto" w:fill="FFFFFF"/>
            <w:noWrap/>
            <w:vAlign w:val="bottom"/>
          </w:tcPr>
          <w:p w:rsidR="001C3686" w:rsidRPr="000B06F4" w:rsidRDefault="001C3686" w:rsidP="001C3686">
            <w:pPr>
              <w:spacing w:line="360" w:lineRule="auto"/>
              <w:rPr>
                <w:rFonts w:asciiTheme="minorHAnsi" w:hAnsiTheme="minorHAnsi"/>
                <w:bCs/>
                <w:iCs/>
              </w:rPr>
            </w:pPr>
            <w:r w:rsidRPr="000B06F4">
              <w:rPr>
                <w:rFonts w:asciiTheme="minorHAnsi" w:hAnsiTheme="minorHAnsi"/>
                <w:bCs/>
                <w:iCs/>
              </w:rPr>
              <w:t>Receita cambial em 31/12/2016</w:t>
            </w:r>
          </w:p>
        </w:tc>
        <w:tc>
          <w:tcPr>
            <w:tcW w:w="2658" w:type="dxa"/>
            <w:tcBorders>
              <w:top w:val="nil"/>
              <w:left w:val="single" w:sz="4" w:space="0" w:color="auto"/>
              <w:right w:val="single" w:sz="4" w:space="0" w:color="auto"/>
            </w:tcBorders>
            <w:shd w:val="clear" w:color="auto" w:fill="FFFFFF"/>
            <w:noWrap/>
            <w:vAlign w:val="bottom"/>
          </w:tcPr>
          <w:p w:rsidR="001C3686" w:rsidRPr="000B06F4" w:rsidRDefault="001C3686" w:rsidP="001C3686">
            <w:pPr>
              <w:spacing w:line="360" w:lineRule="auto"/>
              <w:jc w:val="right"/>
              <w:rPr>
                <w:rFonts w:asciiTheme="minorHAnsi" w:hAnsiTheme="minorHAnsi"/>
                <w:bCs/>
                <w:iCs/>
              </w:rPr>
            </w:pPr>
            <w:r w:rsidRPr="000B06F4">
              <w:rPr>
                <w:rFonts w:asciiTheme="minorHAnsi" w:hAnsiTheme="minorHAnsi"/>
                <w:bCs/>
                <w:iCs/>
              </w:rPr>
              <w:t>51 552 833,99</w:t>
            </w:r>
          </w:p>
        </w:tc>
      </w:tr>
      <w:tr w:rsidR="001C3686" w:rsidRPr="000B06F4" w:rsidTr="001C3686">
        <w:trPr>
          <w:trHeight w:val="315"/>
        </w:trPr>
        <w:tc>
          <w:tcPr>
            <w:tcW w:w="4996" w:type="dxa"/>
            <w:tcBorders>
              <w:top w:val="nil"/>
              <w:left w:val="single" w:sz="4" w:space="0" w:color="auto"/>
              <w:bottom w:val="single" w:sz="4" w:space="0" w:color="auto"/>
              <w:right w:val="single" w:sz="4" w:space="0" w:color="auto"/>
            </w:tcBorders>
            <w:shd w:val="clear" w:color="auto" w:fill="FFFFFF"/>
            <w:noWrap/>
            <w:vAlign w:val="bottom"/>
          </w:tcPr>
          <w:p w:rsidR="001C3686" w:rsidRPr="000B06F4" w:rsidRDefault="001C3686" w:rsidP="001C3686">
            <w:pPr>
              <w:spacing w:line="360" w:lineRule="auto"/>
              <w:rPr>
                <w:rFonts w:asciiTheme="minorHAnsi" w:hAnsiTheme="minorHAnsi"/>
                <w:bCs/>
                <w:iCs/>
              </w:rPr>
            </w:pPr>
            <w:r w:rsidRPr="000B06F4">
              <w:rPr>
                <w:rFonts w:asciiTheme="minorHAnsi" w:hAnsiTheme="minorHAnsi"/>
                <w:bCs/>
                <w:iCs/>
              </w:rPr>
              <w:t>Cheques em trânsito exercício anterior anulados</w:t>
            </w:r>
          </w:p>
        </w:tc>
        <w:tc>
          <w:tcPr>
            <w:tcW w:w="2658" w:type="dxa"/>
            <w:tcBorders>
              <w:left w:val="single" w:sz="4" w:space="0" w:color="auto"/>
              <w:bottom w:val="single" w:sz="4" w:space="0" w:color="auto"/>
              <w:right w:val="single" w:sz="4" w:space="0" w:color="auto"/>
            </w:tcBorders>
            <w:shd w:val="clear" w:color="auto" w:fill="FFFFFF"/>
            <w:noWrap/>
            <w:vAlign w:val="bottom"/>
          </w:tcPr>
          <w:p w:rsidR="001C3686" w:rsidRPr="000B06F4" w:rsidRDefault="001C3686" w:rsidP="001C3686">
            <w:pPr>
              <w:spacing w:line="360" w:lineRule="auto"/>
              <w:jc w:val="right"/>
              <w:rPr>
                <w:rFonts w:asciiTheme="minorHAnsi" w:hAnsiTheme="minorHAnsi"/>
                <w:bCs/>
                <w:iCs/>
              </w:rPr>
            </w:pPr>
            <w:r w:rsidRPr="000B06F4">
              <w:rPr>
                <w:rFonts w:asciiTheme="minorHAnsi" w:hAnsiTheme="minorHAnsi"/>
                <w:bCs/>
                <w:iCs/>
              </w:rPr>
              <w:t>1 700 000,00</w:t>
            </w:r>
          </w:p>
        </w:tc>
      </w:tr>
      <w:tr w:rsidR="001C3686" w:rsidRPr="000B06F4" w:rsidTr="001C3686">
        <w:trPr>
          <w:trHeight w:val="270"/>
        </w:trPr>
        <w:tc>
          <w:tcPr>
            <w:tcW w:w="4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686" w:rsidRPr="000B06F4" w:rsidRDefault="001C3686" w:rsidP="001C3686">
            <w:pPr>
              <w:spacing w:line="360" w:lineRule="auto"/>
              <w:jc w:val="right"/>
              <w:rPr>
                <w:rFonts w:asciiTheme="minorHAnsi" w:hAnsiTheme="minorHAnsi"/>
                <w:b/>
                <w:bCs/>
                <w:iCs/>
              </w:rPr>
            </w:pPr>
            <w:r w:rsidRPr="000B06F4">
              <w:rPr>
                <w:rFonts w:asciiTheme="minorHAnsi" w:hAnsiTheme="minorHAnsi"/>
                <w:b/>
                <w:bCs/>
                <w:iCs/>
              </w:rPr>
              <w:t xml:space="preserve">Total 1 </w:t>
            </w:r>
          </w:p>
        </w:tc>
        <w:tc>
          <w:tcPr>
            <w:tcW w:w="26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686" w:rsidRPr="000B06F4" w:rsidRDefault="001C3686" w:rsidP="001C3686">
            <w:pPr>
              <w:spacing w:line="360" w:lineRule="auto"/>
              <w:jc w:val="right"/>
              <w:rPr>
                <w:rFonts w:asciiTheme="minorHAnsi" w:hAnsiTheme="minorHAnsi"/>
                <w:b/>
                <w:bCs/>
                <w:iCs/>
              </w:rPr>
            </w:pPr>
            <w:r w:rsidRPr="000B06F4">
              <w:rPr>
                <w:rFonts w:asciiTheme="minorHAnsi" w:hAnsiTheme="minorHAnsi"/>
                <w:b/>
                <w:bCs/>
                <w:iCs/>
              </w:rPr>
              <w:t xml:space="preserve">         29 716 447 344,77</w:t>
            </w:r>
          </w:p>
        </w:tc>
      </w:tr>
      <w:tr w:rsidR="001C3686" w:rsidRPr="000B06F4" w:rsidTr="001C3686">
        <w:trPr>
          <w:trHeight w:val="255"/>
        </w:trPr>
        <w:tc>
          <w:tcPr>
            <w:tcW w:w="4996" w:type="dxa"/>
            <w:tcBorders>
              <w:top w:val="single" w:sz="4" w:space="0" w:color="auto"/>
              <w:left w:val="single" w:sz="4" w:space="0" w:color="auto"/>
              <w:bottom w:val="single" w:sz="4" w:space="0" w:color="auto"/>
            </w:tcBorders>
            <w:shd w:val="clear" w:color="auto" w:fill="FFFFFF"/>
            <w:noWrap/>
            <w:vAlign w:val="bottom"/>
          </w:tcPr>
          <w:p w:rsidR="001C3686" w:rsidRPr="000B06F4" w:rsidRDefault="001C3686" w:rsidP="001C3686">
            <w:pPr>
              <w:spacing w:line="360" w:lineRule="auto"/>
              <w:jc w:val="center"/>
              <w:rPr>
                <w:rFonts w:asciiTheme="minorHAnsi" w:hAnsiTheme="minorHAnsi"/>
                <w:b/>
                <w:bCs/>
              </w:rPr>
            </w:pPr>
            <w:r w:rsidRPr="000B06F4">
              <w:rPr>
                <w:rFonts w:asciiTheme="minorHAnsi" w:hAnsiTheme="minorHAnsi"/>
                <w:b/>
                <w:bCs/>
              </w:rPr>
              <w:t>2-RECEITAS DO COFRE</w:t>
            </w:r>
          </w:p>
        </w:tc>
        <w:tc>
          <w:tcPr>
            <w:tcW w:w="2658" w:type="dxa"/>
            <w:tcBorders>
              <w:top w:val="single" w:sz="4" w:space="0" w:color="auto"/>
              <w:bottom w:val="single" w:sz="4" w:space="0" w:color="auto"/>
              <w:right w:val="single" w:sz="4" w:space="0" w:color="auto"/>
            </w:tcBorders>
            <w:shd w:val="clear" w:color="auto" w:fill="FFFFFF"/>
            <w:noWrap/>
            <w:vAlign w:val="bottom"/>
          </w:tcPr>
          <w:p w:rsidR="001C3686" w:rsidRPr="000B06F4" w:rsidRDefault="001C3686" w:rsidP="001C3686">
            <w:pPr>
              <w:spacing w:line="360" w:lineRule="auto"/>
              <w:jc w:val="right"/>
              <w:rPr>
                <w:rFonts w:asciiTheme="minorHAnsi" w:hAnsiTheme="minorHAnsi"/>
                <w:b/>
                <w:bCs/>
              </w:rPr>
            </w:pPr>
          </w:p>
        </w:tc>
      </w:tr>
      <w:tr w:rsidR="001C3686" w:rsidRPr="000B06F4" w:rsidTr="001C3686">
        <w:trPr>
          <w:trHeight w:val="300"/>
        </w:trPr>
        <w:tc>
          <w:tcPr>
            <w:tcW w:w="4996" w:type="dxa"/>
            <w:tcBorders>
              <w:top w:val="single" w:sz="4" w:space="0" w:color="auto"/>
              <w:left w:val="single" w:sz="4" w:space="0" w:color="auto"/>
              <w:right w:val="single" w:sz="4" w:space="0" w:color="auto"/>
            </w:tcBorders>
            <w:shd w:val="clear" w:color="auto" w:fill="FFFFFF"/>
            <w:noWrap/>
            <w:vAlign w:val="bottom"/>
          </w:tcPr>
          <w:p w:rsidR="001C3686" w:rsidRPr="000B06F4" w:rsidRDefault="001C3686" w:rsidP="001C3686">
            <w:pPr>
              <w:spacing w:line="360" w:lineRule="auto"/>
              <w:rPr>
                <w:rFonts w:asciiTheme="minorHAnsi" w:hAnsiTheme="minorHAnsi"/>
                <w:bCs/>
                <w:iCs/>
              </w:rPr>
            </w:pPr>
            <w:r w:rsidRPr="000B06F4">
              <w:rPr>
                <w:rFonts w:asciiTheme="minorHAnsi" w:hAnsiTheme="minorHAnsi"/>
                <w:bCs/>
                <w:iCs/>
              </w:rPr>
              <w:t>Saldo transitado</w:t>
            </w:r>
          </w:p>
        </w:tc>
        <w:tc>
          <w:tcPr>
            <w:tcW w:w="2658" w:type="dxa"/>
            <w:tcBorders>
              <w:top w:val="single" w:sz="4" w:space="0" w:color="auto"/>
              <w:left w:val="single" w:sz="4" w:space="0" w:color="auto"/>
              <w:right w:val="single" w:sz="4" w:space="0" w:color="auto"/>
            </w:tcBorders>
            <w:shd w:val="clear" w:color="auto" w:fill="FFFFFF"/>
            <w:noWrap/>
            <w:vAlign w:val="bottom"/>
          </w:tcPr>
          <w:p w:rsidR="001C3686" w:rsidRPr="000B06F4" w:rsidRDefault="001C3686" w:rsidP="001C3686">
            <w:pPr>
              <w:spacing w:line="360" w:lineRule="auto"/>
              <w:jc w:val="right"/>
              <w:rPr>
                <w:rFonts w:asciiTheme="minorHAnsi" w:hAnsiTheme="minorHAnsi"/>
                <w:bCs/>
                <w:iCs/>
              </w:rPr>
            </w:pPr>
            <w:r w:rsidRPr="000B06F4">
              <w:rPr>
                <w:rFonts w:asciiTheme="minorHAnsi" w:hAnsiTheme="minorHAnsi"/>
                <w:bCs/>
                <w:iCs/>
              </w:rPr>
              <w:t>1 027 120 680,99</w:t>
            </w:r>
          </w:p>
        </w:tc>
      </w:tr>
      <w:tr w:rsidR="001C3686" w:rsidRPr="000B06F4" w:rsidTr="001C3686">
        <w:trPr>
          <w:trHeight w:val="300"/>
        </w:trPr>
        <w:tc>
          <w:tcPr>
            <w:tcW w:w="4996" w:type="dxa"/>
            <w:tcBorders>
              <w:top w:val="nil"/>
              <w:left w:val="single" w:sz="4" w:space="0" w:color="auto"/>
              <w:right w:val="single" w:sz="4" w:space="0" w:color="auto"/>
            </w:tcBorders>
            <w:shd w:val="clear" w:color="auto" w:fill="FFFFFF"/>
            <w:noWrap/>
            <w:vAlign w:val="bottom"/>
          </w:tcPr>
          <w:p w:rsidR="001C3686" w:rsidRPr="000B06F4" w:rsidRDefault="001C3686" w:rsidP="001C3686">
            <w:pPr>
              <w:spacing w:line="360" w:lineRule="auto"/>
              <w:rPr>
                <w:rFonts w:asciiTheme="minorHAnsi" w:hAnsiTheme="minorHAnsi"/>
                <w:bCs/>
                <w:iCs/>
              </w:rPr>
            </w:pPr>
            <w:r w:rsidRPr="000B06F4">
              <w:rPr>
                <w:rFonts w:asciiTheme="minorHAnsi" w:hAnsiTheme="minorHAnsi"/>
                <w:bCs/>
                <w:iCs/>
              </w:rPr>
              <w:t>Receitas próprias do período</w:t>
            </w:r>
          </w:p>
        </w:tc>
        <w:tc>
          <w:tcPr>
            <w:tcW w:w="2658" w:type="dxa"/>
            <w:tcBorders>
              <w:top w:val="nil"/>
              <w:left w:val="single" w:sz="4" w:space="0" w:color="auto"/>
              <w:right w:val="single" w:sz="4" w:space="0" w:color="auto"/>
            </w:tcBorders>
            <w:shd w:val="clear" w:color="auto" w:fill="FFFFFF"/>
            <w:noWrap/>
            <w:vAlign w:val="bottom"/>
          </w:tcPr>
          <w:p w:rsidR="001C3686" w:rsidRPr="000B06F4" w:rsidRDefault="001C3686" w:rsidP="001C3686">
            <w:pPr>
              <w:spacing w:line="360" w:lineRule="auto"/>
              <w:jc w:val="right"/>
              <w:rPr>
                <w:rFonts w:asciiTheme="minorHAnsi" w:hAnsiTheme="minorHAnsi"/>
                <w:bCs/>
                <w:iCs/>
              </w:rPr>
            </w:pPr>
            <w:r w:rsidRPr="000B06F4">
              <w:rPr>
                <w:rFonts w:asciiTheme="minorHAnsi" w:hAnsiTheme="minorHAnsi"/>
                <w:bCs/>
                <w:iCs/>
              </w:rPr>
              <w:t>365 934 387,25</w:t>
            </w:r>
          </w:p>
        </w:tc>
      </w:tr>
      <w:tr w:rsidR="001C3686" w:rsidRPr="000B06F4" w:rsidTr="001C3686">
        <w:trPr>
          <w:trHeight w:val="300"/>
        </w:trPr>
        <w:tc>
          <w:tcPr>
            <w:tcW w:w="4996" w:type="dxa"/>
            <w:tcBorders>
              <w:top w:val="nil"/>
              <w:left w:val="single" w:sz="4" w:space="0" w:color="auto"/>
              <w:right w:val="single" w:sz="4" w:space="0" w:color="auto"/>
            </w:tcBorders>
            <w:shd w:val="clear" w:color="auto" w:fill="FFFFFF"/>
            <w:noWrap/>
            <w:vAlign w:val="bottom"/>
          </w:tcPr>
          <w:p w:rsidR="001C3686" w:rsidRPr="000B06F4" w:rsidRDefault="001C3686" w:rsidP="001C3686">
            <w:pPr>
              <w:spacing w:line="360" w:lineRule="auto"/>
              <w:rPr>
                <w:rFonts w:asciiTheme="minorHAnsi" w:hAnsiTheme="minorHAnsi"/>
                <w:bCs/>
                <w:iCs/>
              </w:rPr>
            </w:pPr>
            <w:r w:rsidRPr="000B06F4">
              <w:rPr>
                <w:rFonts w:asciiTheme="minorHAnsi" w:hAnsiTheme="minorHAnsi"/>
                <w:bCs/>
                <w:iCs/>
              </w:rPr>
              <w:t>Alienação de viatura</w:t>
            </w:r>
          </w:p>
        </w:tc>
        <w:tc>
          <w:tcPr>
            <w:tcW w:w="2658" w:type="dxa"/>
            <w:tcBorders>
              <w:top w:val="nil"/>
              <w:left w:val="single" w:sz="4" w:space="0" w:color="auto"/>
              <w:right w:val="single" w:sz="4" w:space="0" w:color="auto"/>
            </w:tcBorders>
            <w:shd w:val="clear" w:color="auto" w:fill="FFFFFF"/>
            <w:noWrap/>
            <w:vAlign w:val="bottom"/>
          </w:tcPr>
          <w:p w:rsidR="001C3686" w:rsidRPr="000B06F4" w:rsidRDefault="001C3686" w:rsidP="001C3686">
            <w:pPr>
              <w:spacing w:line="360" w:lineRule="auto"/>
              <w:jc w:val="right"/>
              <w:rPr>
                <w:rFonts w:asciiTheme="minorHAnsi" w:hAnsiTheme="minorHAnsi"/>
                <w:bCs/>
                <w:iCs/>
              </w:rPr>
            </w:pPr>
            <w:r w:rsidRPr="000B06F4">
              <w:rPr>
                <w:rFonts w:asciiTheme="minorHAnsi" w:hAnsiTheme="minorHAnsi"/>
                <w:bCs/>
                <w:iCs/>
              </w:rPr>
              <w:t>86 759 800,00</w:t>
            </w:r>
          </w:p>
        </w:tc>
      </w:tr>
      <w:tr w:rsidR="001C3686" w:rsidRPr="000B06F4" w:rsidTr="001C3686">
        <w:trPr>
          <w:trHeight w:val="300"/>
        </w:trPr>
        <w:tc>
          <w:tcPr>
            <w:tcW w:w="4996" w:type="dxa"/>
            <w:tcBorders>
              <w:top w:val="nil"/>
              <w:left w:val="single" w:sz="4" w:space="0" w:color="auto"/>
              <w:right w:val="single" w:sz="4" w:space="0" w:color="auto"/>
            </w:tcBorders>
            <w:shd w:val="clear" w:color="auto" w:fill="FFFFFF"/>
            <w:noWrap/>
            <w:vAlign w:val="bottom"/>
          </w:tcPr>
          <w:p w:rsidR="001C3686" w:rsidRPr="000B06F4" w:rsidRDefault="001C3686" w:rsidP="001C3686">
            <w:pPr>
              <w:spacing w:line="360" w:lineRule="auto"/>
              <w:rPr>
                <w:rFonts w:asciiTheme="minorHAnsi" w:hAnsiTheme="minorHAnsi"/>
                <w:bCs/>
                <w:iCs/>
              </w:rPr>
            </w:pPr>
            <w:r w:rsidRPr="000B06F4">
              <w:rPr>
                <w:rFonts w:asciiTheme="minorHAnsi" w:hAnsiTheme="minorHAnsi"/>
                <w:bCs/>
                <w:iCs/>
              </w:rPr>
              <w:t>Receita cambial em 31/12/2016</w:t>
            </w:r>
          </w:p>
        </w:tc>
        <w:tc>
          <w:tcPr>
            <w:tcW w:w="2658" w:type="dxa"/>
            <w:tcBorders>
              <w:top w:val="nil"/>
              <w:left w:val="single" w:sz="4" w:space="0" w:color="auto"/>
              <w:right w:val="single" w:sz="4" w:space="0" w:color="auto"/>
            </w:tcBorders>
            <w:shd w:val="clear" w:color="auto" w:fill="FFFFFF"/>
            <w:noWrap/>
            <w:vAlign w:val="bottom"/>
          </w:tcPr>
          <w:p w:rsidR="001C3686" w:rsidRPr="000B06F4" w:rsidRDefault="001C3686" w:rsidP="001C3686">
            <w:pPr>
              <w:spacing w:line="360" w:lineRule="auto"/>
              <w:jc w:val="right"/>
              <w:rPr>
                <w:rFonts w:asciiTheme="minorHAnsi" w:hAnsiTheme="minorHAnsi"/>
                <w:bCs/>
                <w:iCs/>
              </w:rPr>
            </w:pPr>
            <w:r w:rsidRPr="000B06F4">
              <w:rPr>
                <w:rFonts w:asciiTheme="minorHAnsi" w:hAnsiTheme="minorHAnsi"/>
                <w:bCs/>
                <w:iCs/>
              </w:rPr>
              <w:t>7 215 670,14</w:t>
            </w:r>
          </w:p>
        </w:tc>
      </w:tr>
      <w:tr w:rsidR="001C3686" w:rsidRPr="000B06F4" w:rsidTr="001C3686">
        <w:trPr>
          <w:trHeight w:val="300"/>
        </w:trPr>
        <w:tc>
          <w:tcPr>
            <w:tcW w:w="4996" w:type="dxa"/>
            <w:tcBorders>
              <w:top w:val="nil"/>
              <w:left w:val="single" w:sz="4" w:space="0" w:color="auto"/>
              <w:bottom w:val="single" w:sz="4" w:space="0" w:color="auto"/>
              <w:right w:val="single" w:sz="4" w:space="0" w:color="auto"/>
            </w:tcBorders>
            <w:shd w:val="clear" w:color="auto" w:fill="FFFFFF"/>
            <w:noWrap/>
            <w:vAlign w:val="bottom"/>
          </w:tcPr>
          <w:p w:rsidR="001C3686" w:rsidRPr="000B06F4" w:rsidRDefault="001C3686" w:rsidP="001C3686">
            <w:pPr>
              <w:spacing w:line="360" w:lineRule="auto"/>
              <w:rPr>
                <w:rFonts w:asciiTheme="minorHAnsi" w:hAnsiTheme="minorHAnsi"/>
                <w:bCs/>
                <w:iCs/>
              </w:rPr>
            </w:pPr>
            <w:r w:rsidRPr="000B06F4">
              <w:rPr>
                <w:rFonts w:asciiTheme="minorHAnsi" w:hAnsiTheme="minorHAnsi"/>
                <w:bCs/>
                <w:iCs/>
              </w:rPr>
              <w:t xml:space="preserve">Juros de </w:t>
            </w:r>
            <w:proofErr w:type="gramStart"/>
            <w:r w:rsidRPr="000B06F4">
              <w:rPr>
                <w:rFonts w:asciiTheme="minorHAnsi" w:hAnsiTheme="minorHAnsi"/>
                <w:bCs/>
                <w:iCs/>
              </w:rPr>
              <w:t>deposito</w:t>
            </w:r>
            <w:proofErr w:type="gramEnd"/>
            <w:r w:rsidRPr="000B06F4">
              <w:rPr>
                <w:rFonts w:asciiTheme="minorHAnsi" w:hAnsiTheme="minorHAnsi"/>
                <w:bCs/>
                <w:iCs/>
              </w:rPr>
              <w:t xml:space="preserve"> a ordem </w:t>
            </w:r>
          </w:p>
        </w:tc>
        <w:tc>
          <w:tcPr>
            <w:tcW w:w="2658" w:type="dxa"/>
            <w:tcBorders>
              <w:top w:val="nil"/>
              <w:left w:val="single" w:sz="4" w:space="0" w:color="auto"/>
              <w:bottom w:val="single" w:sz="4" w:space="0" w:color="auto"/>
              <w:right w:val="single" w:sz="4" w:space="0" w:color="auto"/>
            </w:tcBorders>
            <w:shd w:val="clear" w:color="auto" w:fill="FFFFFF"/>
            <w:noWrap/>
            <w:vAlign w:val="bottom"/>
          </w:tcPr>
          <w:p w:rsidR="001C3686" w:rsidRPr="000B06F4" w:rsidRDefault="001C3686" w:rsidP="001C3686">
            <w:pPr>
              <w:spacing w:line="360" w:lineRule="auto"/>
              <w:jc w:val="right"/>
              <w:rPr>
                <w:rFonts w:asciiTheme="minorHAnsi" w:hAnsiTheme="minorHAnsi"/>
                <w:bCs/>
                <w:iCs/>
              </w:rPr>
            </w:pPr>
            <w:r w:rsidRPr="000B06F4">
              <w:rPr>
                <w:rFonts w:asciiTheme="minorHAnsi" w:hAnsiTheme="minorHAnsi"/>
                <w:bCs/>
                <w:iCs/>
              </w:rPr>
              <w:t>245 559,00</w:t>
            </w:r>
          </w:p>
        </w:tc>
      </w:tr>
      <w:tr w:rsidR="001C3686" w:rsidRPr="000B06F4" w:rsidTr="001C3686">
        <w:trPr>
          <w:trHeight w:val="270"/>
        </w:trPr>
        <w:tc>
          <w:tcPr>
            <w:tcW w:w="499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686" w:rsidRPr="000B06F4" w:rsidRDefault="001C3686" w:rsidP="001C3686">
            <w:pPr>
              <w:spacing w:line="360" w:lineRule="auto"/>
              <w:jc w:val="right"/>
              <w:rPr>
                <w:rFonts w:asciiTheme="minorHAnsi" w:hAnsiTheme="minorHAnsi"/>
                <w:b/>
                <w:bCs/>
                <w:iCs/>
              </w:rPr>
            </w:pPr>
            <w:r w:rsidRPr="000B06F4">
              <w:rPr>
                <w:rFonts w:asciiTheme="minorHAnsi" w:hAnsiTheme="minorHAnsi"/>
                <w:b/>
                <w:bCs/>
                <w:iCs/>
              </w:rPr>
              <w:t xml:space="preserve">Total 2 </w:t>
            </w:r>
          </w:p>
        </w:tc>
        <w:tc>
          <w:tcPr>
            <w:tcW w:w="26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686" w:rsidRPr="000B06F4" w:rsidRDefault="001C3686" w:rsidP="001C3686">
            <w:pPr>
              <w:spacing w:line="360" w:lineRule="auto"/>
              <w:jc w:val="right"/>
              <w:rPr>
                <w:rFonts w:asciiTheme="minorHAnsi" w:hAnsiTheme="minorHAnsi"/>
                <w:b/>
                <w:bCs/>
                <w:iCs/>
              </w:rPr>
            </w:pPr>
            <w:r w:rsidRPr="000B06F4">
              <w:rPr>
                <w:rFonts w:asciiTheme="minorHAnsi" w:hAnsiTheme="minorHAnsi"/>
                <w:b/>
                <w:bCs/>
                <w:iCs/>
              </w:rPr>
              <w:t>1 487 276 097, 38</w:t>
            </w:r>
          </w:p>
        </w:tc>
      </w:tr>
      <w:tr w:rsidR="001C3686" w:rsidRPr="000B06F4" w:rsidTr="001C3686">
        <w:trPr>
          <w:trHeight w:val="270"/>
        </w:trPr>
        <w:tc>
          <w:tcPr>
            <w:tcW w:w="4996" w:type="dxa"/>
            <w:tcBorders>
              <w:top w:val="single" w:sz="4" w:space="0" w:color="auto"/>
              <w:left w:val="single" w:sz="4" w:space="0" w:color="auto"/>
              <w:bottom w:val="single" w:sz="4" w:space="0" w:color="auto"/>
            </w:tcBorders>
            <w:shd w:val="clear" w:color="auto" w:fill="auto"/>
            <w:noWrap/>
            <w:vAlign w:val="bottom"/>
          </w:tcPr>
          <w:p w:rsidR="001C3686" w:rsidRPr="000B06F4" w:rsidRDefault="001C3686" w:rsidP="001C3686">
            <w:pPr>
              <w:spacing w:line="360" w:lineRule="auto"/>
              <w:jc w:val="center"/>
              <w:rPr>
                <w:rFonts w:asciiTheme="minorHAnsi" w:hAnsiTheme="minorHAnsi"/>
                <w:bCs/>
                <w:iCs/>
              </w:rPr>
            </w:pPr>
          </w:p>
        </w:tc>
        <w:tc>
          <w:tcPr>
            <w:tcW w:w="2658" w:type="dxa"/>
            <w:tcBorders>
              <w:top w:val="single" w:sz="4" w:space="0" w:color="auto"/>
              <w:bottom w:val="single" w:sz="4" w:space="0" w:color="auto"/>
              <w:right w:val="single" w:sz="4" w:space="0" w:color="auto"/>
            </w:tcBorders>
            <w:shd w:val="clear" w:color="auto" w:fill="auto"/>
            <w:noWrap/>
            <w:vAlign w:val="bottom"/>
          </w:tcPr>
          <w:p w:rsidR="001C3686" w:rsidRPr="000B06F4" w:rsidRDefault="001C3686" w:rsidP="001C3686">
            <w:pPr>
              <w:spacing w:line="360" w:lineRule="auto"/>
              <w:jc w:val="right"/>
              <w:rPr>
                <w:rFonts w:asciiTheme="minorHAnsi" w:hAnsiTheme="minorHAnsi"/>
                <w:bCs/>
                <w:iCs/>
              </w:rPr>
            </w:pPr>
          </w:p>
        </w:tc>
      </w:tr>
      <w:tr w:rsidR="001C3686" w:rsidRPr="000B06F4" w:rsidTr="001C3686">
        <w:trPr>
          <w:trHeight w:val="270"/>
        </w:trPr>
        <w:tc>
          <w:tcPr>
            <w:tcW w:w="4996" w:type="dxa"/>
            <w:tcBorders>
              <w:top w:val="single" w:sz="4" w:space="0" w:color="auto"/>
              <w:left w:val="single" w:sz="8" w:space="0" w:color="auto"/>
              <w:bottom w:val="single" w:sz="8" w:space="0" w:color="auto"/>
              <w:right w:val="single" w:sz="8" w:space="0" w:color="auto"/>
            </w:tcBorders>
            <w:shd w:val="clear" w:color="auto" w:fill="C0C0C0"/>
            <w:noWrap/>
            <w:vAlign w:val="bottom"/>
          </w:tcPr>
          <w:p w:rsidR="001C3686" w:rsidRPr="000B06F4" w:rsidRDefault="001C3686" w:rsidP="001C3686">
            <w:pPr>
              <w:spacing w:line="360" w:lineRule="auto"/>
              <w:jc w:val="center"/>
              <w:rPr>
                <w:rFonts w:asciiTheme="minorHAnsi" w:hAnsiTheme="minorHAnsi"/>
                <w:b/>
                <w:bCs/>
                <w:iCs/>
              </w:rPr>
            </w:pPr>
            <w:r w:rsidRPr="000B06F4">
              <w:rPr>
                <w:rFonts w:asciiTheme="minorHAnsi" w:hAnsiTheme="minorHAnsi"/>
                <w:b/>
                <w:bCs/>
                <w:iCs/>
              </w:rPr>
              <w:t>TOTAL GERAL</w:t>
            </w:r>
          </w:p>
        </w:tc>
        <w:tc>
          <w:tcPr>
            <w:tcW w:w="2658" w:type="dxa"/>
            <w:tcBorders>
              <w:top w:val="single" w:sz="4" w:space="0" w:color="auto"/>
              <w:left w:val="nil"/>
              <w:bottom w:val="single" w:sz="8" w:space="0" w:color="auto"/>
              <w:right w:val="single" w:sz="8" w:space="0" w:color="auto"/>
            </w:tcBorders>
            <w:shd w:val="clear" w:color="auto" w:fill="C0C0C0"/>
            <w:noWrap/>
            <w:vAlign w:val="bottom"/>
          </w:tcPr>
          <w:p w:rsidR="001C3686" w:rsidRPr="000B06F4" w:rsidRDefault="001C3686" w:rsidP="001C3686">
            <w:pPr>
              <w:spacing w:line="360" w:lineRule="auto"/>
              <w:jc w:val="right"/>
              <w:rPr>
                <w:rFonts w:asciiTheme="minorHAnsi" w:hAnsiTheme="minorHAnsi"/>
                <w:b/>
                <w:bCs/>
                <w:iCs/>
              </w:rPr>
            </w:pPr>
            <w:r w:rsidRPr="000B06F4">
              <w:rPr>
                <w:rFonts w:asciiTheme="minorHAnsi" w:hAnsiTheme="minorHAnsi"/>
                <w:b/>
                <w:bCs/>
                <w:iCs/>
              </w:rPr>
              <w:t xml:space="preserve">31 203 723 442,15   </w:t>
            </w:r>
          </w:p>
        </w:tc>
      </w:tr>
    </w:tbl>
    <w:p w:rsidR="001C3686" w:rsidRDefault="001C3686" w:rsidP="001C3686">
      <w:pPr>
        <w:pStyle w:val="Cabealho2"/>
        <w:spacing w:line="360" w:lineRule="auto"/>
        <w:ind w:firstLine="708"/>
        <w:rPr>
          <w:rFonts w:asciiTheme="minorHAnsi" w:hAnsiTheme="minorHAnsi" w:cs="Arial"/>
          <w:color w:val="000000" w:themeColor="text1"/>
          <w:sz w:val="24"/>
          <w:szCs w:val="24"/>
        </w:rPr>
      </w:pPr>
      <w:bookmarkStart w:id="40" w:name="_Toc483492394"/>
    </w:p>
    <w:p w:rsidR="001C3686" w:rsidRPr="000B06F4" w:rsidRDefault="001C3686" w:rsidP="001C3686">
      <w:pPr>
        <w:pStyle w:val="Cabealho2"/>
        <w:spacing w:line="360" w:lineRule="auto"/>
        <w:ind w:firstLine="708"/>
        <w:rPr>
          <w:rFonts w:asciiTheme="minorHAnsi" w:hAnsiTheme="minorHAnsi" w:cs="Arial"/>
          <w:color w:val="000000" w:themeColor="text1"/>
          <w:sz w:val="24"/>
          <w:szCs w:val="24"/>
        </w:rPr>
      </w:pPr>
      <w:r w:rsidRPr="000B06F4">
        <w:rPr>
          <w:rFonts w:asciiTheme="minorHAnsi" w:hAnsiTheme="minorHAnsi" w:cs="Arial"/>
          <w:color w:val="000000" w:themeColor="text1"/>
          <w:sz w:val="24"/>
          <w:szCs w:val="24"/>
        </w:rPr>
        <w:t>4.2.2.2- Variação de Fundos</w:t>
      </w:r>
      <w:bookmarkEnd w:id="40"/>
      <w:r w:rsidRPr="000B06F4">
        <w:rPr>
          <w:rFonts w:asciiTheme="minorHAnsi" w:hAnsiTheme="minorHAnsi" w:cs="Arial"/>
          <w:color w:val="000000" w:themeColor="text1"/>
          <w:sz w:val="24"/>
          <w:szCs w:val="24"/>
        </w:rPr>
        <w:t xml:space="preserve"> </w:t>
      </w:r>
    </w:p>
    <w:p w:rsidR="001C3686" w:rsidRPr="000B06F4" w:rsidRDefault="001C3686" w:rsidP="001C3686">
      <w:pPr>
        <w:spacing w:line="360" w:lineRule="auto"/>
        <w:rPr>
          <w:rFonts w:asciiTheme="minorHAnsi" w:hAnsiTheme="minorHAnsi" w:cs="Arial"/>
        </w:rPr>
      </w:pP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Conforme ilustram o Quadro 2 e os Gráficos n.º1 e 2, de Variação de fundos do OGE e do Cofre, do ano 2014 para 2015, os fundos do OGE depositados pelo Tesouro Público para o funcionamento passaram de </w:t>
      </w:r>
      <w:proofErr w:type="spellStart"/>
      <w:r w:rsidRPr="000B06F4">
        <w:rPr>
          <w:rFonts w:asciiTheme="minorHAnsi" w:hAnsiTheme="minorHAnsi"/>
          <w:b/>
          <w:bCs/>
          <w:iCs/>
        </w:rPr>
        <w:t>Db</w:t>
      </w:r>
      <w:proofErr w:type="spellEnd"/>
      <w:r w:rsidRPr="000B06F4">
        <w:rPr>
          <w:rFonts w:asciiTheme="minorHAnsi" w:hAnsiTheme="minorHAnsi"/>
          <w:b/>
          <w:bCs/>
          <w:iCs/>
        </w:rPr>
        <w:t>. 12 030 991 705,95</w:t>
      </w:r>
      <w:r w:rsidRPr="000B06F4">
        <w:rPr>
          <w:rFonts w:asciiTheme="minorHAnsi" w:hAnsiTheme="minorHAnsi"/>
          <w:bCs/>
          <w:iCs/>
        </w:rPr>
        <w:t xml:space="preserve"> (Doze mil milhões, trinta milhões, novecentos e noventa e uma mil, setecentos e cinco Dobras e noventa e cinco cêntimos) para </w:t>
      </w:r>
      <w:proofErr w:type="spellStart"/>
      <w:r w:rsidRPr="000B06F4">
        <w:rPr>
          <w:rFonts w:asciiTheme="minorHAnsi" w:hAnsiTheme="minorHAnsi"/>
          <w:b/>
          <w:bCs/>
          <w:iCs/>
        </w:rPr>
        <w:t>Db</w:t>
      </w:r>
      <w:proofErr w:type="spellEnd"/>
      <w:r w:rsidRPr="000B06F4">
        <w:rPr>
          <w:rFonts w:asciiTheme="minorHAnsi" w:hAnsiTheme="minorHAnsi"/>
          <w:b/>
          <w:bCs/>
          <w:iCs/>
        </w:rPr>
        <w:t>. 14 460 707 727,52</w:t>
      </w:r>
      <w:r w:rsidRPr="000B06F4">
        <w:rPr>
          <w:rFonts w:asciiTheme="minorHAnsi" w:hAnsiTheme="minorHAnsi"/>
          <w:bCs/>
          <w:iCs/>
        </w:rPr>
        <w:t xml:space="preserve"> (Catorze mil milhões, quatrocentas e sessenta milhões, setecentas e sete mil, setecentas e vinte e sete Dobras e cinquenta e dois cêntimos), o que reflete uma variação positiva na ordem de </w:t>
      </w:r>
      <w:r w:rsidRPr="000B06F4">
        <w:rPr>
          <w:rFonts w:asciiTheme="minorHAnsi" w:hAnsiTheme="minorHAnsi"/>
          <w:b/>
          <w:bCs/>
          <w:iCs/>
        </w:rPr>
        <w:t>20,20%,</w:t>
      </w:r>
      <w:r w:rsidRPr="000B06F4">
        <w:rPr>
          <w:rFonts w:asciiTheme="minorHAnsi" w:hAnsiTheme="minorHAnsi"/>
          <w:bCs/>
          <w:iCs/>
        </w:rPr>
        <w:t xml:space="preserve"> enquanto as dotações recebidas para as despesas de capital passaram de </w:t>
      </w:r>
      <w:proofErr w:type="spellStart"/>
      <w:r w:rsidRPr="000B06F4">
        <w:rPr>
          <w:rFonts w:asciiTheme="minorHAnsi" w:hAnsiTheme="minorHAnsi"/>
          <w:b/>
          <w:bCs/>
          <w:iCs/>
        </w:rPr>
        <w:t>Db</w:t>
      </w:r>
      <w:proofErr w:type="spellEnd"/>
      <w:r w:rsidRPr="000B06F4">
        <w:rPr>
          <w:rFonts w:asciiTheme="minorHAnsi" w:hAnsiTheme="minorHAnsi"/>
          <w:b/>
          <w:bCs/>
          <w:iCs/>
        </w:rPr>
        <w:t>. 797 000 000,00</w:t>
      </w:r>
      <w:r w:rsidRPr="000B06F4">
        <w:rPr>
          <w:rFonts w:asciiTheme="minorHAnsi" w:hAnsiTheme="minorHAnsi"/>
          <w:bCs/>
          <w:iCs/>
        </w:rPr>
        <w:t xml:space="preserve"> (Setecentas e noventa e sete milhões de Dobras) para </w:t>
      </w:r>
      <w:proofErr w:type="spellStart"/>
      <w:r w:rsidRPr="000B06F4">
        <w:rPr>
          <w:rFonts w:asciiTheme="minorHAnsi" w:hAnsiTheme="minorHAnsi"/>
          <w:b/>
          <w:bCs/>
          <w:iCs/>
        </w:rPr>
        <w:t>Db</w:t>
      </w:r>
      <w:proofErr w:type="spellEnd"/>
      <w:r w:rsidRPr="000B06F4">
        <w:rPr>
          <w:rFonts w:asciiTheme="minorHAnsi" w:hAnsiTheme="minorHAnsi"/>
          <w:b/>
          <w:bCs/>
          <w:iCs/>
        </w:rPr>
        <w:t>. 14 200 000 000,00</w:t>
      </w:r>
      <w:r w:rsidRPr="000B06F4">
        <w:rPr>
          <w:rFonts w:asciiTheme="minorHAnsi" w:hAnsiTheme="minorHAnsi"/>
          <w:bCs/>
          <w:iCs/>
        </w:rPr>
        <w:t xml:space="preserve"> (Catorze </w:t>
      </w:r>
      <w:r w:rsidRPr="000B06F4">
        <w:rPr>
          <w:rFonts w:asciiTheme="minorHAnsi" w:hAnsiTheme="minorHAnsi"/>
          <w:bCs/>
          <w:iCs/>
        </w:rPr>
        <w:lastRenderedPageBreak/>
        <w:t xml:space="preserve">mil milhões e duzentos milhões de Dobras), verificando-se uma variação positiva na ordem de </w:t>
      </w:r>
      <w:r w:rsidRPr="000B06F4">
        <w:rPr>
          <w:rFonts w:asciiTheme="minorHAnsi" w:hAnsiTheme="minorHAnsi"/>
          <w:b/>
          <w:bCs/>
          <w:iCs/>
        </w:rPr>
        <w:t>1 681,68%.</w:t>
      </w:r>
      <w:r w:rsidRPr="000B06F4">
        <w:rPr>
          <w:rFonts w:asciiTheme="minorHAnsi" w:hAnsiTheme="minorHAnsi"/>
          <w:bCs/>
          <w:iCs/>
        </w:rPr>
        <w:t xml:space="preserve"> </w:t>
      </w:r>
    </w:p>
    <w:p w:rsidR="001C3686" w:rsidRPr="000B06F4" w:rsidRDefault="001C3686" w:rsidP="001C3686">
      <w:pPr>
        <w:tabs>
          <w:tab w:val="left" w:pos="375"/>
        </w:tabs>
        <w:spacing w:line="360" w:lineRule="auto"/>
        <w:jc w:val="both"/>
        <w:rPr>
          <w:rFonts w:asciiTheme="minorHAnsi" w:hAnsiTheme="minorHAnsi"/>
          <w:bCs/>
          <w:iCs/>
        </w:rPr>
      </w:pP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No que toca a variação ocorrida no período de </w:t>
      </w:r>
      <w:r w:rsidRPr="000B06F4">
        <w:rPr>
          <w:rFonts w:asciiTheme="minorHAnsi" w:hAnsiTheme="minorHAnsi"/>
          <w:b/>
          <w:bCs/>
          <w:iCs/>
        </w:rPr>
        <w:t>2015</w:t>
      </w:r>
      <w:r w:rsidRPr="000B06F4">
        <w:rPr>
          <w:rFonts w:asciiTheme="minorHAnsi" w:hAnsiTheme="minorHAnsi"/>
          <w:bCs/>
          <w:iCs/>
        </w:rPr>
        <w:t xml:space="preserve"> para </w:t>
      </w:r>
      <w:r w:rsidRPr="000B06F4">
        <w:rPr>
          <w:rFonts w:asciiTheme="minorHAnsi" w:hAnsiTheme="minorHAnsi"/>
          <w:b/>
          <w:bCs/>
          <w:iCs/>
        </w:rPr>
        <w:t>2016</w:t>
      </w:r>
      <w:r w:rsidRPr="000B06F4">
        <w:rPr>
          <w:rFonts w:asciiTheme="minorHAnsi" w:hAnsiTheme="minorHAnsi"/>
          <w:bCs/>
          <w:iCs/>
        </w:rPr>
        <w:t xml:space="preserve">, os fundos do OGE transferidos pelo Tesouro Público para o funcionamento passaram de </w:t>
      </w:r>
      <w:proofErr w:type="spellStart"/>
      <w:r w:rsidRPr="000B06F4">
        <w:rPr>
          <w:rFonts w:asciiTheme="minorHAnsi" w:hAnsiTheme="minorHAnsi"/>
          <w:b/>
          <w:bCs/>
          <w:iCs/>
        </w:rPr>
        <w:t>Db</w:t>
      </w:r>
      <w:proofErr w:type="spellEnd"/>
      <w:r w:rsidRPr="000B06F4">
        <w:rPr>
          <w:rFonts w:asciiTheme="minorHAnsi" w:hAnsiTheme="minorHAnsi"/>
          <w:b/>
          <w:bCs/>
          <w:iCs/>
        </w:rPr>
        <w:t>. 14 460 707 727,52</w:t>
      </w:r>
      <w:r w:rsidRPr="000B06F4">
        <w:rPr>
          <w:rFonts w:asciiTheme="minorHAnsi" w:hAnsiTheme="minorHAnsi"/>
          <w:bCs/>
          <w:iCs/>
        </w:rPr>
        <w:t xml:space="preserve"> (Catorze mil milhões, quatrocentas e sessenta milhões, setecentas e sete mil, setecentas e vinte e sete Dobras e cinquenta e dois cêntimos) para </w:t>
      </w:r>
      <w:proofErr w:type="spellStart"/>
      <w:r w:rsidRPr="000B06F4">
        <w:rPr>
          <w:rFonts w:asciiTheme="minorHAnsi" w:hAnsiTheme="minorHAnsi"/>
          <w:b/>
          <w:bCs/>
          <w:iCs/>
        </w:rPr>
        <w:t>Db</w:t>
      </w:r>
      <w:proofErr w:type="spellEnd"/>
      <w:r w:rsidRPr="000B06F4">
        <w:rPr>
          <w:rFonts w:asciiTheme="minorHAnsi" w:hAnsiTheme="minorHAnsi"/>
          <w:b/>
          <w:bCs/>
          <w:iCs/>
        </w:rPr>
        <w:t>. 16 566 208 765,00</w:t>
      </w:r>
      <w:r w:rsidRPr="000B06F4">
        <w:rPr>
          <w:rFonts w:asciiTheme="minorHAnsi" w:hAnsiTheme="minorHAnsi"/>
          <w:bCs/>
          <w:iCs/>
        </w:rPr>
        <w:t xml:space="preserve"> (Dezasseis mil milhões, quinhentos e sessenta e seis milhões, duzentos e oito mil, setecentas e sessenta e cinco Dobras), o que reflete uma variação positiva na ordem de </w:t>
      </w:r>
      <w:r w:rsidRPr="000B06F4">
        <w:rPr>
          <w:rFonts w:asciiTheme="minorHAnsi" w:hAnsiTheme="minorHAnsi"/>
          <w:b/>
          <w:bCs/>
          <w:iCs/>
        </w:rPr>
        <w:t>14,56%,</w:t>
      </w:r>
      <w:r w:rsidRPr="000B06F4">
        <w:rPr>
          <w:rFonts w:asciiTheme="minorHAnsi" w:hAnsiTheme="minorHAnsi"/>
          <w:bCs/>
          <w:iCs/>
        </w:rPr>
        <w:t xml:space="preserve"> enquanto as dotações recebidas para as despesas de capital passaram de </w:t>
      </w:r>
      <w:proofErr w:type="spellStart"/>
      <w:r w:rsidRPr="000B06F4">
        <w:rPr>
          <w:rFonts w:asciiTheme="minorHAnsi" w:hAnsiTheme="minorHAnsi"/>
          <w:b/>
          <w:bCs/>
          <w:iCs/>
        </w:rPr>
        <w:t>Db</w:t>
      </w:r>
      <w:proofErr w:type="spellEnd"/>
      <w:r w:rsidRPr="000B06F4">
        <w:rPr>
          <w:rFonts w:asciiTheme="minorHAnsi" w:hAnsiTheme="minorHAnsi"/>
          <w:b/>
          <w:bCs/>
          <w:iCs/>
        </w:rPr>
        <w:t>. 14 200 000 000,00</w:t>
      </w:r>
      <w:r w:rsidRPr="000B06F4">
        <w:rPr>
          <w:rFonts w:asciiTheme="minorHAnsi" w:hAnsiTheme="minorHAnsi"/>
          <w:bCs/>
          <w:iCs/>
        </w:rPr>
        <w:t xml:space="preserve"> (Catorze mil milhões e duzentos milhões de Dobras) para </w:t>
      </w:r>
      <w:proofErr w:type="spellStart"/>
      <w:r w:rsidRPr="000B06F4">
        <w:rPr>
          <w:rFonts w:asciiTheme="minorHAnsi" w:hAnsiTheme="minorHAnsi"/>
          <w:b/>
          <w:bCs/>
          <w:iCs/>
        </w:rPr>
        <w:t>Db</w:t>
      </w:r>
      <w:proofErr w:type="spellEnd"/>
      <w:r w:rsidRPr="000B06F4">
        <w:rPr>
          <w:rFonts w:asciiTheme="minorHAnsi" w:hAnsiTheme="minorHAnsi"/>
          <w:b/>
          <w:bCs/>
          <w:iCs/>
        </w:rPr>
        <w:t>. 7 163 264 409,90</w:t>
      </w:r>
      <w:r w:rsidRPr="000B06F4">
        <w:rPr>
          <w:rFonts w:asciiTheme="minorHAnsi" w:hAnsiTheme="minorHAnsi"/>
          <w:bCs/>
          <w:iCs/>
        </w:rPr>
        <w:t xml:space="preserve"> (Sete mil milhões e cento e sessenta e três milhões, duzentos e sessenta e quatro mil, quatrocentos e nove Dobras e noventa cêntimos), verificando-se uma variação negativa na ordem de </w:t>
      </w:r>
      <w:r w:rsidRPr="000B06F4">
        <w:rPr>
          <w:rFonts w:asciiTheme="minorHAnsi" w:hAnsiTheme="minorHAnsi"/>
          <w:b/>
          <w:bCs/>
          <w:iCs/>
        </w:rPr>
        <w:t>49,55%</w:t>
      </w:r>
      <w:r w:rsidRPr="000B06F4">
        <w:rPr>
          <w:rFonts w:asciiTheme="minorHAnsi" w:hAnsiTheme="minorHAnsi"/>
          <w:bCs/>
          <w:iCs/>
        </w:rPr>
        <w:t>. Os recursos desbloqueados para as despesas de capital nos dois últimos anos foram orientados, principalmente para os trabalhos das obras de construção do edifício sede do Tribunal de Contas.</w:t>
      </w:r>
    </w:p>
    <w:p w:rsidR="001C3686" w:rsidRPr="000B06F4" w:rsidRDefault="001C3686" w:rsidP="001C3686">
      <w:pPr>
        <w:tabs>
          <w:tab w:val="left" w:pos="375"/>
        </w:tabs>
        <w:spacing w:line="360" w:lineRule="auto"/>
        <w:jc w:val="both"/>
        <w:rPr>
          <w:rFonts w:asciiTheme="minorHAnsi" w:hAnsiTheme="minorHAnsi"/>
          <w:bCs/>
          <w:iCs/>
        </w:rPr>
      </w:pPr>
    </w:p>
    <w:p w:rsidR="001C3686"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Relativamente a variação do fundo do Cofre, no período de </w:t>
      </w:r>
      <w:r w:rsidRPr="000B06F4">
        <w:rPr>
          <w:rFonts w:asciiTheme="minorHAnsi" w:hAnsiTheme="minorHAnsi"/>
          <w:b/>
          <w:bCs/>
          <w:iCs/>
        </w:rPr>
        <w:t>2014</w:t>
      </w:r>
      <w:r w:rsidRPr="000B06F4">
        <w:rPr>
          <w:rFonts w:asciiTheme="minorHAnsi" w:hAnsiTheme="minorHAnsi"/>
          <w:bCs/>
          <w:iCs/>
        </w:rPr>
        <w:t xml:space="preserve"> para </w:t>
      </w:r>
      <w:r w:rsidRPr="000B06F4">
        <w:rPr>
          <w:rFonts w:asciiTheme="minorHAnsi" w:hAnsiTheme="minorHAnsi"/>
          <w:b/>
          <w:bCs/>
          <w:iCs/>
        </w:rPr>
        <w:t>2015</w:t>
      </w:r>
      <w:r w:rsidRPr="000B06F4">
        <w:rPr>
          <w:rFonts w:asciiTheme="minorHAnsi" w:hAnsiTheme="minorHAnsi"/>
          <w:bCs/>
          <w:iCs/>
        </w:rPr>
        <w:t xml:space="preserve"> as receitas próprias passaram de </w:t>
      </w:r>
      <w:proofErr w:type="spellStart"/>
      <w:r w:rsidRPr="000B06F4">
        <w:rPr>
          <w:rFonts w:asciiTheme="minorHAnsi" w:hAnsiTheme="minorHAnsi"/>
          <w:b/>
          <w:bCs/>
          <w:iCs/>
        </w:rPr>
        <w:t>Db</w:t>
      </w:r>
      <w:proofErr w:type="spellEnd"/>
      <w:r w:rsidRPr="000B06F4">
        <w:rPr>
          <w:rFonts w:asciiTheme="minorHAnsi" w:hAnsiTheme="minorHAnsi"/>
          <w:b/>
          <w:bCs/>
          <w:iCs/>
        </w:rPr>
        <w:t>. 538 807 104,41</w:t>
      </w:r>
      <w:r w:rsidRPr="000B06F4">
        <w:rPr>
          <w:rFonts w:asciiTheme="minorHAnsi" w:hAnsiTheme="minorHAnsi"/>
          <w:bCs/>
          <w:iCs/>
        </w:rPr>
        <w:t xml:space="preserve"> (Quinhentos e trinta e oito milhões, oitocentos e sete mil, cento e quatro Dobras e quarenta e um cêntimos), para </w:t>
      </w:r>
      <w:proofErr w:type="spellStart"/>
      <w:r w:rsidRPr="000B06F4">
        <w:rPr>
          <w:rFonts w:asciiTheme="minorHAnsi" w:hAnsiTheme="minorHAnsi"/>
          <w:b/>
          <w:bCs/>
          <w:iCs/>
        </w:rPr>
        <w:t>Db</w:t>
      </w:r>
      <w:proofErr w:type="spellEnd"/>
      <w:r w:rsidRPr="000B06F4">
        <w:rPr>
          <w:rFonts w:asciiTheme="minorHAnsi" w:hAnsiTheme="minorHAnsi"/>
          <w:b/>
          <w:bCs/>
          <w:iCs/>
        </w:rPr>
        <w:t>. 1 563 077 725,15</w:t>
      </w:r>
      <w:r w:rsidRPr="000B06F4">
        <w:rPr>
          <w:rFonts w:asciiTheme="minorHAnsi" w:hAnsiTheme="minorHAnsi"/>
          <w:bCs/>
          <w:iCs/>
        </w:rPr>
        <w:t xml:space="preserve"> (Mil milhão, Quinhentos e Sessenta e Três milhões, setenta e sete mil, setecentas e vinte e cinco Dobras e quinze cêntimos), isto é, tiveram uma variação na ordem de </w:t>
      </w:r>
      <w:r w:rsidRPr="000B06F4">
        <w:rPr>
          <w:rFonts w:asciiTheme="minorHAnsi" w:hAnsiTheme="minorHAnsi"/>
          <w:b/>
          <w:bCs/>
          <w:iCs/>
        </w:rPr>
        <w:t>190,10%</w:t>
      </w:r>
      <w:r w:rsidRPr="000B06F4">
        <w:rPr>
          <w:rFonts w:asciiTheme="minorHAnsi" w:hAnsiTheme="minorHAnsi"/>
          <w:bCs/>
          <w:iCs/>
        </w:rPr>
        <w:t xml:space="preserve">, enquanto, de </w:t>
      </w:r>
      <w:r w:rsidRPr="000B06F4">
        <w:rPr>
          <w:rFonts w:asciiTheme="minorHAnsi" w:hAnsiTheme="minorHAnsi"/>
          <w:b/>
          <w:bCs/>
          <w:iCs/>
        </w:rPr>
        <w:t>2015</w:t>
      </w:r>
      <w:r w:rsidRPr="000B06F4">
        <w:rPr>
          <w:rFonts w:asciiTheme="minorHAnsi" w:hAnsiTheme="minorHAnsi"/>
          <w:bCs/>
          <w:iCs/>
        </w:rPr>
        <w:t xml:space="preserve"> para </w:t>
      </w:r>
      <w:r w:rsidRPr="000B06F4">
        <w:rPr>
          <w:rFonts w:asciiTheme="minorHAnsi" w:hAnsiTheme="minorHAnsi"/>
          <w:b/>
          <w:bCs/>
          <w:iCs/>
        </w:rPr>
        <w:t>2016</w:t>
      </w:r>
      <w:r w:rsidRPr="000B06F4">
        <w:rPr>
          <w:rFonts w:asciiTheme="minorHAnsi" w:hAnsiTheme="minorHAnsi"/>
          <w:bCs/>
          <w:iCs/>
        </w:rPr>
        <w:t xml:space="preserve"> estas passaram de </w:t>
      </w:r>
      <w:proofErr w:type="spellStart"/>
      <w:r w:rsidRPr="000B06F4">
        <w:rPr>
          <w:rFonts w:asciiTheme="minorHAnsi" w:hAnsiTheme="minorHAnsi"/>
          <w:b/>
          <w:bCs/>
          <w:iCs/>
        </w:rPr>
        <w:t>Db</w:t>
      </w:r>
      <w:proofErr w:type="spellEnd"/>
      <w:r w:rsidRPr="000B06F4">
        <w:rPr>
          <w:rFonts w:asciiTheme="minorHAnsi" w:hAnsiTheme="minorHAnsi"/>
          <w:b/>
          <w:bCs/>
          <w:iCs/>
        </w:rPr>
        <w:t xml:space="preserve">. 1 563 077 725,15 </w:t>
      </w:r>
      <w:r w:rsidRPr="000B06F4">
        <w:rPr>
          <w:rFonts w:asciiTheme="minorHAnsi" w:hAnsiTheme="minorHAnsi"/>
          <w:bCs/>
          <w:iCs/>
        </w:rPr>
        <w:t xml:space="preserve">(Mil milhão, Quinhentos e Sessenta e Três milhões, setenta e sete mil, setecentas e vinte e cinco Dobras e quinze cêntimos), para </w:t>
      </w:r>
      <w:proofErr w:type="spellStart"/>
      <w:r w:rsidRPr="000B06F4">
        <w:rPr>
          <w:rFonts w:asciiTheme="minorHAnsi" w:hAnsiTheme="minorHAnsi"/>
          <w:b/>
          <w:bCs/>
          <w:iCs/>
        </w:rPr>
        <w:t>Db</w:t>
      </w:r>
      <w:proofErr w:type="spellEnd"/>
      <w:r w:rsidRPr="000B06F4">
        <w:rPr>
          <w:rFonts w:asciiTheme="minorHAnsi" w:hAnsiTheme="minorHAnsi"/>
          <w:b/>
          <w:bCs/>
          <w:iCs/>
        </w:rPr>
        <w:t>. 365 394 387,25</w:t>
      </w:r>
      <w:r w:rsidRPr="000B06F4">
        <w:rPr>
          <w:rFonts w:asciiTheme="minorHAnsi" w:hAnsiTheme="minorHAnsi"/>
          <w:bCs/>
          <w:iCs/>
        </w:rPr>
        <w:t xml:space="preserve"> (Trezentos e sessenta e cinco milhões, novecentos e trinta e quatro mil, trezentos e oitenta e sete Dobras e vinte e cinco cêntimos), isto é, sofreram uma diminuição na ordem de </w:t>
      </w:r>
      <w:r w:rsidRPr="000B06F4">
        <w:rPr>
          <w:rFonts w:asciiTheme="minorHAnsi" w:hAnsiTheme="minorHAnsi"/>
          <w:b/>
          <w:bCs/>
          <w:iCs/>
        </w:rPr>
        <w:t xml:space="preserve">76,59%, </w:t>
      </w:r>
      <w:r w:rsidRPr="000B06F4">
        <w:rPr>
          <w:rFonts w:asciiTheme="minorHAnsi" w:hAnsiTheme="minorHAnsi"/>
          <w:bCs/>
          <w:iCs/>
        </w:rPr>
        <w:t>conforme consta do</w:t>
      </w:r>
      <w:r w:rsidRPr="000B06F4">
        <w:rPr>
          <w:rFonts w:asciiTheme="minorHAnsi" w:hAnsiTheme="minorHAnsi"/>
          <w:b/>
          <w:bCs/>
          <w:iCs/>
        </w:rPr>
        <w:t xml:space="preserve"> </w:t>
      </w:r>
      <w:r>
        <w:rPr>
          <w:rFonts w:asciiTheme="minorHAnsi" w:hAnsiTheme="minorHAnsi"/>
          <w:bCs/>
          <w:iCs/>
        </w:rPr>
        <w:t>quadro 13</w:t>
      </w:r>
      <w:r w:rsidRPr="000B06F4">
        <w:rPr>
          <w:rFonts w:asciiTheme="minorHAnsi" w:hAnsiTheme="minorHAnsi"/>
          <w:bCs/>
          <w:iCs/>
        </w:rPr>
        <w:t>.</w:t>
      </w:r>
    </w:p>
    <w:p w:rsidR="001C3686" w:rsidRDefault="001C3686" w:rsidP="001C3686">
      <w:pPr>
        <w:tabs>
          <w:tab w:val="left" w:pos="375"/>
        </w:tabs>
        <w:spacing w:line="360" w:lineRule="auto"/>
        <w:jc w:val="both"/>
        <w:rPr>
          <w:rFonts w:asciiTheme="minorHAnsi" w:hAnsiTheme="minorHAnsi"/>
          <w:b/>
          <w:bCs/>
        </w:rPr>
      </w:pPr>
    </w:p>
    <w:p w:rsidR="001C3686" w:rsidRDefault="001C3686" w:rsidP="001C3686">
      <w:pPr>
        <w:tabs>
          <w:tab w:val="left" w:pos="375"/>
        </w:tabs>
        <w:spacing w:line="360" w:lineRule="auto"/>
        <w:jc w:val="both"/>
        <w:rPr>
          <w:rFonts w:asciiTheme="minorHAnsi" w:hAnsiTheme="minorHAnsi"/>
          <w:b/>
          <w:bCs/>
        </w:rPr>
      </w:pPr>
    </w:p>
    <w:p w:rsidR="001C3686" w:rsidRPr="00534C7F" w:rsidRDefault="001C3686" w:rsidP="001C3686">
      <w:pPr>
        <w:tabs>
          <w:tab w:val="left" w:pos="375"/>
        </w:tabs>
        <w:spacing w:line="360" w:lineRule="auto"/>
        <w:jc w:val="both"/>
        <w:rPr>
          <w:rFonts w:asciiTheme="minorHAnsi" w:hAnsiTheme="minorHAnsi"/>
          <w:bCs/>
          <w:iCs/>
        </w:rPr>
      </w:pPr>
      <w:r w:rsidRPr="000B06F4">
        <w:rPr>
          <w:rFonts w:asciiTheme="minorHAnsi" w:hAnsiTheme="minorHAnsi"/>
          <w:b/>
          <w:bCs/>
        </w:rPr>
        <w:t xml:space="preserve">Quadro </w:t>
      </w:r>
      <w:r>
        <w:rPr>
          <w:rFonts w:asciiTheme="minorHAnsi" w:hAnsiTheme="minorHAnsi"/>
          <w:b/>
          <w:bCs/>
        </w:rPr>
        <w:t>13</w:t>
      </w:r>
      <w:r w:rsidRPr="000B06F4">
        <w:rPr>
          <w:rFonts w:asciiTheme="minorHAnsi" w:hAnsiTheme="minorHAnsi"/>
          <w:b/>
          <w:bCs/>
        </w:rPr>
        <w:t xml:space="preserve"> -</w:t>
      </w:r>
      <w:r w:rsidRPr="000B06F4">
        <w:rPr>
          <w:rFonts w:asciiTheme="minorHAnsi" w:hAnsiTheme="minorHAnsi"/>
        </w:rPr>
        <w:t xml:space="preserve"> Variação de Fundos</w:t>
      </w:r>
    </w:p>
    <w:p w:rsidR="001C3686" w:rsidRPr="000B06F4" w:rsidRDefault="001C3686" w:rsidP="001C3686">
      <w:pPr>
        <w:tabs>
          <w:tab w:val="left" w:pos="375"/>
        </w:tabs>
        <w:spacing w:line="360" w:lineRule="auto"/>
        <w:jc w:val="both"/>
        <w:rPr>
          <w:rFonts w:asciiTheme="minorHAnsi" w:hAnsiTheme="minorHAnsi"/>
        </w:rPr>
      </w:pPr>
    </w:p>
    <w:tbl>
      <w:tblPr>
        <w:tblpPr w:leftFromText="141" w:rightFromText="141" w:vertAnchor="text" w:horzAnchor="margin" w:tblpXSpec="center" w:tblpY="-134"/>
        <w:tblW w:w="10843" w:type="dxa"/>
        <w:tblCellMar>
          <w:left w:w="70" w:type="dxa"/>
          <w:right w:w="70" w:type="dxa"/>
        </w:tblCellMar>
        <w:tblLook w:val="04A0" w:firstRow="1" w:lastRow="0" w:firstColumn="1" w:lastColumn="0" w:noHBand="0" w:noVBand="1"/>
      </w:tblPr>
      <w:tblGrid>
        <w:gridCol w:w="1244"/>
        <w:gridCol w:w="1823"/>
        <w:gridCol w:w="643"/>
        <w:gridCol w:w="1823"/>
        <w:gridCol w:w="755"/>
        <w:gridCol w:w="1127"/>
        <w:gridCol w:w="1824"/>
        <w:gridCol w:w="596"/>
        <w:gridCol w:w="1037"/>
      </w:tblGrid>
      <w:tr w:rsidR="001C3686" w:rsidRPr="000B06F4" w:rsidTr="001C3686">
        <w:trPr>
          <w:trHeight w:val="315"/>
        </w:trPr>
        <w:tc>
          <w:tcPr>
            <w:tcW w:w="12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Origem dos Fundos</w:t>
            </w:r>
          </w:p>
        </w:tc>
        <w:tc>
          <w:tcPr>
            <w:tcW w:w="2466" w:type="dxa"/>
            <w:gridSpan w:val="2"/>
            <w:tcBorders>
              <w:top w:val="single" w:sz="4" w:space="0" w:color="auto"/>
              <w:left w:val="single" w:sz="4" w:space="0" w:color="auto"/>
              <w:bottom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ANO 2014</w:t>
            </w:r>
          </w:p>
        </w:tc>
        <w:tc>
          <w:tcPr>
            <w:tcW w:w="2578" w:type="dxa"/>
            <w:gridSpan w:val="2"/>
            <w:tcBorders>
              <w:top w:val="single" w:sz="4" w:space="0" w:color="auto"/>
              <w:bottom w:val="single" w:sz="4" w:space="0" w:color="auto"/>
            </w:tcBorders>
            <w:shd w:val="clear" w:color="000000" w:fill="FFFFFF"/>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ANO 2015</w:t>
            </w:r>
          </w:p>
        </w:tc>
        <w:tc>
          <w:tcPr>
            <w:tcW w:w="1127" w:type="dxa"/>
            <w:tcBorders>
              <w:top w:val="single" w:sz="4" w:space="0" w:color="auto"/>
              <w:bottom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VAR%</w:t>
            </w:r>
          </w:p>
        </w:tc>
        <w:tc>
          <w:tcPr>
            <w:tcW w:w="2420" w:type="dxa"/>
            <w:gridSpan w:val="2"/>
            <w:tcBorders>
              <w:top w:val="single" w:sz="4" w:space="0" w:color="auto"/>
              <w:bottom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ANO 2016</w:t>
            </w:r>
          </w:p>
        </w:tc>
        <w:tc>
          <w:tcPr>
            <w:tcW w:w="1008" w:type="dxa"/>
            <w:tcBorders>
              <w:top w:val="single" w:sz="4" w:space="0" w:color="auto"/>
              <w:bottom w:val="single" w:sz="4" w:space="0" w:color="auto"/>
              <w:right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VAR%</w:t>
            </w:r>
          </w:p>
        </w:tc>
      </w:tr>
      <w:tr w:rsidR="001C3686" w:rsidRPr="000B06F4" w:rsidTr="001C3686">
        <w:trPr>
          <w:trHeight w:val="315"/>
        </w:trPr>
        <w:tc>
          <w:tcPr>
            <w:tcW w:w="1244" w:type="dxa"/>
            <w:vMerge/>
            <w:tcBorders>
              <w:left w:val="single" w:sz="4" w:space="0" w:color="auto"/>
              <w:bottom w:val="single" w:sz="4" w:space="0" w:color="auto"/>
              <w:right w:val="single" w:sz="4" w:space="0" w:color="auto"/>
            </w:tcBorders>
            <w:vAlign w:val="center"/>
            <w:hideMark/>
          </w:tcPr>
          <w:p w:rsidR="001C3686" w:rsidRPr="000B06F4" w:rsidRDefault="001C3686" w:rsidP="001C3686">
            <w:pPr>
              <w:spacing w:line="360" w:lineRule="auto"/>
              <w:rPr>
                <w:rFonts w:asciiTheme="minorHAnsi" w:hAnsiTheme="minorHAnsi" w:cs="Arial"/>
                <w:b/>
                <w:bCs/>
                <w:sz w:val="20"/>
                <w:szCs w:val="20"/>
              </w:rPr>
            </w:pPr>
          </w:p>
        </w:tc>
        <w:tc>
          <w:tcPr>
            <w:tcW w:w="1823" w:type="dxa"/>
            <w:tcBorders>
              <w:left w:val="single" w:sz="4" w:space="0" w:color="auto"/>
              <w:bottom w:val="single" w:sz="4" w:space="0" w:color="auto"/>
              <w:right w:val="single" w:sz="4" w:space="0" w:color="auto"/>
            </w:tcBorders>
            <w:shd w:val="clear" w:color="000000" w:fill="C6E0B4"/>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Valor</w:t>
            </w:r>
          </w:p>
        </w:tc>
        <w:tc>
          <w:tcPr>
            <w:tcW w:w="643" w:type="dxa"/>
            <w:tcBorders>
              <w:left w:val="single" w:sz="4" w:space="0" w:color="auto"/>
              <w:bottom w:val="single" w:sz="4" w:space="0" w:color="auto"/>
              <w:right w:val="single" w:sz="4" w:space="0" w:color="auto"/>
            </w:tcBorders>
            <w:shd w:val="clear" w:color="000000" w:fill="C6E0B4"/>
            <w:noWrap/>
            <w:vAlign w:val="center"/>
            <w:hideMark/>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w:t>
            </w:r>
          </w:p>
        </w:tc>
        <w:tc>
          <w:tcPr>
            <w:tcW w:w="1823"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Valor</w:t>
            </w:r>
          </w:p>
        </w:tc>
        <w:tc>
          <w:tcPr>
            <w:tcW w:w="755" w:type="dxa"/>
            <w:tcBorders>
              <w:left w:val="single" w:sz="4" w:space="0" w:color="auto"/>
              <w:bottom w:val="single" w:sz="4" w:space="0" w:color="auto"/>
              <w:right w:val="single" w:sz="4" w:space="0" w:color="auto"/>
            </w:tcBorders>
            <w:shd w:val="clear" w:color="000000" w:fill="FFD966"/>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2014/2015</w:t>
            </w:r>
          </w:p>
        </w:tc>
        <w:tc>
          <w:tcPr>
            <w:tcW w:w="1824" w:type="dxa"/>
            <w:tcBorders>
              <w:left w:val="single" w:sz="4" w:space="0" w:color="auto"/>
              <w:bottom w:val="single" w:sz="4" w:space="0" w:color="auto"/>
              <w:right w:val="single" w:sz="4" w:space="0" w:color="auto"/>
            </w:tcBorders>
            <w:shd w:val="clear" w:color="000000" w:fill="FCD5B4"/>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Valor</w:t>
            </w:r>
          </w:p>
        </w:tc>
        <w:tc>
          <w:tcPr>
            <w:tcW w:w="596" w:type="dxa"/>
            <w:tcBorders>
              <w:left w:val="single" w:sz="4" w:space="0" w:color="auto"/>
              <w:bottom w:val="single" w:sz="4" w:space="0" w:color="auto"/>
              <w:right w:val="single" w:sz="4" w:space="0" w:color="auto"/>
            </w:tcBorders>
            <w:shd w:val="clear" w:color="000000" w:fill="FCD5B4"/>
            <w:noWrap/>
            <w:vAlign w:val="center"/>
            <w:hideMark/>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w:t>
            </w: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2015/2016</w:t>
            </w:r>
          </w:p>
        </w:tc>
      </w:tr>
      <w:tr w:rsidR="001C3686" w:rsidRPr="000B06F4" w:rsidTr="001C3686">
        <w:trPr>
          <w:trHeight w:val="315"/>
        </w:trPr>
        <w:tc>
          <w:tcPr>
            <w:tcW w:w="12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3686" w:rsidRPr="000B06F4" w:rsidRDefault="001C3686" w:rsidP="001C3686">
            <w:pPr>
              <w:numPr>
                <w:ilvl w:val="0"/>
                <w:numId w:val="23"/>
              </w:numPr>
              <w:spacing w:line="360" w:lineRule="auto"/>
              <w:ind w:left="174" w:hanging="142"/>
              <w:rPr>
                <w:rFonts w:asciiTheme="minorHAnsi" w:hAnsiTheme="minorHAnsi" w:cs="Arial"/>
                <w:b/>
                <w:bCs/>
                <w:sz w:val="20"/>
                <w:szCs w:val="20"/>
              </w:rPr>
            </w:pPr>
            <w:r w:rsidRPr="000B06F4">
              <w:rPr>
                <w:rFonts w:asciiTheme="minorHAnsi" w:hAnsiTheme="minorHAnsi" w:cs="Arial"/>
                <w:b/>
                <w:bCs/>
                <w:sz w:val="20"/>
                <w:szCs w:val="20"/>
              </w:rPr>
              <w:t>RECEITAS DO OGE</w:t>
            </w:r>
          </w:p>
        </w:tc>
        <w:tc>
          <w:tcPr>
            <w:tcW w:w="18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C3686" w:rsidRPr="000B06F4" w:rsidRDefault="001C3686" w:rsidP="001C3686">
            <w:pPr>
              <w:spacing w:line="360" w:lineRule="auto"/>
              <w:jc w:val="right"/>
              <w:rPr>
                <w:rFonts w:asciiTheme="minorHAnsi" w:hAnsiTheme="minorHAnsi" w:cs="Arial"/>
                <w:b/>
                <w:bCs/>
                <w:sz w:val="20"/>
                <w:szCs w:val="20"/>
              </w:rPr>
            </w:pPr>
            <w:r w:rsidRPr="000B06F4">
              <w:rPr>
                <w:rFonts w:asciiTheme="minorHAnsi" w:hAnsiTheme="minorHAnsi" w:cs="Arial"/>
                <w:b/>
                <w:bCs/>
                <w:sz w:val="20"/>
                <w:szCs w:val="20"/>
              </w:rPr>
              <w:t>17.659.289.395,40</w:t>
            </w:r>
          </w:p>
        </w:tc>
        <w:tc>
          <w:tcPr>
            <w:tcW w:w="64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85,69</w:t>
            </w:r>
          </w:p>
        </w:tc>
        <w:tc>
          <w:tcPr>
            <w:tcW w:w="18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C3686" w:rsidRPr="000B06F4" w:rsidRDefault="001C3686" w:rsidP="001C3686">
            <w:pPr>
              <w:spacing w:line="360" w:lineRule="auto"/>
              <w:jc w:val="right"/>
              <w:rPr>
                <w:rFonts w:asciiTheme="minorHAnsi" w:hAnsiTheme="minorHAnsi" w:cs="Arial"/>
                <w:b/>
                <w:bCs/>
                <w:sz w:val="20"/>
                <w:szCs w:val="20"/>
              </w:rPr>
            </w:pPr>
            <w:r w:rsidRPr="000B06F4">
              <w:rPr>
                <w:rFonts w:asciiTheme="minorHAnsi" w:hAnsiTheme="minorHAnsi" w:cs="Arial"/>
                <w:b/>
                <w:bCs/>
                <w:sz w:val="20"/>
                <w:szCs w:val="20"/>
              </w:rPr>
              <w:t>33.596.372.130,74</w:t>
            </w:r>
          </w:p>
        </w:tc>
        <w:tc>
          <w:tcPr>
            <w:tcW w:w="7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3686" w:rsidRPr="000B06F4" w:rsidRDefault="001C3686" w:rsidP="001C3686">
            <w:pPr>
              <w:spacing w:line="360" w:lineRule="auto"/>
              <w:jc w:val="right"/>
              <w:rPr>
                <w:rFonts w:asciiTheme="minorHAnsi" w:hAnsiTheme="minorHAnsi" w:cs="Arial"/>
                <w:b/>
                <w:bCs/>
                <w:sz w:val="20"/>
                <w:szCs w:val="20"/>
              </w:rPr>
            </w:pPr>
            <w:r w:rsidRPr="000B06F4">
              <w:rPr>
                <w:rFonts w:asciiTheme="minorHAnsi" w:hAnsiTheme="minorHAnsi" w:cs="Arial"/>
                <w:b/>
                <w:bCs/>
                <w:sz w:val="20"/>
                <w:szCs w:val="20"/>
              </w:rPr>
              <w:t>92,50</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90,25</w:t>
            </w:r>
          </w:p>
        </w:tc>
        <w:tc>
          <w:tcPr>
            <w:tcW w:w="1824"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1C3686" w:rsidRPr="000B06F4" w:rsidRDefault="001C3686" w:rsidP="001C3686">
            <w:pPr>
              <w:spacing w:line="360" w:lineRule="auto"/>
              <w:jc w:val="right"/>
              <w:rPr>
                <w:rFonts w:asciiTheme="minorHAnsi" w:hAnsiTheme="minorHAnsi" w:cs="Arial"/>
                <w:b/>
                <w:bCs/>
                <w:sz w:val="20"/>
                <w:szCs w:val="20"/>
              </w:rPr>
            </w:pPr>
            <w:r w:rsidRPr="000B06F4">
              <w:rPr>
                <w:rFonts w:asciiTheme="minorHAnsi" w:hAnsiTheme="minorHAnsi" w:cs="Arial"/>
                <w:b/>
                <w:bCs/>
                <w:sz w:val="20"/>
                <w:szCs w:val="20"/>
              </w:rPr>
              <w:t xml:space="preserve">   29 663 194 510,78   </w:t>
            </w:r>
          </w:p>
        </w:tc>
        <w:tc>
          <w:tcPr>
            <w:tcW w:w="59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ind w:left="-74" w:right="-85"/>
              <w:jc w:val="center"/>
              <w:rPr>
                <w:rFonts w:asciiTheme="minorHAnsi" w:hAnsiTheme="minorHAnsi" w:cs="Arial"/>
                <w:b/>
                <w:bCs/>
                <w:sz w:val="20"/>
                <w:szCs w:val="20"/>
              </w:rPr>
            </w:pPr>
            <w:r w:rsidRPr="000B06F4">
              <w:rPr>
                <w:rFonts w:asciiTheme="minorHAnsi" w:hAnsiTheme="minorHAnsi" w:cs="Arial"/>
                <w:b/>
                <w:bCs/>
                <w:sz w:val="20"/>
                <w:szCs w:val="20"/>
              </w:rPr>
              <w:t>95,51</w:t>
            </w: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-11,71</w:t>
            </w:r>
          </w:p>
        </w:tc>
      </w:tr>
      <w:tr w:rsidR="001C3686" w:rsidRPr="000B06F4" w:rsidTr="001C3686">
        <w:trPr>
          <w:trHeight w:val="300"/>
        </w:trPr>
        <w:tc>
          <w:tcPr>
            <w:tcW w:w="1244" w:type="dxa"/>
            <w:tcBorders>
              <w:top w:val="single" w:sz="4" w:space="0" w:color="auto"/>
              <w:left w:val="single" w:sz="4" w:space="0" w:color="auto"/>
              <w:bottom w:val="nil"/>
              <w:right w:val="single" w:sz="4" w:space="0" w:color="auto"/>
            </w:tcBorders>
            <w:shd w:val="clear" w:color="000000" w:fill="FFFFFF"/>
            <w:noWrap/>
            <w:vAlign w:val="center"/>
            <w:hideMark/>
          </w:tcPr>
          <w:p w:rsidR="001C3686" w:rsidRPr="000B06F4" w:rsidRDefault="001C3686" w:rsidP="001C3686">
            <w:pPr>
              <w:spacing w:line="360" w:lineRule="auto"/>
              <w:rPr>
                <w:rFonts w:asciiTheme="minorHAnsi" w:hAnsiTheme="minorHAnsi" w:cs="Arial"/>
                <w:sz w:val="20"/>
                <w:szCs w:val="20"/>
              </w:rPr>
            </w:pPr>
            <w:r w:rsidRPr="000B06F4">
              <w:rPr>
                <w:rFonts w:asciiTheme="minorHAnsi" w:hAnsiTheme="minorHAnsi" w:cs="Arial"/>
                <w:sz w:val="20"/>
                <w:szCs w:val="20"/>
              </w:rPr>
              <w:t>Saldo transitado</w:t>
            </w:r>
          </w:p>
        </w:tc>
        <w:tc>
          <w:tcPr>
            <w:tcW w:w="1823" w:type="dxa"/>
            <w:tcBorders>
              <w:top w:val="single" w:sz="4" w:space="0" w:color="auto"/>
              <w:left w:val="single" w:sz="4" w:space="0" w:color="auto"/>
              <w:bottom w:val="nil"/>
              <w:right w:val="single" w:sz="4" w:space="0" w:color="auto"/>
            </w:tcBorders>
            <w:shd w:val="clear" w:color="auto" w:fill="auto"/>
            <w:noWrap/>
            <w:vAlign w:val="center"/>
            <w:hideMark/>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4 831 297 689,45</w:t>
            </w:r>
          </w:p>
        </w:tc>
        <w:tc>
          <w:tcPr>
            <w:tcW w:w="643" w:type="dxa"/>
            <w:tcBorders>
              <w:top w:val="single" w:sz="4" w:space="0" w:color="auto"/>
              <w:left w:val="single" w:sz="4" w:space="0" w:color="auto"/>
              <w:bottom w:val="nil"/>
              <w:right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23,44</w:t>
            </w:r>
          </w:p>
        </w:tc>
        <w:tc>
          <w:tcPr>
            <w:tcW w:w="1823" w:type="dxa"/>
            <w:tcBorders>
              <w:top w:val="single" w:sz="4" w:space="0" w:color="auto"/>
              <w:left w:val="single" w:sz="4" w:space="0" w:color="auto"/>
              <w:bottom w:val="nil"/>
              <w:right w:val="single" w:sz="4" w:space="0" w:color="auto"/>
            </w:tcBorders>
            <w:shd w:val="clear" w:color="auto" w:fill="auto"/>
            <w:noWrap/>
            <w:vAlign w:val="center"/>
            <w:hideMark/>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 xml:space="preserve">4.935.664.403,22  </w:t>
            </w:r>
          </w:p>
        </w:tc>
        <w:tc>
          <w:tcPr>
            <w:tcW w:w="755" w:type="dxa"/>
            <w:tcBorders>
              <w:top w:val="single" w:sz="4" w:space="0" w:color="auto"/>
              <w:left w:val="single" w:sz="4" w:space="0" w:color="auto"/>
              <w:bottom w:val="nil"/>
              <w:right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13,59</w:t>
            </w:r>
          </w:p>
        </w:tc>
        <w:tc>
          <w:tcPr>
            <w:tcW w:w="1127" w:type="dxa"/>
            <w:tcBorders>
              <w:top w:val="single" w:sz="4" w:space="0" w:color="auto"/>
              <w:left w:val="single" w:sz="4" w:space="0" w:color="auto"/>
              <w:bottom w:val="nil"/>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2,16</w:t>
            </w:r>
          </w:p>
        </w:tc>
        <w:tc>
          <w:tcPr>
            <w:tcW w:w="1824" w:type="dxa"/>
            <w:tcBorders>
              <w:top w:val="single" w:sz="4" w:space="0" w:color="auto"/>
              <w:left w:val="single" w:sz="4" w:space="0" w:color="auto"/>
              <w:bottom w:val="nil"/>
              <w:right w:val="single" w:sz="4" w:space="0" w:color="auto"/>
            </w:tcBorders>
            <w:shd w:val="clear" w:color="auto" w:fill="auto"/>
            <w:noWrap/>
            <w:vAlign w:val="center"/>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 xml:space="preserve">5 933 721 335,88   </w:t>
            </w:r>
          </w:p>
        </w:tc>
        <w:tc>
          <w:tcPr>
            <w:tcW w:w="596" w:type="dxa"/>
            <w:tcBorders>
              <w:top w:val="single" w:sz="4" w:space="0" w:color="auto"/>
              <w:left w:val="single" w:sz="4" w:space="0" w:color="auto"/>
              <w:right w:val="single" w:sz="4" w:space="0" w:color="auto"/>
            </w:tcBorders>
            <w:shd w:val="clear" w:color="000000" w:fill="FFFFFF"/>
            <w:noWrap/>
            <w:vAlign w:val="center"/>
          </w:tcPr>
          <w:p w:rsidR="001C3686" w:rsidRPr="000B06F4" w:rsidRDefault="001C3686" w:rsidP="001C3686">
            <w:pPr>
              <w:spacing w:line="360" w:lineRule="auto"/>
              <w:ind w:left="-74" w:right="-85"/>
              <w:jc w:val="center"/>
              <w:rPr>
                <w:rFonts w:asciiTheme="minorHAnsi" w:hAnsiTheme="minorHAnsi" w:cs="Arial"/>
                <w:sz w:val="20"/>
                <w:szCs w:val="20"/>
              </w:rPr>
            </w:pPr>
            <w:r w:rsidRPr="000B06F4">
              <w:rPr>
                <w:rFonts w:asciiTheme="minorHAnsi" w:hAnsiTheme="minorHAnsi" w:cs="Arial"/>
                <w:sz w:val="20"/>
                <w:szCs w:val="20"/>
              </w:rPr>
              <w:t>19,11</w:t>
            </w:r>
          </w:p>
        </w:tc>
        <w:tc>
          <w:tcPr>
            <w:tcW w:w="1008" w:type="dxa"/>
            <w:tcBorders>
              <w:top w:val="single" w:sz="4" w:space="0" w:color="auto"/>
              <w:left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20,22</w:t>
            </w:r>
          </w:p>
        </w:tc>
      </w:tr>
      <w:tr w:rsidR="001C3686" w:rsidRPr="000B06F4" w:rsidTr="001C3686">
        <w:trPr>
          <w:trHeight w:val="315"/>
        </w:trPr>
        <w:tc>
          <w:tcPr>
            <w:tcW w:w="1244" w:type="dxa"/>
            <w:tcBorders>
              <w:top w:val="nil"/>
              <w:left w:val="single" w:sz="4" w:space="0" w:color="auto"/>
              <w:right w:val="single" w:sz="4" w:space="0" w:color="auto"/>
            </w:tcBorders>
            <w:shd w:val="clear" w:color="000000" w:fill="FFFFFF"/>
            <w:noWrap/>
            <w:vAlign w:val="center"/>
            <w:hideMark/>
          </w:tcPr>
          <w:p w:rsidR="001C3686" w:rsidRPr="000B06F4" w:rsidRDefault="001C3686" w:rsidP="001C3686">
            <w:pPr>
              <w:spacing w:line="360" w:lineRule="auto"/>
              <w:rPr>
                <w:rFonts w:asciiTheme="minorHAnsi" w:hAnsiTheme="minorHAnsi" w:cs="Arial"/>
                <w:sz w:val="20"/>
                <w:szCs w:val="20"/>
              </w:rPr>
            </w:pPr>
            <w:r w:rsidRPr="000B06F4">
              <w:rPr>
                <w:rFonts w:asciiTheme="minorHAnsi" w:hAnsiTheme="minorHAnsi" w:cs="Arial"/>
                <w:sz w:val="20"/>
                <w:szCs w:val="20"/>
              </w:rPr>
              <w:t xml:space="preserve">Dotação p/ </w:t>
            </w:r>
            <w:proofErr w:type="spellStart"/>
            <w:r w:rsidRPr="000B06F4">
              <w:rPr>
                <w:rFonts w:asciiTheme="minorHAnsi" w:hAnsiTheme="minorHAnsi" w:cs="Arial"/>
                <w:sz w:val="20"/>
                <w:szCs w:val="20"/>
              </w:rPr>
              <w:t>Func</w:t>
            </w:r>
            <w:proofErr w:type="spellEnd"/>
            <w:r w:rsidRPr="000B06F4">
              <w:rPr>
                <w:rFonts w:asciiTheme="minorHAnsi" w:hAnsiTheme="minorHAnsi" w:cs="Arial"/>
                <w:sz w:val="20"/>
                <w:szCs w:val="20"/>
              </w:rPr>
              <w:t>.</w:t>
            </w:r>
          </w:p>
        </w:tc>
        <w:tc>
          <w:tcPr>
            <w:tcW w:w="1823" w:type="dxa"/>
            <w:tcBorders>
              <w:top w:val="nil"/>
              <w:left w:val="single" w:sz="4" w:space="0" w:color="auto"/>
              <w:right w:val="single" w:sz="4" w:space="0" w:color="auto"/>
            </w:tcBorders>
            <w:shd w:val="clear" w:color="auto" w:fill="auto"/>
            <w:noWrap/>
            <w:vAlign w:val="center"/>
            <w:hideMark/>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12 030 991 705,95</w:t>
            </w:r>
          </w:p>
        </w:tc>
        <w:tc>
          <w:tcPr>
            <w:tcW w:w="643" w:type="dxa"/>
            <w:tcBorders>
              <w:top w:val="nil"/>
              <w:left w:val="single" w:sz="4" w:space="0" w:color="auto"/>
              <w:right w:val="single" w:sz="4" w:space="0" w:color="auto"/>
            </w:tcBorders>
            <w:shd w:val="clear" w:color="000000" w:fill="FFFFFF"/>
            <w:noWrap/>
            <w:vAlign w:val="center"/>
            <w:hideMark/>
          </w:tcPr>
          <w:p w:rsidR="001C3686" w:rsidRPr="000B06F4" w:rsidRDefault="001C3686" w:rsidP="001C3686">
            <w:pPr>
              <w:spacing w:line="360" w:lineRule="auto"/>
              <w:rPr>
                <w:rFonts w:asciiTheme="minorHAnsi" w:hAnsiTheme="minorHAnsi" w:cs="Arial"/>
                <w:sz w:val="20"/>
                <w:szCs w:val="20"/>
              </w:rPr>
            </w:pPr>
            <w:r w:rsidRPr="000B06F4">
              <w:rPr>
                <w:rFonts w:asciiTheme="minorHAnsi" w:hAnsiTheme="minorHAnsi" w:cs="Arial"/>
                <w:sz w:val="20"/>
                <w:szCs w:val="20"/>
              </w:rPr>
              <w:t>58,38</w:t>
            </w:r>
          </w:p>
        </w:tc>
        <w:tc>
          <w:tcPr>
            <w:tcW w:w="1823" w:type="dxa"/>
            <w:tcBorders>
              <w:top w:val="nil"/>
              <w:left w:val="single" w:sz="4" w:space="0" w:color="auto"/>
              <w:right w:val="single" w:sz="4" w:space="0" w:color="auto"/>
            </w:tcBorders>
            <w:shd w:val="clear" w:color="auto" w:fill="auto"/>
            <w:noWrap/>
            <w:vAlign w:val="center"/>
            <w:hideMark/>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 xml:space="preserve">14 460 707 727,52  </w:t>
            </w:r>
          </w:p>
        </w:tc>
        <w:tc>
          <w:tcPr>
            <w:tcW w:w="755" w:type="dxa"/>
            <w:tcBorders>
              <w:top w:val="nil"/>
              <w:left w:val="single" w:sz="4" w:space="0" w:color="auto"/>
              <w:right w:val="single" w:sz="4" w:space="0" w:color="auto"/>
            </w:tcBorders>
            <w:shd w:val="clear" w:color="000000" w:fill="FFFFFF"/>
            <w:noWrap/>
            <w:vAlign w:val="center"/>
            <w:hideMark/>
          </w:tcPr>
          <w:p w:rsidR="001C3686" w:rsidRPr="000B06F4" w:rsidRDefault="001C3686" w:rsidP="001C3686">
            <w:pPr>
              <w:spacing w:line="360" w:lineRule="auto"/>
              <w:rPr>
                <w:rFonts w:asciiTheme="minorHAnsi" w:hAnsiTheme="minorHAnsi" w:cs="Arial"/>
                <w:sz w:val="20"/>
                <w:szCs w:val="20"/>
              </w:rPr>
            </w:pPr>
            <w:r w:rsidRPr="000B06F4">
              <w:rPr>
                <w:rFonts w:asciiTheme="minorHAnsi" w:hAnsiTheme="minorHAnsi" w:cs="Arial"/>
                <w:sz w:val="20"/>
                <w:szCs w:val="20"/>
              </w:rPr>
              <w:t>39,81</w:t>
            </w:r>
          </w:p>
        </w:tc>
        <w:tc>
          <w:tcPr>
            <w:tcW w:w="1127" w:type="dxa"/>
            <w:tcBorders>
              <w:top w:val="nil"/>
              <w:left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20,20</w:t>
            </w:r>
          </w:p>
        </w:tc>
        <w:tc>
          <w:tcPr>
            <w:tcW w:w="1824" w:type="dxa"/>
            <w:tcBorders>
              <w:top w:val="nil"/>
              <w:left w:val="single" w:sz="4" w:space="0" w:color="auto"/>
              <w:right w:val="single" w:sz="4" w:space="0" w:color="auto"/>
            </w:tcBorders>
            <w:shd w:val="clear" w:color="auto" w:fill="auto"/>
            <w:noWrap/>
            <w:vAlign w:val="center"/>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 xml:space="preserve">16 566 208 765,00   </w:t>
            </w:r>
          </w:p>
        </w:tc>
        <w:tc>
          <w:tcPr>
            <w:tcW w:w="596" w:type="dxa"/>
            <w:tcBorders>
              <w:left w:val="single" w:sz="4" w:space="0" w:color="auto"/>
              <w:right w:val="single" w:sz="4" w:space="0" w:color="auto"/>
            </w:tcBorders>
            <w:shd w:val="clear" w:color="000000" w:fill="FFFFFF"/>
            <w:noWrap/>
            <w:vAlign w:val="center"/>
          </w:tcPr>
          <w:p w:rsidR="001C3686" w:rsidRPr="000B06F4" w:rsidRDefault="001C3686" w:rsidP="001C3686">
            <w:pPr>
              <w:spacing w:line="360" w:lineRule="auto"/>
              <w:ind w:left="-74" w:right="-85"/>
              <w:jc w:val="center"/>
              <w:rPr>
                <w:rFonts w:asciiTheme="minorHAnsi" w:hAnsiTheme="minorHAnsi" w:cs="Arial"/>
                <w:sz w:val="20"/>
                <w:szCs w:val="20"/>
              </w:rPr>
            </w:pPr>
            <w:r w:rsidRPr="000B06F4">
              <w:rPr>
                <w:rFonts w:asciiTheme="minorHAnsi" w:hAnsiTheme="minorHAnsi" w:cs="Arial"/>
                <w:sz w:val="20"/>
                <w:szCs w:val="20"/>
              </w:rPr>
              <w:t>53,34</w:t>
            </w:r>
          </w:p>
        </w:tc>
        <w:tc>
          <w:tcPr>
            <w:tcW w:w="1008" w:type="dxa"/>
            <w:tcBorders>
              <w:top w:val="nil"/>
              <w:left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14,56</w:t>
            </w:r>
          </w:p>
        </w:tc>
      </w:tr>
      <w:tr w:rsidR="001C3686" w:rsidRPr="000B06F4" w:rsidTr="001C3686">
        <w:trPr>
          <w:trHeight w:val="315"/>
        </w:trPr>
        <w:tc>
          <w:tcPr>
            <w:tcW w:w="1244" w:type="dxa"/>
            <w:tcBorders>
              <w:top w:val="nil"/>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rPr>
                <w:rFonts w:asciiTheme="minorHAnsi" w:hAnsiTheme="minorHAnsi" w:cs="Arial"/>
                <w:sz w:val="20"/>
                <w:szCs w:val="20"/>
              </w:rPr>
            </w:pPr>
            <w:r w:rsidRPr="000B06F4">
              <w:rPr>
                <w:rFonts w:asciiTheme="minorHAnsi" w:hAnsiTheme="minorHAnsi" w:cs="Arial"/>
                <w:sz w:val="20"/>
                <w:szCs w:val="20"/>
              </w:rPr>
              <w:t xml:space="preserve">Dotação p/ </w:t>
            </w:r>
            <w:proofErr w:type="spellStart"/>
            <w:r w:rsidRPr="000B06F4">
              <w:rPr>
                <w:rFonts w:asciiTheme="minorHAnsi" w:hAnsiTheme="minorHAnsi" w:cs="Arial"/>
                <w:sz w:val="20"/>
                <w:szCs w:val="20"/>
              </w:rPr>
              <w:t>Inve</w:t>
            </w:r>
            <w:proofErr w:type="spellEnd"/>
            <w:r w:rsidRPr="000B06F4">
              <w:rPr>
                <w:rFonts w:asciiTheme="minorHAnsi" w:hAnsiTheme="minorHAnsi" w:cs="Arial"/>
                <w:sz w:val="20"/>
                <w:szCs w:val="20"/>
              </w:rPr>
              <w:t>.</w:t>
            </w:r>
          </w:p>
        </w:tc>
        <w:tc>
          <w:tcPr>
            <w:tcW w:w="1823" w:type="dxa"/>
            <w:tcBorders>
              <w:top w:val="nil"/>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797 000 000,00</w:t>
            </w:r>
          </w:p>
        </w:tc>
        <w:tc>
          <w:tcPr>
            <w:tcW w:w="643" w:type="dxa"/>
            <w:tcBorders>
              <w:top w:val="nil"/>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3,87</w:t>
            </w:r>
          </w:p>
        </w:tc>
        <w:tc>
          <w:tcPr>
            <w:tcW w:w="1823" w:type="dxa"/>
            <w:tcBorders>
              <w:top w:val="nil"/>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14 200 000 000,00</w:t>
            </w:r>
          </w:p>
        </w:tc>
        <w:tc>
          <w:tcPr>
            <w:tcW w:w="755" w:type="dxa"/>
            <w:tcBorders>
              <w:top w:val="nil"/>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39,09</w:t>
            </w:r>
          </w:p>
        </w:tc>
        <w:tc>
          <w:tcPr>
            <w:tcW w:w="1127" w:type="dxa"/>
            <w:tcBorders>
              <w:top w:val="nil"/>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1 681,68</w:t>
            </w:r>
          </w:p>
        </w:tc>
        <w:tc>
          <w:tcPr>
            <w:tcW w:w="1824" w:type="dxa"/>
            <w:tcBorders>
              <w:top w:val="nil"/>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 xml:space="preserve">7 163 264 409,90   </w:t>
            </w:r>
          </w:p>
        </w:tc>
        <w:tc>
          <w:tcPr>
            <w:tcW w:w="596" w:type="dxa"/>
            <w:tcBorders>
              <w:top w:val="nil"/>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ind w:left="-74" w:right="-85"/>
              <w:jc w:val="center"/>
              <w:rPr>
                <w:rFonts w:asciiTheme="minorHAnsi" w:hAnsiTheme="minorHAnsi" w:cs="Arial"/>
                <w:sz w:val="20"/>
                <w:szCs w:val="20"/>
              </w:rPr>
            </w:pPr>
            <w:r w:rsidRPr="000B06F4">
              <w:rPr>
                <w:rFonts w:asciiTheme="minorHAnsi" w:hAnsiTheme="minorHAnsi" w:cs="Arial"/>
                <w:sz w:val="20"/>
                <w:szCs w:val="20"/>
              </w:rPr>
              <w:t>23,07</w:t>
            </w:r>
          </w:p>
        </w:tc>
        <w:tc>
          <w:tcPr>
            <w:tcW w:w="1008" w:type="dxa"/>
            <w:tcBorders>
              <w:top w:val="nil"/>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-49,55</w:t>
            </w:r>
          </w:p>
        </w:tc>
      </w:tr>
      <w:tr w:rsidR="001C3686" w:rsidRPr="000B06F4" w:rsidTr="001C3686">
        <w:trPr>
          <w:trHeight w:val="315"/>
        </w:trPr>
        <w:tc>
          <w:tcPr>
            <w:tcW w:w="12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3686" w:rsidRPr="000B06F4" w:rsidRDefault="001C3686" w:rsidP="001C3686">
            <w:pPr>
              <w:numPr>
                <w:ilvl w:val="0"/>
                <w:numId w:val="23"/>
              </w:numPr>
              <w:spacing w:line="360" w:lineRule="auto"/>
              <w:ind w:left="174" w:hanging="174"/>
              <w:rPr>
                <w:rFonts w:asciiTheme="minorHAnsi" w:hAnsiTheme="minorHAnsi" w:cs="Arial"/>
                <w:b/>
                <w:bCs/>
                <w:sz w:val="20"/>
                <w:szCs w:val="20"/>
              </w:rPr>
            </w:pPr>
            <w:r w:rsidRPr="000B06F4">
              <w:rPr>
                <w:rFonts w:asciiTheme="minorHAnsi" w:hAnsiTheme="minorHAnsi" w:cs="Arial"/>
                <w:b/>
                <w:bCs/>
                <w:sz w:val="20"/>
                <w:szCs w:val="20"/>
              </w:rPr>
              <w:t>RECEITAS DO COFRE</w:t>
            </w:r>
          </w:p>
        </w:tc>
        <w:tc>
          <w:tcPr>
            <w:tcW w:w="18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C3686" w:rsidRPr="000B06F4" w:rsidRDefault="001C3686" w:rsidP="001C3686">
            <w:pPr>
              <w:spacing w:line="360" w:lineRule="auto"/>
              <w:jc w:val="right"/>
              <w:rPr>
                <w:rFonts w:asciiTheme="minorHAnsi" w:hAnsiTheme="minorHAnsi" w:cs="Arial"/>
                <w:b/>
                <w:bCs/>
                <w:sz w:val="20"/>
                <w:szCs w:val="20"/>
              </w:rPr>
            </w:pPr>
            <w:r w:rsidRPr="000B06F4">
              <w:rPr>
                <w:rFonts w:asciiTheme="minorHAnsi" w:hAnsiTheme="minorHAnsi" w:cs="Arial"/>
                <w:b/>
                <w:bCs/>
                <w:sz w:val="20"/>
                <w:szCs w:val="20"/>
              </w:rPr>
              <w:t>2 948 190 617,86</w:t>
            </w:r>
          </w:p>
        </w:tc>
        <w:tc>
          <w:tcPr>
            <w:tcW w:w="64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14,31</w:t>
            </w:r>
          </w:p>
        </w:tc>
        <w:tc>
          <w:tcPr>
            <w:tcW w:w="182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C3686" w:rsidRPr="000B06F4" w:rsidRDefault="001C3686" w:rsidP="001C3686">
            <w:pPr>
              <w:spacing w:line="360" w:lineRule="auto"/>
              <w:jc w:val="right"/>
              <w:rPr>
                <w:rFonts w:asciiTheme="minorHAnsi" w:hAnsiTheme="minorHAnsi" w:cs="Arial"/>
                <w:b/>
                <w:bCs/>
                <w:sz w:val="20"/>
                <w:szCs w:val="20"/>
              </w:rPr>
            </w:pPr>
            <w:r w:rsidRPr="000B06F4">
              <w:rPr>
                <w:rFonts w:asciiTheme="minorHAnsi" w:hAnsiTheme="minorHAnsi" w:cs="Arial"/>
                <w:b/>
                <w:bCs/>
                <w:sz w:val="20"/>
                <w:szCs w:val="20"/>
              </w:rPr>
              <w:t xml:space="preserve">2.683.331.671,32  </w:t>
            </w:r>
          </w:p>
        </w:tc>
        <w:tc>
          <w:tcPr>
            <w:tcW w:w="75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7,39</w:t>
            </w:r>
          </w:p>
        </w:tc>
        <w:tc>
          <w:tcPr>
            <w:tcW w:w="1127"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-8,98</w:t>
            </w:r>
          </w:p>
        </w:tc>
        <w:tc>
          <w:tcPr>
            <w:tcW w:w="1824"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1C3686" w:rsidRPr="000B06F4" w:rsidRDefault="001C3686" w:rsidP="001C3686">
            <w:pPr>
              <w:spacing w:line="360" w:lineRule="auto"/>
              <w:jc w:val="right"/>
              <w:rPr>
                <w:rFonts w:asciiTheme="minorHAnsi" w:hAnsiTheme="minorHAnsi" w:cs="Arial"/>
                <w:b/>
                <w:bCs/>
                <w:sz w:val="20"/>
                <w:szCs w:val="20"/>
              </w:rPr>
            </w:pPr>
            <w:r w:rsidRPr="000B06F4">
              <w:rPr>
                <w:rFonts w:asciiTheme="minorHAnsi" w:hAnsiTheme="minorHAnsi" w:cs="Arial"/>
                <w:b/>
                <w:bCs/>
                <w:sz w:val="20"/>
                <w:szCs w:val="20"/>
              </w:rPr>
              <w:t xml:space="preserve">     1 393 055 068,24   </w:t>
            </w:r>
          </w:p>
        </w:tc>
        <w:tc>
          <w:tcPr>
            <w:tcW w:w="596" w:type="dxa"/>
            <w:tcBorders>
              <w:top w:val="single" w:sz="4" w:space="0" w:color="auto"/>
              <w:left w:val="single" w:sz="4" w:space="0" w:color="auto"/>
              <w:bottom w:val="single" w:sz="8" w:space="0" w:color="auto"/>
              <w:right w:val="single" w:sz="4" w:space="0" w:color="auto"/>
            </w:tcBorders>
            <w:shd w:val="clear" w:color="000000" w:fill="F2F2F2"/>
            <w:noWrap/>
            <w:vAlign w:val="center"/>
          </w:tcPr>
          <w:p w:rsidR="001C3686" w:rsidRPr="000B06F4" w:rsidRDefault="001C3686" w:rsidP="001C3686">
            <w:pPr>
              <w:spacing w:line="360" w:lineRule="auto"/>
              <w:ind w:left="-74" w:right="-85"/>
              <w:jc w:val="center"/>
              <w:rPr>
                <w:rFonts w:asciiTheme="minorHAnsi" w:hAnsiTheme="minorHAnsi" w:cs="Arial"/>
                <w:b/>
                <w:bCs/>
                <w:sz w:val="20"/>
                <w:szCs w:val="20"/>
              </w:rPr>
            </w:pPr>
            <w:r w:rsidRPr="000B06F4">
              <w:rPr>
                <w:rFonts w:asciiTheme="minorHAnsi" w:hAnsiTheme="minorHAnsi" w:cs="Arial"/>
                <w:b/>
                <w:bCs/>
                <w:sz w:val="20"/>
                <w:szCs w:val="20"/>
              </w:rPr>
              <w:t>4,49</w:t>
            </w: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-48,08</w:t>
            </w:r>
          </w:p>
        </w:tc>
      </w:tr>
      <w:tr w:rsidR="001C3686" w:rsidRPr="000B06F4" w:rsidTr="001C3686">
        <w:trPr>
          <w:trHeight w:val="435"/>
        </w:trPr>
        <w:tc>
          <w:tcPr>
            <w:tcW w:w="1244" w:type="dxa"/>
            <w:tcBorders>
              <w:top w:val="single" w:sz="4" w:space="0" w:color="auto"/>
              <w:left w:val="single" w:sz="4" w:space="0" w:color="auto"/>
              <w:bottom w:val="nil"/>
              <w:right w:val="single" w:sz="4" w:space="0" w:color="auto"/>
            </w:tcBorders>
            <w:shd w:val="clear" w:color="000000" w:fill="FFFFFF"/>
            <w:noWrap/>
            <w:vAlign w:val="center"/>
            <w:hideMark/>
          </w:tcPr>
          <w:p w:rsidR="001C3686" w:rsidRPr="000B06F4" w:rsidRDefault="001C3686" w:rsidP="001C3686">
            <w:pPr>
              <w:spacing w:line="360" w:lineRule="auto"/>
              <w:jc w:val="both"/>
              <w:rPr>
                <w:rFonts w:asciiTheme="minorHAnsi" w:hAnsiTheme="minorHAnsi" w:cs="Arial"/>
                <w:sz w:val="20"/>
                <w:szCs w:val="20"/>
              </w:rPr>
            </w:pPr>
            <w:r w:rsidRPr="000B06F4">
              <w:rPr>
                <w:rFonts w:asciiTheme="minorHAnsi" w:hAnsiTheme="minorHAnsi" w:cs="Arial"/>
                <w:sz w:val="20"/>
                <w:szCs w:val="20"/>
              </w:rPr>
              <w:t>Saldo transitado do Cofre</w:t>
            </w:r>
          </w:p>
        </w:tc>
        <w:tc>
          <w:tcPr>
            <w:tcW w:w="1823" w:type="dxa"/>
            <w:tcBorders>
              <w:top w:val="single" w:sz="4" w:space="0" w:color="auto"/>
              <w:left w:val="single" w:sz="4" w:space="0" w:color="auto"/>
              <w:bottom w:val="nil"/>
              <w:right w:val="single" w:sz="4" w:space="0" w:color="auto"/>
            </w:tcBorders>
            <w:shd w:val="clear" w:color="auto" w:fill="auto"/>
            <w:noWrap/>
            <w:vAlign w:val="center"/>
            <w:hideMark/>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2 409 383 513,45</w:t>
            </w:r>
          </w:p>
        </w:tc>
        <w:tc>
          <w:tcPr>
            <w:tcW w:w="643" w:type="dxa"/>
            <w:tcBorders>
              <w:top w:val="single" w:sz="4" w:space="0" w:color="auto"/>
              <w:left w:val="single" w:sz="4" w:space="0" w:color="auto"/>
              <w:bottom w:val="nil"/>
              <w:right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11,69</w:t>
            </w:r>
          </w:p>
        </w:tc>
        <w:tc>
          <w:tcPr>
            <w:tcW w:w="1823" w:type="dxa"/>
            <w:tcBorders>
              <w:top w:val="single" w:sz="4" w:space="0" w:color="auto"/>
              <w:left w:val="single" w:sz="4" w:space="0" w:color="auto"/>
              <w:bottom w:val="nil"/>
              <w:right w:val="single" w:sz="4" w:space="0" w:color="auto"/>
            </w:tcBorders>
            <w:shd w:val="clear" w:color="auto" w:fill="auto"/>
            <w:noWrap/>
            <w:vAlign w:val="center"/>
            <w:hideMark/>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 xml:space="preserve">1.120.253.946,17  </w:t>
            </w:r>
          </w:p>
        </w:tc>
        <w:tc>
          <w:tcPr>
            <w:tcW w:w="755" w:type="dxa"/>
            <w:tcBorders>
              <w:top w:val="single" w:sz="4" w:space="0" w:color="auto"/>
              <w:left w:val="single" w:sz="4" w:space="0" w:color="auto"/>
              <w:bottom w:val="nil"/>
              <w:right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3,08</w:t>
            </w:r>
          </w:p>
        </w:tc>
        <w:tc>
          <w:tcPr>
            <w:tcW w:w="1127" w:type="dxa"/>
            <w:tcBorders>
              <w:top w:val="single" w:sz="4" w:space="0" w:color="auto"/>
              <w:left w:val="single" w:sz="4" w:space="0" w:color="auto"/>
              <w:bottom w:val="nil"/>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-53,50</w:t>
            </w:r>
          </w:p>
        </w:tc>
        <w:tc>
          <w:tcPr>
            <w:tcW w:w="1824" w:type="dxa"/>
            <w:tcBorders>
              <w:top w:val="single" w:sz="4" w:space="0" w:color="auto"/>
              <w:left w:val="single" w:sz="4" w:space="0" w:color="auto"/>
              <w:bottom w:val="nil"/>
              <w:right w:val="single" w:sz="4" w:space="0" w:color="auto"/>
            </w:tcBorders>
            <w:shd w:val="clear" w:color="auto" w:fill="auto"/>
            <w:noWrap/>
            <w:vAlign w:val="center"/>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 xml:space="preserve">1 027 120 680,99   </w:t>
            </w:r>
          </w:p>
        </w:tc>
        <w:tc>
          <w:tcPr>
            <w:tcW w:w="596" w:type="dxa"/>
            <w:tcBorders>
              <w:top w:val="nil"/>
              <w:left w:val="single" w:sz="4" w:space="0" w:color="auto"/>
              <w:bottom w:val="nil"/>
              <w:right w:val="single" w:sz="4" w:space="0" w:color="auto"/>
            </w:tcBorders>
            <w:shd w:val="clear" w:color="000000" w:fill="FFFFFF"/>
            <w:noWrap/>
            <w:vAlign w:val="center"/>
          </w:tcPr>
          <w:p w:rsidR="001C3686" w:rsidRPr="000B06F4" w:rsidRDefault="001C3686" w:rsidP="001C3686">
            <w:pPr>
              <w:spacing w:line="360" w:lineRule="auto"/>
              <w:ind w:left="-74" w:right="-85"/>
              <w:jc w:val="center"/>
              <w:rPr>
                <w:rFonts w:asciiTheme="minorHAnsi" w:hAnsiTheme="minorHAnsi" w:cs="Arial"/>
                <w:sz w:val="20"/>
                <w:szCs w:val="20"/>
              </w:rPr>
            </w:pPr>
            <w:r w:rsidRPr="000B06F4">
              <w:rPr>
                <w:rFonts w:asciiTheme="minorHAnsi" w:hAnsiTheme="minorHAnsi" w:cs="Arial"/>
                <w:sz w:val="20"/>
                <w:szCs w:val="20"/>
              </w:rPr>
              <w:t>3,31</w:t>
            </w:r>
          </w:p>
        </w:tc>
        <w:tc>
          <w:tcPr>
            <w:tcW w:w="1008" w:type="dxa"/>
            <w:tcBorders>
              <w:top w:val="single" w:sz="4" w:space="0" w:color="auto"/>
              <w:left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-8,31</w:t>
            </w:r>
          </w:p>
        </w:tc>
      </w:tr>
      <w:tr w:rsidR="001C3686" w:rsidRPr="000B06F4" w:rsidTr="001C3686">
        <w:trPr>
          <w:trHeight w:val="300"/>
        </w:trPr>
        <w:tc>
          <w:tcPr>
            <w:tcW w:w="1244" w:type="dxa"/>
            <w:tcBorders>
              <w:top w:val="nil"/>
              <w:left w:val="single" w:sz="4" w:space="0" w:color="auto"/>
              <w:bottom w:val="single" w:sz="4" w:space="0" w:color="auto"/>
              <w:right w:val="single" w:sz="4" w:space="0" w:color="auto"/>
            </w:tcBorders>
            <w:shd w:val="clear" w:color="000000" w:fill="FFFFFF"/>
            <w:noWrap/>
            <w:vAlign w:val="center"/>
            <w:hideMark/>
          </w:tcPr>
          <w:p w:rsidR="001C3686" w:rsidRPr="000B06F4" w:rsidRDefault="001C3686" w:rsidP="001C3686">
            <w:pPr>
              <w:spacing w:line="360" w:lineRule="auto"/>
              <w:jc w:val="both"/>
              <w:rPr>
                <w:rFonts w:asciiTheme="minorHAnsi" w:hAnsiTheme="minorHAnsi" w:cs="Arial"/>
                <w:sz w:val="20"/>
                <w:szCs w:val="20"/>
              </w:rPr>
            </w:pPr>
            <w:r w:rsidRPr="000B06F4">
              <w:rPr>
                <w:rFonts w:asciiTheme="minorHAnsi" w:hAnsiTheme="minorHAnsi" w:cs="Arial"/>
                <w:sz w:val="20"/>
                <w:szCs w:val="20"/>
              </w:rPr>
              <w:t xml:space="preserve">Receitas próprias do período </w:t>
            </w:r>
          </w:p>
        </w:tc>
        <w:tc>
          <w:tcPr>
            <w:tcW w:w="1823" w:type="dxa"/>
            <w:tcBorders>
              <w:top w:val="nil"/>
              <w:left w:val="single" w:sz="4" w:space="0" w:color="auto"/>
              <w:bottom w:val="single" w:sz="8" w:space="0" w:color="auto"/>
              <w:right w:val="single" w:sz="4" w:space="0" w:color="auto"/>
            </w:tcBorders>
            <w:shd w:val="clear" w:color="auto" w:fill="auto"/>
            <w:noWrap/>
            <w:vAlign w:val="center"/>
            <w:hideMark/>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538.807.104,41</w:t>
            </w:r>
          </w:p>
        </w:tc>
        <w:tc>
          <w:tcPr>
            <w:tcW w:w="643" w:type="dxa"/>
            <w:tcBorders>
              <w:top w:val="nil"/>
              <w:left w:val="single" w:sz="4" w:space="0" w:color="auto"/>
              <w:bottom w:val="single" w:sz="8" w:space="0" w:color="auto"/>
              <w:right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2,61</w:t>
            </w:r>
          </w:p>
        </w:tc>
        <w:tc>
          <w:tcPr>
            <w:tcW w:w="1823" w:type="dxa"/>
            <w:tcBorders>
              <w:top w:val="nil"/>
              <w:left w:val="single" w:sz="4" w:space="0" w:color="auto"/>
              <w:bottom w:val="single" w:sz="8" w:space="0" w:color="auto"/>
              <w:right w:val="single" w:sz="4" w:space="0" w:color="auto"/>
            </w:tcBorders>
            <w:shd w:val="clear" w:color="auto" w:fill="auto"/>
            <w:noWrap/>
            <w:vAlign w:val="center"/>
            <w:hideMark/>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 xml:space="preserve">1.563.077.725,15  </w:t>
            </w:r>
          </w:p>
        </w:tc>
        <w:tc>
          <w:tcPr>
            <w:tcW w:w="755" w:type="dxa"/>
            <w:tcBorders>
              <w:top w:val="nil"/>
              <w:left w:val="single" w:sz="4" w:space="0" w:color="auto"/>
              <w:bottom w:val="single" w:sz="8" w:space="0" w:color="auto"/>
              <w:right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4,30</w:t>
            </w:r>
          </w:p>
        </w:tc>
        <w:tc>
          <w:tcPr>
            <w:tcW w:w="1127" w:type="dxa"/>
            <w:tcBorders>
              <w:top w:val="nil"/>
              <w:left w:val="single" w:sz="4" w:space="0" w:color="auto"/>
              <w:bottom w:val="single" w:sz="8"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190,10</w:t>
            </w:r>
          </w:p>
        </w:tc>
        <w:tc>
          <w:tcPr>
            <w:tcW w:w="1824" w:type="dxa"/>
            <w:tcBorders>
              <w:top w:val="nil"/>
              <w:left w:val="single" w:sz="4" w:space="0" w:color="auto"/>
              <w:bottom w:val="nil"/>
              <w:right w:val="single" w:sz="4" w:space="0" w:color="auto"/>
            </w:tcBorders>
            <w:shd w:val="clear" w:color="auto" w:fill="auto"/>
            <w:noWrap/>
            <w:vAlign w:val="center"/>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 xml:space="preserve">365 934 387,25   </w:t>
            </w:r>
          </w:p>
        </w:tc>
        <w:tc>
          <w:tcPr>
            <w:tcW w:w="596" w:type="dxa"/>
            <w:tcBorders>
              <w:top w:val="nil"/>
              <w:left w:val="single" w:sz="4" w:space="0" w:color="auto"/>
              <w:bottom w:val="single" w:sz="8" w:space="0" w:color="auto"/>
              <w:right w:val="single" w:sz="4" w:space="0" w:color="auto"/>
            </w:tcBorders>
            <w:shd w:val="clear" w:color="000000" w:fill="FFFFFF"/>
            <w:noWrap/>
            <w:vAlign w:val="center"/>
          </w:tcPr>
          <w:p w:rsidR="001C3686" w:rsidRPr="000B06F4" w:rsidRDefault="001C3686" w:rsidP="001C3686">
            <w:pPr>
              <w:spacing w:line="360" w:lineRule="auto"/>
              <w:ind w:left="-74" w:right="-85"/>
              <w:jc w:val="center"/>
              <w:rPr>
                <w:rFonts w:asciiTheme="minorHAnsi" w:hAnsiTheme="minorHAnsi" w:cs="Arial"/>
                <w:sz w:val="20"/>
                <w:szCs w:val="20"/>
              </w:rPr>
            </w:pPr>
            <w:r w:rsidRPr="000B06F4">
              <w:rPr>
                <w:rFonts w:asciiTheme="minorHAnsi" w:hAnsiTheme="minorHAnsi" w:cs="Arial"/>
                <w:sz w:val="20"/>
                <w:szCs w:val="20"/>
              </w:rPr>
              <w:t>1,18</w:t>
            </w:r>
          </w:p>
        </w:tc>
        <w:tc>
          <w:tcPr>
            <w:tcW w:w="1008" w:type="dxa"/>
            <w:tcBorders>
              <w:top w:val="nil"/>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-76,59</w:t>
            </w:r>
          </w:p>
        </w:tc>
      </w:tr>
      <w:tr w:rsidR="001C3686" w:rsidRPr="000B06F4" w:rsidTr="001C3686">
        <w:trPr>
          <w:trHeight w:val="450"/>
        </w:trPr>
        <w:tc>
          <w:tcPr>
            <w:tcW w:w="12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3686" w:rsidRPr="000B06F4" w:rsidRDefault="001C3686" w:rsidP="001C3686">
            <w:pPr>
              <w:numPr>
                <w:ilvl w:val="0"/>
                <w:numId w:val="23"/>
              </w:numPr>
              <w:spacing w:line="360" w:lineRule="auto"/>
              <w:ind w:left="174" w:hanging="142"/>
              <w:rPr>
                <w:rFonts w:asciiTheme="minorHAnsi" w:hAnsiTheme="minorHAnsi" w:cs="Arial"/>
                <w:b/>
                <w:bCs/>
                <w:sz w:val="20"/>
                <w:szCs w:val="20"/>
              </w:rPr>
            </w:pPr>
            <w:r w:rsidRPr="000B06F4">
              <w:rPr>
                <w:rFonts w:asciiTheme="minorHAnsi" w:hAnsiTheme="minorHAnsi" w:cs="Arial"/>
                <w:b/>
                <w:bCs/>
                <w:sz w:val="20"/>
                <w:szCs w:val="20"/>
              </w:rPr>
              <w:t>DOAÇÕES E AJUDAS</w:t>
            </w:r>
          </w:p>
        </w:tc>
        <w:tc>
          <w:tcPr>
            <w:tcW w:w="1823" w:type="dxa"/>
            <w:tcBorders>
              <w:top w:val="nil"/>
              <w:left w:val="single" w:sz="4" w:space="0" w:color="auto"/>
              <w:bottom w:val="single" w:sz="4" w:space="0" w:color="auto"/>
              <w:right w:val="single" w:sz="4" w:space="0" w:color="auto"/>
            </w:tcBorders>
            <w:shd w:val="clear" w:color="auto" w:fill="auto"/>
            <w:noWrap/>
            <w:vAlign w:val="center"/>
            <w:hideMark/>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 xml:space="preserve">0,00  </w:t>
            </w:r>
          </w:p>
        </w:tc>
        <w:tc>
          <w:tcPr>
            <w:tcW w:w="643" w:type="dxa"/>
            <w:tcBorders>
              <w:top w:val="nil"/>
              <w:left w:val="single" w:sz="4" w:space="0" w:color="auto"/>
              <w:bottom w:val="single" w:sz="4" w:space="0" w:color="auto"/>
              <w:right w:val="single" w:sz="4" w:space="0" w:color="auto"/>
            </w:tcBorders>
            <w:shd w:val="clear" w:color="auto" w:fill="auto"/>
            <w:noWrap/>
            <w:vAlign w:val="center"/>
            <w:hideMark/>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0,00</w:t>
            </w:r>
          </w:p>
        </w:tc>
        <w:tc>
          <w:tcPr>
            <w:tcW w:w="1823" w:type="dxa"/>
            <w:tcBorders>
              <w:top w:val="nil"/>
              <w:left w:val="single" w:sz="4" w:space="0" w:color="auto"/>
              <w:bottom w:val="single" w:sz="4" w:space="0" w:color="auto"/>
              <w:right w:val="single" w:sz="4" w:space="0" w:color="auto"/>
            </w:tcBorders>
            <w:shd w:val="clear" w:color="auto" w:fill="auto"/>
            <w:noWrap/>
            <w:vAlign w:val="center"/>
            <w:hideMark/>
          </w:tcPr>
          <w:p w:rsidR="001C3686" w:rsidRPr="000B06F4" w:rsidRDefault="001C3686" w:rsidP="001C3686">
            <w:pPr>
              <w:spacing w:line="360" w:lineRule="auto"/>
              <w:rPr>
                <w:rFonts w:asciiTheme="minorHAnsi" w:hAnsiTheme="minorHAnsi" w:cs="Arial"/>
                <w:b/>
                <w:bCs/>
                <w:sz w:val="20"/>
                <w:szCs w:val="20"/>
              </w:rPr>
            </w:pPr>
            <w:r w:rsidRPr="000B06F4">
              <w:rPr>
                <w:rFonts w:asciiTheme="minorHAnsi" w:hAnsiTheme="minorHAnsi" w:cs="Arial"/>
                <w:b/>
                <w:bCs/>
                <w:sz w:val="20"/>
                <w:szCs w:val="20"/>
              </w:rPr>
              <w:t xml:space="preserve">40.000.000,00 **)  </w:t>
            </w:r>
          </w:p>
        </w:tc>
        <w:tc>
          <w:tcPr>
            <w:tcW w:w="755" w:type="dxa"/>
            <w:tcBorders>
              <w:top w:val="nil"/>
              <w:left w:val="single" w:sz="4" w:space="0" w:color="auto"/>
              <w:bottom w:val="single" w:sz="4" w:space="0" w:color="auto"/>
              <w:right w:val="single" w:sz="4" w:space="0" w:color="auto"/>
            </w:tcBorders>
            <w:shd w:val="clear" w:color="auto" w:fill="auto"/>
            <w:noWrap/>
            <w:vAlign w:val="center"/>
            <w:hideMark/>
          </w:tcPr>
          <w:p w:rsidR="001C3686" w:rsidRPr="000B06F4" w:rsidRDefault="001C3686" w:rsidP="001C3686">
            <w:pPr>
              <w:spacing w:line="360" w:lineRule="auto"/>
              <w:jc w:val="center"/>
              <w:rPr>
                <w:rFonts w:asciiTheme="minorHAnsi" w:hAnsiTheme="minorHAnsi" w:cs="Arial"/>
                <w:bCs/>
                <w:sz w:val="20"/>
                <w:szCs w:val="20"/>
              </w:rPr>
            </w:pPr>
            <w:r w:rsidRPr="000B06F4">
              <w:rPr>
                <w:rFonts w:asciiTheme="minorHAnsi" w:hAnsiTheme="minorHAnsi" w:cs="Arial"/>
                <w:bCs/>
                <w:sz w:val="20"/>
                <w:szCs w:val="20"/>
              </w:rPr>
              <w:t>0,11</w:t>
            </w:r>
          </w:p>
        </w:tc>
        <w:tc>
          <w:tcPr>
            <w:tcW w:w="1127" w:type="dxa"/>
            <w:tcBorders>
              <w:top w:val="nil"/>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100,00</w:t>
            </w:r>
          </w:p>
        </w:tc>
        <w:tc>
          <w:tcPr>
            <w:tcW w:w="1824" w:type="dxa"/>
            <w:tcBorders>
              <w:top w:val="single" w:sz="8"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right"/>
              <w:rPr>
                <w:rFonts w:asciiTheme="minorHAnsi" w:hAnsiTheme="minorHAnsi" w:cs="Arial"/>
                <w:sz w:val="20"/>
                <w:szCs w:val="20"/>
              </w:rPr>
            </w:pPr>
            <w:r w:rsidRPr="000B06F4">
              <w:rPr>
                <w:rFonts w:asciiTheme="minorHAnsi" w:hAnsiTheme="minorHAnsi" w:cs="Arial"/>
                <w:sz w:val="20"/>
                <w:szCs w:val="20"/>
              </w:rPr>
              <w:t xml:space="preserve">                                   -     </w:t>
            </w:r>
          </w:p>
        </w:tc>
        <w:tc>
          <w:tcPr>
            <w:tcW w:w="596" w:type="dxa"/>
            <w:tcBorders>
              <w:top w:val="nil"/>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ind w:left="-74" w:right="-85"/>
              <w:jc w:val="center"/>
              <w:rPr>
                <w:rFonts w:asciiTheme="minorHAnsi" w:hAnsiTheme="minorHAnsi" w:cs="Arial"/>
                <w:sz w:val="20"/>
                <w:szCs w:val="20"/>
              </w:rPr>
            </w:pPr>
            <w:r w:rsidRPr="000B06F4">
              <w:rPr>
                <w:rFonts w:asciiTheme="minorHAnsi" w:hAnsiTheme="minorHAnsi" w:cs="Arial"/>
                <w:sz w:val="20"/>
                <w:szCs w:val="20"/>
              </w:rPr>
              <w:t>0,00</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-100,00</w:t>
            </w:r>
          </w:p>
        </w:tc>
      </w:tr>
      <w:tr w:rsidR="001C3686" w:rsidRPr="000B06F4" w:rsidTr="001C3686">
        <w:trPr>
          <w:trHeight w:val="315"/>
        </w:trPr>
        <w:tc>
          <w:tcPr>
            <w:tcW w:w="12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C3686" w:rsidRPr="000B06F4" w:rsidRDefault="001C3686" w:rsidP="001C3686">
            <w:pPr>
              <w:spacing w:line="360" w:lineRule="auto"/>
              <w:jc w:val="right"/>
              <w:rPr>
                <w:rFonts w:asciiTheme="minorHAnsi" w:hAnsiTheme="minorHAnsi" w:cs="Arial"/>
                <w:b/>
                <w:bCs/>
                <w:sz w:val="20"/>
                <w:szCs w:val="20"/>
              </w:rPr>
            </w:pPr>
            <w:r w:rsidRPr="000B06F4">
              <w:rPr>
                <w:rFonts w:asciiTheme="minorHAnsi" w:hAnsiTheme="minorHAnsi" w:cs="Arial"/>
                <w:b/>
                <w:bCs/>
                <w:sz w:val="20"/>
                <w:szCs w:val="20"/>
              </w:rPr>
              <w:t>TOTAL GERAL</w:t>
            </w:r>
          </w:p>
        </w:tc>
        <w:tc>
          <w:tcPr>
            <w:tcW w:w="1823"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1C3686" w:rsidRPr="000B06F4" w:rsidRDefault="001C3686" w:rsidP="001C3686">
            <w:pPr>
              <w:spacing w:line="360" w:lineRule="auto"/>
              <w:jc w:val="right"/>
              <w:rPr>
                <w:rFonts w:asciiTheme="minorHAnsi" w:hAnsiTheme="minorHAnsi" w:cs="Arial"/>
                <w:b/>
                <w:bCs/>
                <w:sz w:val="20"/>
                <w:szCs w:val="20"/>
              </w:rPr>
            </w:pPr>
            <w:r w:rsidRPr="000B06F4">
              <w:rPr>
                <w:rFonts w:asciiTheme="minorHAnsi" w:hAnsiTheme="minorHAnsi" w:cs="Arial"/>
                <w:b/>
                <w:bCs/>
                <w:sz w:val="20"/>
                <w:szCs w:val="20"/>
              </w:rPr>
              <w:t>20 607 480 013,26</w:t>
            </w:r>
          </w:p>
        </w:tc>
        <w:tc>
          <w:tcPr>
            <w:tcW w:w="643" w:type="dxa"/>
            <w:tcBorders>
              <w:top w:val="single" w:sz="4" w:space="0" w:color="auto"/>
              <w:left w:val="single" w:sz="4" w:space="0" w:color="auto"/>
              <w:bottom w:val="single" w:sz="4" w:space="0" w:color="auto"/>
              <w:right w:val="single" w:sz="4" w:space="0" w:color="auto"/>
            </w:tcBorders>
            <w:shd w:val="clear" w:color="000000" w:fill="C6E0B4"/>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100</w:t>
            </w:r>
          </w:p>
        </w:tc>
        <w:tc>
          <w:tcPr>
            <w:tcW w:w="1823"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1C3686" w:rsidRPr="000B06F4" w:rsidRDefault="001C3686" w:rsidP="001C3686">
            <w:pPr>
              <w:spacing w:line="360" w:lineRule="auto"/>
              <w:jc w:val="right"/>
              <w:rPr>
                <w:rFonts w:asciiTheme="minorHAnsi" w:hAnsiTheme="minorHAnsi" w:cs="Arial"/>
                <w:b/>
                <w:bCs/>
                <w:sz w:val="20"/>
                <w:szCs w:val="20"/>
              </w:rPr>
            </w:pPr>
            <w:r w:rsidRPr="000B06F4">
              <w:rPr>
                <w:rFonts w:asciiTheme="minorHAnsi" w:hAnsiTheme="minorHAnsi" w:cs="Arial"/>
                <w:b/>
                <w:bCs/>
                <w:sz w:val="20"/>
                <w:szCs w:val="20"/>
              </w:rPr>
              <w:t>36 319 703 802,06</w:t>
            </w:r>
          </w:p>
        </w:tc>
        <w:tc>
          <w:tcPr>
            <w:tcW w:w="755" w:type="dxa"/>
            <w:tcBorders>
              <w:top w:val="single" w:sz="4" w:space="0" w:color="auto"/>
              <w:left w:val="single" w:sz="4" w:space="0" w:color="auto"/>
              <w:bottom w:val="single" w:sz="4" w:space="0" w:color="auto"/>
              <w:right w:val="single" w:sz="4" w:space="0" w:color="auto"/>
            </w:tcBorders>
            <w:shd w:val="clear" w:color="000000" w:fill="FFD966"/>
            <w:noWrap/>
            <w:vAlign w:val="center"/>
            <w:hideMark/>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100,00</w:t>
            </w:r>
          </w:p>
        </w:tc>
        <w:tc>
          <w:tcPr>
            <w:tcW w:w="11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3686" w:rsidRPr="000B06F4" w:rsidRDefault="001C3686" w:rsidP="001C3686">
            <w:pPr>
              <w:spacing w:line="360" w:lineRule="auto"/>
              <w:jc w:val="center"/>
              <w:rPr>
                <w:rFonts w:asciiTheme="minorHAnsi" w:hAnsiTheme="minorHAnsi" w:cs="Arial"/>
                <w:sz w:val="20"/>
                <w:szCs w:val="20"/>
              </w:rPr>
            </w:pPr>
            <w:r w:rsidRPr="000B06F4">
              <w:rPr>
                <w:rFonts w:asciiTheme="minorHAnsi" w:hAnsiTheme="minorHAnsi" w:cs="Arial"/>
                <w:sz w:val="20"/>
                <w:szCs w:val="20"/>
              </w:rPr>
              <w:t>76,25</w:t>
            </w:r>
          </w:p>
        </w:tc>
        <w:tc>
          <w:tcPr>
            <w:tcW w:w="1824"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1C3686" w:rsidRPr="000B06F4" w:rsidRDefault="001C3686" w:rsidP="001C3686">
            <w:pPr>
              <w:spacing w:line="360" w:lineRule="auto"/>
              <w:jc w:val="right"/>
              <w:rPr>
                <w:rFonts w:asciiTheme="minorHAnsi" w:hAnsiTheme="minorHAnsi" w:cs="Arial"/>
                <w:b/>
                <w:bCs/>
                <w:sz w:val="20"/>
                <w:szCs w:val="20"/>
              </w:rPr>
            </w:pPr>
            <w:r w:rsidRPr="000B06F4">
              <w:rPr>
                <w:rFonts w:asciiTheme="minorHAnsi" w:hAnsiTheme="minorHAnsi" w:cs="Arial"/>
                <w:b/>
                <w:bCs/>
                <w:sz w:val="20"/>
                <w:szCs w:val="20"/>
              </w:rPr>
              <w:t>31 056 249 579,02</w:t>
            </w:r>
          </w:p>
        </w:tc>
        <w:tc>
          <w:tcPr>
            <w:tcW w:w="596" w:type="dxa"/>
            <w:tcBorders>
              <w:top w:val="single" w:sz="4" w:space="0" w:color="auto"/>
              <w:left w:val="single" w:sz="4" w:space="0" w:color="auto"/>
              <w:bottom w:val="single" w:sz="4" w:space="0" w:color="auto"/>
              <w:right w:val="single" w:sz="4" w:space="0" w:color="auto"/>
            </w:tcBorders>
            <w:shd w:val="clear" w:color="000000" w:fill="FABF8F"/>
            <w:noWrap/>
            <w:vAlign w:val="center"/>
            <w:hideMark/>
          </w:tcPr>
          <w:p w:rsidR="001C3686" w:rsidRPr="000B06F4" w:rsidRDefault="001C3686" w:rsidP="001C3686">
            <w:pPr>
              <w:spacing w:line="360" w:lineRule="auto"/>
              <w:ind w:left="-74" w:right="-85"/>
              <w:jc w:val="center"/>
              <w:rPr>
                <w:rFonts w:asciiTheme="minorHAnsi" w:hAnsiTheme="minorHAnsi" w:cs="Arial"/>
                <w:b/>
                <w:bCs/>
                <w:sz w:val="20"/>
                <w:szCs w:val="20"/>
              </w:rPr>
            </w:pPr>
            <w:r w:rsidRPr="000B06F4">
              <w:rPr>
                <w:rFonts w:asciiTheme="minorHAnsi" w:hAnsiTheme="minorHAnsi" w:cs="Arial"/>
                <w:b/>
                <w:bCs/>
                <w:sz w:val="20"/>
                <w:szCs w:val="20"/>
              </w:rPr>
              <w:t>100,00</w:t>
            </w:r>
          </w:p>
        </w:tc>
        <w:tc>
          <w:tcPr>
            <w:tcW w:w="1008"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1C3686" w:rsidRPr="000B06F4" w:rsidRDefault="001C3686" w:rsidP="001C3686">
            <w:pPr>
              <w:spacing w:line="360" w:lineRule="auto"/>
              <w:jc w:val="center"/>
              <w:rPr>
                <w:rFonts w:asciiTheme="minorHAnsi" w:hAnsiTheme="minorHAnsi" w:cs="Arial"/>
                <w:b/>
                <w:bCs/>
                <w:sz w:val="20"/>
                <w:szCs w:val="20"/>
              </w:rPr>
            </w:pPr>
            <w:r w:rsidRPr="000B06F4">
              <w:rPr>
                <w:rFonts w:asciiTheme="minorHAnsi" w:hAnsiTheme="minorHAnsi" w:cs="Arial"/>
                <w:b/>
                <w:bCs/>
                <w:sz w:val="20"/>
                <w:szCs w:val="20"/>
              </w:rPr>
              <w:t>-14,49</w:t>
            </w:r>
          </w:p>
        </w:tc>
      </w:tr>
      <w:tr w:rsidR="001C3686" w:rsidRPr="000B06F4" w:rsidTr="001C3686">
        <w:trPr>
          <w:trHeight w:val="217"/>
        </w:trPr>
        <w:tc>
          <w:tcPr>
            <w:tcW w:w="10843" w:type="dxa"/>
            <w:gridSpan w:val="9"/>
            <w:tcBorders>
              <w:top w:val="single" w:sz="4" w:space="0" w:color="auto"/>
              <w:left w:val="single" w:sz="4" w:space="0" w:color="auto"/>
              <w:bottom w:val="single" w:sz="4" w:space="0" w:color="auto"/>
              <w:right w:val="single" w:sz="4" w:space="0" w:color="auto"/>
            </w:tcBorders>
            <w:shd w:val="clear" w:color="000000" w:fill="D9D9D9"/>
            <w:noWrap/>
            <w:vAlign w:val="center"/>
          </w:tcPr>
          <w:p w:rsidR="001C3686" w:rsidRPr="000B06F4" w:rsidRDefault="001C3686" w:rsidP="001C3686">
            <w:pPr>
              <w:spacing w:line="360" w:lineRule="auto"/>
              <w:rPr>
                <w:rFonts w:asciiTheme="minorHAnsi" w:hAnsiTheme="minorHAnsi" w:cs="Arial"/>
                <w:b/>
                <w:bCs/>
                <w:sz w:val="20"/>
                <w:szCs w:val="20"/>
              </w:rPr>
            </w:pPr>
            <w:r w:rsidRPr="000B06F4">
              <w:rPr>
                <w:rFonts w:asciiTheme="minorHAnsi" w:hAnsiTheme="minorHAnsi" w:cs="Arial"/>
                <w:b/>
                <w:bCs/>
                <w:sz w:val="20"/>
                <w:szCs w:val="20"/>
              </w:rPr>
              <w:t>Obs.:</w:t>
            </w:r>
            <w:r w:rsidRPr="000B06F4">
              <w:rPr>
                <w:rFonts w:asciiTheme="minorHAnsi" w:hAnsiTheme="minorHAnsi" w:cs="Arial"/>
                <w:sz w:val="20"/>
                <w:szCs w:val="20"/>
              </w:rPr>
              <w:t xml:space="preserve"> (*): Doação depositada na conta do Cofre; (**): Dotação depositada na conta do OGE</w:t>
            </w:r>
          </w:p>
        </w:tc>
      </w:tr>
    </w:tbl>
    <w:p w:rsidR="001C3686" w:rsidRPr="000B06F4" w:rsidRDefault="001C3686" w:rsidP="001C3686">
      <w:pPr>
        <w:tabs>
          <w:tab w:val="left" w:pos="375"/>
        </w:tabs>
        <w:spacing w:line="360" w:lineRule="auto"/>
        <w:ind w:left="-426"/>
        <w:jc w:val="both"/>
        <w:rPr>
          <w:rFonts w:asciiTheme="minorHAnsi" w:hAnsiTheme="minorHAnsi"/>
          <w:bCs/>
          <w:iCs/>
        </w:rPr>
      </w:pPr>
      <w:r w:rsidRPr="000B06F4">
        <w:rPr>
          <w:rFonts w:asciiTheme="minorHAnsi" w:hAnsiTheme="minorHAnsi"/>
          <w:bCs/>
          <w:iCs/>
        </w:rPr>
        <w:t xml:space="preserve">Com vista a melhor ilustrar as variações ocorridas, seguem – se os gráficos 1 e 2, referentes as receitas do período, tanto do OGE, como do Cofre: </w:t>
      </w:r>
    </w:p>
    <w:p w:rsidR="001C3686" w:rsidRDefault="001C3686" w:rsidP="001C3686">
      <w:pPr>
        <w:spacing w:line="360" w:lineRule="auto"/>
        <w:rPr>
          <w:rFonts w:asciiTheme="minorHAnsi" w:hAnsiTheme="minorHAnsi"/>
          <w:bCs/>
          <w:iCs/>
        </w:rPr>
      </w:pPr>
    </w:p>
    <w:p w:rsidR="001C3686" w:rsidRDefault="001C3686" w:rsidP="001C3686">
      <w:pPr>
        <w:spacing w:line="360" w:lineRule="auto"/>
        <w:rPr>
          <w:rFonts w:asciiTheme="minorHAnsi" w:hAnsiTheme="minorHAnsi"/>
          <w:bCs/>
          <w:iCs/>
        </w:rPr>
      </w:pPr>
    </w:p>
    <w:p w:rsidR="001C3686" w:rsidRDefault="001C3686" w:rsidP="001C3686">
      <w:pPr>
        <w:spacing w:line="360" w:lineRule="auto"/>
        <w:rPr>
          <w:rFonts w:asciiTheme="minorHAnsi" w:hAnsiTheme="minorHAnsi"/>
          <w:bCs/>
          <w:iCs/>
        </w:rPr>
      </w:pPr>
    </w:p>
    <w:p w:rsidR="001C3686" w:rsidRDefault="001C3686" w:rsidP="001C3686">
      <w:pPr>
        <w:spacing w:line="360" w:lineRule="auto"/>
        <w:rPr>
          <w:rFonts w:asciiTheme="minorHAnsi" w:hAnsiTheme="minorHAnsi"/>
          <w:bCs/>
          <w:iCs/>
        </w:rPr>
      </w:pPr>
    </w:p>
    <w:p w:rsidR="001C3686" w:rsidRPr="000B06F4" w:rsidRDefault="001C3686" w:rsidP="001C3686">
      <w:pPr>
        <w:spacing w:line="360" w:lineRule="auto"/>
        <w:rPr>
          <w:rFonts w:asciiTheme="minorHAnsi" w:hAnsiTheme="minorHAnsi"/>
          <w:bCs/>
          <w:iCs/>
        </w:rPr>
      </w:pPr>
      <w:r w:rsidRPr="00245074">
        <w:rPr>
          <w:rFonts w:asciiTheme="minorHAnsi" w:hAnsiTheme="minorHAnsi"/>
          <w:b/>
          <w:bCs/>
          <w:iCs/>
        </w:rPr>
        <w:lastRenderedPageBreak/>
        <w:t>Gráfico n.º1:</w:t>
      </w:r>
      <w:r w:rsidRPr="000B06F4">
        <w:rPr>
          <w:rFonts w:asciiTheme="minorHAnsi" w:hAnsiTheme="minorHAnsi"/>
          <w:bCs/>
          <w:iCs/>
        </w:rPr>
        <w:t xml:space="preserve"> Variação de fundos do OGE de 2014 a 2016</w:t>
      </w:r>
    </w:p>
    <w:p w:rsidR="001C3686" w:rsidRPr="000B06F4" w:rsidRDefault="001C3686" w:rsidP="001C3686">
      <w:pPr>
        <w:spacing w:line="360" w:lineRule="auto"/>
        <w:rPr>
          <w:rFonts w:asciiTheme="minorHAnsi" w:hAnsiTheme="minorHAnsi"/>
          <w:bCs/>
          <w:iCs/>
        </w:rPr>
      </w:pPr>
    </w:p>
    <w:p w:rsidR="001C3686" w:rsidRPr="000B06F4" w:rsidRDefault="001C3686" w:rsidP="001C3686">
      <w:pPr>
        <w:spacing w:line="360" w:lineRule="auto"/>
        <w:rPr>
          <w:rFonts w:asciiTheme="minorHAnsi" w:hAnsiTheme="minorHAnsi" w:cs="Arial"/>
        </w:rPr>
      </w:pPr>
      <w:r w:rsidRPr="000B06F4">
        <w:rPr>
          <w:rFonts w:asciiTheme="minorHAnsi" w:hAnsiTheme="minorHAnsi" w:cs="Arial"/>
          <w:noProof/>
          <w:lang w:eastAsia="pt-PT"/>
        </w:rPr>
        <w:drawing>
          <wp:inline distT="0" distB="0" distL="0" distR="0" wp14:anchorId="73F8ABAC" wp14:editId="25DEC9BE">
            <wp:extent cx="5398770" cy="231394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8770" cy="2313940"/>
                    </a:xfrm>
                    <a:prstGeom prst="rect">
                      <a:avLst/>
                    </a:prstGeom>
                    <a:noFill/>
                    <a:ln>
                      <a:noFill/>
                    </a:ln>
                  </pic:spPr>
                </pic:pic>
              </a:graphicData>
            </a:graphic>
          </wp:inline>
        </w:drawing>
      </w:r>
    </w:p>
    <w:tbl>
      <w:tblPr>
        <w:tblW w:w="7598" w:type="dxa"/>
        <w:jc w:val="center"/>
        <w:tblCellMar>
          <w:left w:w="70" w:type="dxa"/>
          <w:right w:w="70" w:type="dxa"/>
        </w:tblCellMar>
        <w:tblLook w:val="04A0" w:firstRow="1" w:lastRow="0" w:firstColumn="1" w:lastColumn="0" w:noHBand="0" w:noVBand="1"/>
      </w:tblPr>
      <w:tblGrid>
        <w:gridCol w:w="7598"/>
      </w:tblGrid>
      <w:tr w:rsidR="001C3686" w:rsidRPr="000B06F4" w:rsidTr="001C3686">
        <w:trPr>
          <w:trHeight w:val="227"/>
          <w:jc w:val="center"/>
        </w:trPr>
        <w:tc>
          <w:tcPr>
            <w:tcW w:w="7598" w:type="dxa"/>
            <w:shd w:val="clear" w:color="auto" w:fill="auto"/>
          </w:tcPr>
          <w:p w:rsidR="001C3686" w:rsidRPr="000B06F4" w:rsidRDefault="001C3686" w:rsidP="001C3686">
            <w:pPr>
              <w:spacing w:line="360" w:lineRule="auto"/>
              <w:rPr>
                <w:rFonts w:asciiTheme="minorHAnsi" w:hAnsiTheme="minorHAnsi" w:cs="Arial"/>
                <w:b/>
              </w:rPr>
            </w:pPr>
          </w:p>
          <w:p w:rsidR="001C3686" w:rsidRPr="000B06F4" w:rsidRDefault="001C3686" w:rsidP="001C3686">
            <w:pPr>
              <w:spacing w:line="360" w:lineRule="auto"/>
              <w:rPr>
                <w:rFonts w:asciiTheme="minorHAnsi" w:hAnsiTheme="minorHAnsi" w:cs="Arial"/>
              </w:rPr>
            </w:pPr>
            <w:r w:rsidRPr="000B06F4">
              <w:rPr>
                <w:rFonts w:asciiTheme="minorHAnsi" w:hAnsiTheme="minorHAnsi" w:cs="Arial"/>
                <w:b/>
              </w:rPr>
              <w:t>Gráfico n.º 2</w:t>
            </w:r>
            <w:r w:rsidRPr="000B06F4">
              <w:rPr>
                <w:rFonts w:asciiTheme="minorHAnsi" w:hAnsiTheme="minorHAnsi" w:cs="Arial"/>
              </w:rPr>
              <w:t>: Variação de fundos do Cofre de 2014 a 2016</w:t>
            </w:r>
          </w:p>
          <w:p w:rsidR="001C3686" w:rsidRPr="000B06F4" w:rsidRDefault="001C3686" w:rsidP="001C3686">
            <w:pPr>
              <w:spacing w:line="360" w:lineRule="auto"/>
              <w:rPr>
                <w:rFonts w:asciiTheme="minorHAnsi" w:hAnsiTheme="minorHAnsi" w:cs="Arial"/>
                <w:b/>
              </w:rPr>
            </w:pPr>
          </w:p>
        </w:tc>
      </w:tr>
    </w:tbl>
    <w:p w:rsidR="001C3686" w:rsidRPr="000B06F4" w:rsidRDefault="001C3686" w:rsidP="001C3686">
      <w:pPr>
        <w:tabs>
          <w:tab w:val="left" w:pos="375"/>
        </w:tabs>
        <w:spacing w:line="360" w:lineRule="auto"/>
        <w:jc w:val="both"/>
        <w:rPr>
          <w:rFonts w:asciiTheme="minorHAnsi" w:hAnsiTheme="minorHAnsi" w:cs="Arial"/>
        </w:rPr>
      </w:pPr>
      <w:r w:rsidRPr="000B06F4">
        <w:rPr>
          <w:rFonts w:asciiTheme="minorHAnsi" w:hAnsiTheme="minorHAnsi" w:cs="Arial"/>
          <w:b/>
          <w:noProof/>
          <w:lang w:eastAsia="pt-PT"/>
        </w:rPr>
        <w:drawing>
          <wp:inline distT="0" distB="0" distL="0" distR="0" wp14:anchorId="6EEE32D8" wp14:editId="43218AD8">
            <wp:extent cx="5391150" cy="26162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r="27460"/>
                    <a:stretch>
                      <a:fillRect/>
                    </a:stretch>
                  </pic:blipFill>
                  <pic:spPr bwMode="auto">
                    <a:xfrm>
                      <a:off x="0" y="0"/>
                      <a:ext cx="5391150" cy="2616200"/>
                    </a:xfrm>
                    <a:prstGeom prst="rect">
                      <a:avLst/>
                    </a:prstGeom>
                    <a:noFill/>
                    <a:ln w="6350" cmpd="sng">
                      <a:noFill/>
                      <a:miter lim="800000"/>
                      <a:headEnd/>
                      <a:tailEnd/>
                    </a:ln>
                    <a:effectLst/>
                  </pic:spPr>
                </pic:pic>
              </a:graphicData>
            </a:graphic>
          </wp:inline>
        </w:drawing>
      </w:r>
    </w:p>
    <w:p w:rsidR="001C3686" w:rsidRPr="000B06F4" w:rsidRDefault="001C3686" w:rsidP="001C3686">
      <w:pPr>
        <w:tabs>
          <w:tab w:val="left" w:pos="375"/>
        </w:tabs>
        <w:spacing w:line="360" w:lineRule="auto"/>
        <w:jc w:val="both"/>
        <w:rPr>
          <w:rFonts w:asciiTheme="minorHAnsi" w:hAnsiTheme="minorHAnsi" w:cs="Arial"/>
        </w:rPr>
      </w:pPr>
    </w:p>
    <w:p w:rsidR="001C3686" w:rsidRPr="000B06F4" w:rsidRDefault="001C3686" w:rsidP="001C3686">
      <w:pPr>
        <w:pStyle w:val="Cabealho2"/>
        <w:spacing w:line="360" w:lineRule="auto"/>
        <w:rPr>
          <w:rFonts w:asciiTheme="minorHAnsi" w:hAnsiTheme="minorHAnsi" w:cs="Arial"/>
          <w:color w:val="000000" w:themeColor="text1"/>
          <w:sz w:val="24"/>
          <w:szCs w:val="24"/>
        </w:rPr>
      </w:pPr>
      <w:bookmarkStart w:id="41" w:name="_Toc483492395"/>
      <w:r w:rsidRPr="000B06F4">
        <w:rPr>
          <w:rFonts w:asciiTheme="minorHAnsi" w:hAnsiTheme="minorHAnsi" w:cs="Arial"/>
          <w:color w:val="000000" w:themeColor="text1"/>
          <w:sz w:val="24"/>
          <w:szCs w:val="24"/>
        </w:rPr>
        <w:t>4.2.2.3- Fundos Provenientes do OGE</w:t>
      </w:r>
      <w:bookmarkEnd w:id="41"/>
      <w:r w:rsidRPr="000B06F4">
        <w:rPr>
          <w:rFonts w:asciiTheme="minorHAnsi" w:hAnsiTheme="minorHAnsi" w:cs="Arial"/>
          <w:color w:val="000000" w:themeColor="text1"/>
          <w:sz w:val="24"/>
          <w:szCs w:val="24"/>
        </w:rPr>
        <w:t xml:space="preserve"> </w:t>
      </w:r>
    </w:p>
    <w:p w:rsidR="001C3686" w:rsidRPr="000B06F4" w:rsidRDefault="001C3686" w:rsidP="001C3686">
      <w:pPr>
        <w:spacing w:line="360" w:lineRule="auto"/>
        <w:rPr>
          <w:rFonts w:asciiTheme="minorHAnsi" w:hAnsiTheme="minorHAnsi"/>
          <w:lang w:val="x-none"/>
        </w:rPr>
      </w:pPr>
    </w:p>
    <w:p w:rsidR="001C3686" w:rsidRPr="00977E42" w:rsidRDefault="001C3686" w:rsidP="001C3686">
      <w:pPr>
        <w:spacing w:line="360" w:lineRule="auto"/>
        <w:jc w:val="both"/>
        <w:rPr>
          <w:rFonts w:asciiTheme="minorHAnsi" w:hAnsiTheme="minorHAnsi"/>
          <w:bCs/>
          <w:iCs/>
        </w:rPr>
      </w:pPr>
      <w:r w:rsidRPr="00977E42">
        <w:rPr>
          <w:rFonts w:asciiTheme="minorHAnsi" w:hAnsiTheme="minorHAnsi"/>
          <w:bCs/>
          <w:iCs/>
        </w:rPr>
        <w:t xml:space="preserve">O Tribunal de Contas, nos termos do n.º1 do art.º 6.º da Lei n.º 3/99, de 20 de agosto, propôs como dotação necessária à inscrição no OGE para o exercício de 2016 o montante de </w:t>
      </w:r>
      <w:proofErr w:type="spellStart"/>
      <w:r w:rsidRPr="00977E42">
        <w:rPr>
          <w:rFonts w:asciiTheme="minorHAnsi" w:hAnsiTheme="minorHAnsi"/>
          <w:b/>
          <w:bCs/>
          <w:iCs/>
        </w:rPr>
        <w:t>Db</w:t>
      </w:r>
      <w:proofErr w:type="spellEnd"/>
      <w:r w:rsidRPr="00977E42">
        <w:rPr>
          <w:rFonts w:asciiTheme="minorHAnsi" w:hAnsiTheme="minorHAnsi"/>
          <w:b/>
          <w:bCs/>
          <w:iCs/>
        </w:rPr>
        <w:t>. 56 119 835 286,91</w:t>
      </w:r>
      <w:r w:rsidRPr="00977E42">
        <w:rPr>
          <w:rFonts w:asciiTheme="minorHAnsi" w:hAnsiTheme="minorHAnsi"/>
          <w:bCs/>
          <w:iCs/>
        </w:rPr>
        <w:t xml:space="preserve"> (Cinquenta e seis mil, cento e dezanove milhões, </w:t>
      </w:r>
      <w:r w:rsidRPr="00977E42">
        <w:rPr>
          <w:rFonts w:asciiTheme="minorHAnsi" w:hAnsiTheme="minorHAnsi"/>
          <w:bCs/>
          <w:iCs/>
        </w:rPr>
        <w:lastRenderedPageBreak/>
        <w:t>oitocentos e trinta e cinco mil, duzentos e oitenta e seis Dobras e noventa e um cêntimos).</w:t>
      </w:r>
    </w:p>
    <w:p w:rsidR="001C3686" w:rsidRPr="00977E42" w:rsidRDefault="001C3686" w:rsidP="001C3686">
      <w:pPr>
        <w:spacing w:line="360" w:lineRule="auto"/>
        <w:jc w:val="both"/>
        <w:rPr>
          <w:rFonts w:asciiTheme="minorHAnsi" w:hAnsiTheme="minorHAnsi"/>
          <w:bCs/>
          <w:iCs/>
        </w:rPr>
      </w:pPr>
    </w:p>
    <w:p w:rsidR="001C3686" w:rsidRPr="000B06F4" w:rsidRDefault="001C3686" w:rsidP="001C3686">
      <w:pPr>
        <w:spacing w:line="360" w:lineRule="auto"/>
        <w:jc w:val="both"/>
        <w:rPr>
          <w:rFonts w:asciiTheme="minorHAnsi" w:hAnsiTheme="minorHAnsi"/>
          <w:bCs/>
          <w:iCs/>
        </w:rPr>
      </w:pPr>
      <w:r w:rsidRPr="00977E42">
        <w:rPr>
          <w:rFonts w:asciiTheme="minorHAnsi" w:hAnsiTheme="minorHAnsi"/>
          <w:bCs/>
          <w:iCs/>
        </w:rPr>
        <w:t xml:space="preserve">No entanto, o montante global inscrito no OGE de 2016 foi de apenas </w:t>
      </w:r>
      <w:proofErr w:type="spellStart"/>
      <w:r w:rsidRPr="00977E42">
        <w:rPr>
          <w:rFonts w:asciiTheme="minorHAnsi" w:hAnsiTheme="minorHAnsi"/>
          <w:b/>
          <w:bCs/>
          <w:iCs/>
        </w:rPr>
        <w:t>Db</w:t>
      </w:r>
      <w:proofErr w:type="spellEnd"/>
      <w:r w:rsidRPr="00977E42">
        <w:rPr>
          <w:rFonts w:asciiTheme="minorHAnsi" w:hAnsiTheme="minorHAnsi"/>
          <w:b/>
          <w:bCs/>
          <w:iCs/>
        </w:rPr>
        <w:t xml:space="preserve">. 42.215.708.205,40 </w:t>
      </w:r>
      <w:r w:rsidRPr="00977E42">
        <w:rPr>
          <w:rFonts w:asciiTheme="minorHAnsi" w:hAnsiTheme="minorHAnsi"/>
          <w:bCs/>
          <w:iCs/>
        </w:rPr>
        <w:t>(Quarenta e dois mil milhões, duzentos e quinze milhões,</w:t>
      </w:r>
      <w:r w:rsidRPr="00977E42">
        <w:rPr>
          <w:rFonts w:asciiTheme="minorHAnsi" w:hAnsiTheme="minorHAnsi" w:cs="Arial"/>
        </w:rPr>
        <w:t xml:space="preserve"> </w:t>
      </w:r>
      <w:r w:rsidRPr="00977E42">
        <w:rPr>
          <w:rFonts w:asciiTheme="minorHAnsi" w:hAnsiTheme="minorHAnsi"/>
          <w:bCs/>
          <w:iCs/>
        </w:rPr>
        <w:t xml:space="preserve">setecentos e oito mil, duzentos e cinco Dobras e quarenta cêntimos), correspondente a </w:t>
      </w:r>
      <w:r w:rsidRPr="00977E42">
        <w:rPr>
          <w:rFonts w:asciiTheme="minorHAnsi" w:hAnsiTheme="minorHAnsi"/>
          <w:b/>
          <w:bCs/>
          <w:iCs/>
        </w:rPr>
        <w:t>75,22 %</w:t>
      </w:r>
      <w:r w:rsidRPr="00977E42">
        <w:rPr>
          <w:rFonts w:asciiTheme="minorHAnsi" w:hAnsiTheme="minorHAnsi"/>
          <w:bCs/>
          <w:iCs/>
        </w:rPr>
        <w:t xml:space="preserve"> do proposto.</w:t>
      </w:r>
      <w:r w:rsidRPr="000B06F4">
        <w:rPr>
          <w:rFonts w:asciiTheme="minorHAnsi" w:hAnsiTheme="minorHAnsi"/>
          <w:bCs/>
          <w:iCs/>
        </w:rPr>
        <w:t xml:space="preserve"> </w:t>
      </w:r>
    </w:p>
    <w:p w:rsidR="001C3686" w:rsidRPr="000B06F4" w:rsidRDefault="001C3686" w:rsidP="001C3686">
      <w:pPr>
        <w:spacing w:line="360" w:lineRule="auto"/>
        <w:jc w:val="both"/>
        <w:rPr>
          <w:rFonts w:asciiTheme="minorHAnsi" w:hAnsiTheme="minorHAnsi"/>
          <w:bCs/>
          <w:iCs/>
        </w:rPr>
      </w:pPr>
    </w:p>
    <w:p w:rsidR="001C3686" w:rsidRPr="000B06F4" w:rsidRDefault="001C3686" w:rsidP="001C3686">
      <w:pPr>
        <w:spacing w:line="360" w:lineRule="auto"/>
        <w:jc w:val="both"/>
        <w:rPr>
          <w:rFonts w:asciiTheme="minorHAnsi" w:hAnsiTheme="minorHAnsi"/>
          <w:bCs/>
          <w:iCs/>
        </w:rPr>
      </w:pPr>
      <w:r w:rsidRPr="000B06F4">
        <w:rPr>
          <w:rFonts w:asciiTheme="minorHAnsi" w:hAnsiTheme="minorHAnsi"/>
          <w:bCs/>
          <w:iCs/>
        </w:rPr>
        <w:t xml:space="preserve">A execução do OGE no período foi suportada pelo montante de </w:t>
      </w:r>
      <w:proofErr w:type="spellStart"/>
      <w:r w:rsidRPr="000B06F4">
        <w:rPr>
          <w:rFonts w:asciiTheme="minorHAnsi" w:hAnsiTheme="minorHAnsi"/>
          <w:b/>
          <w:bCs/>
          <w:iCs/>
        </w:rPr>
        <w:t>Db</w:t>
      </w:r>
      <w:proofErr w:type="spellEnd"/>
      <w:r w:rsidRPr="000B06F4">
        <w:rPr>
          <w:rFonts w:asciiTheme="minorHAnsi" w:hAnsiTheme="minorHAnsi"/>
          <w:b/>
          <w:bCs/>
          <w:iCs/>
        </w:rPr>
        <w:t>. 29 716 447 344,77</w:t>
      </w:r>
      <w:r w:rsidRPr="000B06F4">
        <w:rPr>
          <w:rFonts w:asciiTheme="minorHAnsi" w:hAnsiTheme="minorHAnsi"/>
          <w:bCs/>
          <w:iCs/>
        </w:rPr>
        <w:t xml:space="preserve"> (Vinte e nove mil milhões, setecentos e dezasseis milhões, quatrocentos e quarenta e sete mil, trezentos e quarenta e quatro Dobras e setenta e sete cêntimos). </w:t>
      </w:r>
    </w:p>
    <w:tbl>
      <w:tblPr>
        <w:tblpPr w:leftFromText="141" w:rightFromText="141" w:vertAnchor="text" w:horzAnchor="margin" w:tblpY="63"/>
        <w:tblW w:w="8769" w:type="dxa"/>
        <w:tblCellMar>
          <w:left w:w="70" w:type="dxa"/>
          <w:right w:w="70" w:type="dxa"/>
        </w:tblCellMar>
        <w:tblLook w:val="0000" w:firstRow="0" w:lastRow="0" w:firstColumn="0" w:lastColumn="0" w:noHBand="0" w:noVBand="0"/>
      </w:tblPr>
      <w:tblGrid>
        <w:gridCol w:w="4465"/>
        <w:gridCol w:w="2278"/>
        <w:gridCol w:w="2026"/>
      </w:tblGrid>
      <w:tr w:rsidR="001C3686" w:rsidRPr="000B06F4" w:rsidTr="001C3686">
        <w:trPr>
          <w:trHeight w:val="255"/>
        </w:trPr>
        <w:tc>
          <w:tcPr>
            <w:tcW w:w="8769" w:type="dxa"/>
            <w:gridSpan w:val="3"/>
            <w:tcBorders>
              <w:bottom w:val="single" w:sz="4" w:space="0" w:color="auto"/>
            </w:tcBorders>
            <w:shd w:val="clear" w:color="auto" w:fill="auto"/>
            <w:noWrap/>
            <w:vAlign w:val="bottom"/>
          </w:tcPr>
          <w:p w:rsidR="001C3686" w:rsidRPr="000B06F4" w:rsidRDefault="001C3686" w:rsidP="001C3686">
            <w:pPr>
              <w:spacing w:line="360" w:lineRule="auto"/>
              <w:rPr>
                <w:rFonts w:asciiTheme="minorHAnsi" w:hAnsiTheme="minorHAnsi" w:cs="Arial"/>
              </w:rPr>
            </w:pPr>
            <w:r>
              <w:rPr>
                <w:rFonts w:asciiTheme="minorHAnsi" w:hAnsiTheme="minorHAnsi" w:cs="Arial"/>
                <w:b/>
              </w:rPr>
              <w:t>Quadro 14</w:t>
            </w:r>
            <w:r w:rsidRPr="000B06F4">
              <w:rPr>
                <w:rFonts w:asciiTheme="minorHAnsi" w:hAnsiTheme="minorHAnsi" w:cs="Arial"/>
                <w:b/>
              </w:rPr>
              <w:t xml:space="preserve"> </w:t>
            </w:r>
            <w:r w:rsidRPr="000B06F4">
              <w:rPr>
                <w:rFonts w:asciiTheme="minorHAnsi" w:hAnsiTheme="minorHAnsi" w:cs="Arial"/>
              </w:rPr>
              <w:t>- Receitas do OGE em 2016</w:t>
            </w:r>
          </w:p>
        </w:tc>
      </w:tr>
      <w:tr w:rsidR="001C3686" w:rsidRPr="000B06F4" w:rsidTr="001C3686">
        <w:trPr>
          <w:trHeight w:val="181"/>
        </w:trPr>
        <w:tc>
          <w:tcPr>
            <w:tcW w:w="44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686" w:rsidRPr="000B06F4" w:rsidRDefault="001C3686" w:rsidP="001C3686">
            <w:pPr>
              <w:spacing w:line="360" w:lineRule="auto"/>
              <w:rPr>
                <w:rFonts w:asciiTheme="minorHAnsi" w:hAnsiTheme="minorHAnsi" w:cs="Arial"/>
                <w:b/>
                <w:bCs/>
              </w:rPr>
            </w:pPr>
            <w:r w:rsidRPr="000B06F4">
              <w:rPr>
                <w:rFonts w:asciiTheme="minorHAnsi" w:hAnsiTheme="minorHAnsi" w:cs="Arial"/>
                <w:b/>
                <w:bCs/>
              </w:rPr>
              <w:t>Receita do OGE</w:t>
            </w:r>
          </w:p>
        </w:tc>
        <w:tc>
          <w:tcPr>
            <w:tcW w:w="22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3686" w:rsidRPr="000B06F4" w:rsidRDefault="001C3686" w:rsidP="001C3686">
            <w:pPr>
              <w:spacing w:line="360" w:lineRule="auto"/>
              <w:jc w:val="center"/>
              <w:rPr>
                <w:rFonts w:asciiTheme="minorHAnsi" w:hAnsiTheme="minorHAnsi" w:cs="Arial"/>
                <w:b/>
              </w:rPr>
            </w:pPr>
            <w:r w:rsidRPr="000B06F4">
              <w:rPr>
                <w:rFonts w:asciiTheme="minorHAnsi" w:hAnsiTheme="minorHAnsi" w:cs="Arial"/>
                <w:b/>
              </w:rPr>
              <w:t>Parcial (</w:t>
            </w:r>
            <w:proofErr w:type="spellStart"/>
            <w:r w:rsidRPr="000B06F4">
              <w:rPr>
                <w:rFonts w:asciiTheme="minorHAnsi" w:hAnsiTheme="minorHAnsi" w:cs="Arial"/>
                <w:b/>
              </w:rPr>
              <w:t>Db</w:t>
            </w:r>
            <w:proofErr w:type="spellEnd"/>
            <w:r w:rsidRPr="000B06F4">
              <w:rPr>
                <w:rFonts w:asciiTheme="minorHAnsi" w:hAnsiTheme="minorHAnsi" w:cs="Arial"/>
                <w:b/>
              </w:rPr>
              <w:t>)</w:t>
            </w:r>
          </w:p>
        </w:tc>
        <w:tc>
          <w:tcPr>
            <w:tcW w:w="2026" w:type="dxa"/>
            <w:tcBorders>
              <w:top w:val="single" w:sz="4" w:space="0" w:color="auto"/>
              <w:left w:val="single" w:sz="4" w:space="0" w:color="auto"/>
              <w:bottom w:val="single" w:sz="4" w:space="0" w:color="auto"/>
              <w:right w:val="single" w:sz="4" w:space="0" w:color="auto"/>
            </w:tcBorders>
            <w:vAlign w:val="bottom"/>
          </w:tcPr>
          <w:p w:rsidR="001C3686" w:rsidRPr="000B06F4" w:rsidRDefault="001C3686" w:rsidP="001C3686">
            <w:pPr>
              <w:spacing w:line="360" w:lineRule="auto"/>
              <w:jc w:val="center"/>
              <w:rPr>
                <w:rFonts w:asciiTheme="minorHAnsi" w:hAnsiTheme="minorHAnsi" w:cs="Arial"/>
                <w:b/>
              </w:rPr>
            </w:pPr>
            <w:r w:rsidRPr="000B06F4">
              <w:rPr>
                <w:rFonts w:asciiTheme="minorHAnsi" w:hAnsiTheme="minorHAnsi" w:cs="Arial"/>
                <w:b/>
              </w:rPr>
              <w:t xml:space="preserve">    Total (</w:t>
            </w:r>
            <w:proofErr w:type="spellStart"/>
            <w:r w:rsidRPr="000B06F4">
              <w:rPr>
                <w:rFonts w:asciiTheme="minorHAnsi" w:hAnsiTheme="minorHAnsi" w:cs="Arial"/>
                <w:b/>
              </w:rPr>
              <w:t>Db</w:t>
            </w:r>
            <w:proofErr w:type="spellEnd"/>
            <w:r w:rsidRPr="000B06F4">
              <w:rPr>
                <w:rFonts w:asciiTheme="minorHAnsi" w:hAnsiTheme="minorHAnsi" w:cs="Arial"/>
                <w:b/>
              </w:rPr>
              <w:t>)</w:t>
            </w:r>
          </w:p>
        </w:tc>
      </w:tr>
      <w:tr w:rsidR="001C3686" w:rsidRPr="000B06F4" w:rsidTr="001C3686">
        <w:trPr>
          <w:trHeight w:val="227"/>
        </w:trPr>
        <w:tc>
          <w:tcPr>
            <w:tcW w:w="4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numPr>
                <w:ilvl w:val="0"/>
                <w:numId w:val="25"/>
              </w:numPr>
              <w:spacing w:line="360" w:lineRule="auto"/>
              <w:ind w:left="172" w:hanging="172"/>
              <w:rPr>
                <w:rFonts w:asciiTheme="minorHAnsi" w:hAnsiTheme="minorHAnsi" w:cs="Arial"/>
                <w:b/>
                <w:bCs/>
                <w:sz w:val="22"/>
                <w:szCs w:val="22"/>
              </w:rPr>
            </w:pPr>
            <w:r w:rsidRPr="000B06F4">
              <w:rPr>
                <w:rFonts w:asciiTheme="minorHAnsi" w:hAnsiTheme="minorHAnsi" w:cs="Arial"/>
                <w:b/>
                <w:bCs/>
                <w:sz w:val="22"/>
                <w:szCs w:val="22"/>
              </w:rPr>
              <w:t>Saldo transitado de 2015</w:t>
            </w:r>
          </w:p>
        </w:tc>
        <w:tc>
          <w:tcPr>
            <w:tcW w:w="2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right"/>
              <w:rPr>
                <w:rFonts w:asciiTheme="minorHAnsi" w:hAnsiTheme="minorHAnsi" w:cs="Arial"/>
                <w:sz w:val="22"/>
                <w:szCs w:val="22"/>
              </w:rPr>
            </w:pPr>
            <w:r w:rsidRPr="000B06F4">
              <w:rPr>
                <w:rFonts w:asciiTheme="minorHAnsi" w:hAnsiTheme="minorHAnsi" w:cs="Arial"/>
                <w:sz w:val="22"/>
                <w:szCs w:val="22"/>
              </w:rPr>
              <w:t xml:space="preserve"> 5 933 721 335,88</w:t>
            </w:r>
          </w:p>
        </w:tc>
        <w:tc>
          <w:tcPr>
            <w:tcW w:w="2026" w:type="dxa"/>
            <w:tcBorders>
              <w:top w:val="single" w:sz="4" w:space="0" w:color="auto"/>
              <w:left w:val="single" w:sz="4" w:space="0" w:color="auto"/>
              <w:bottom w:val="single" w:sz="4" w:space="0" w:color="auto"/>
              <w:right w:val="single" w:sz="4" w:space="0" w:color="auto"/>
            </w:tcBorders>
          </w:tcPr>
          <w:p w:rsidR="001C3686" w:rsidRPr="000B06F4" w:rsidRDefault="001C3686" w:rsidP="001C3686">
            <w:pPr>
              <w:spacing w:line="360" w:lineRule="auto"/>
              <w:jc w:val="right"/>
              <w:rPr>
                <w:rFonts w:asciiTheme="minorHAnsi" w:hAnsiTheme="minorHAnsi" w:cs="Arial"/>
                <w:b/>
                <w:sz w:val="22"/>
                <w:szCs w:val="22"/>
              </w:rPr>
            </w:pPr>
            <w:r w:rsidRPr="000B06F4">
              <w:rPr>
                <w:rFonts w:asciiTheme="minorHAnsi" w:hAnsiTheme="minorHAnsi" w:cs="Arial"/>
                <w:b/>
                <w:sz w:val="22"/>
                <w:szCs w:val="22"/>
              </w:rPr>
              <w:t>5 933 721 335,88</w:t>
            </w:r>
          </w:p>
        </w:tc>
      </w:tr>
      <w:tr w:rsidR="001C3686" w:rsidRPr="000B06F4" w:rsidTr="001C3686">
        <w:trPr>
          <w:trHeight w:val="195"/>
        </w:trPr>
        <w:tc>
          <w:tcPr>
            <w:tcW w:w="4465" w:type="dxa"/>
            <w:tcBorders>
              <w:top w:val="single" w:sz="4" w:space="0" w:color="auto"/>
              <w:left w:val="single" w:sz="4" w:space="0" w:color="auto"/>
              <w:right w:val="single" w:sz="4" w:space="0" w:color="auto"/>
            </w:tcBorders>
            <w:shd w:val="clear" w:color="auto" w:fill="auto"/>
            <w:noWrap/>
            <w:vAlign w:val="bottom"/>
          </w:tcPr>
          <w:p w:rsidR="001C3686" w:rsidRPr="000B06F4" w:rsidRDefault="001C3686" w:rsidP="001C3686">
            <w:pPr>
              <w:numPr>
                <w:ilvl w:val="0"/>
                <w:numId w:val="25"/>
              </w:numPr>
              <w:spacing w:line="360" w:lineRule="auto"/>
              <w:ind w:left="314" w:hanging="284"/>
              <w:rPr>
                <w:rFonts w:asciiTheme="minorHAnsi" w:hAnsiTheme="minorHAnsi" w:cs="Arial"/>
                <w:b/>
                <w:bCs/>
                <w:sz w:val="22"/>
                <w:szCs w:val="22"/>
              </w:rPr>
            </w:pPr>
            <w:r w:rsidRPr="000B06F4">
              <w:rPr>
                <w:rFonts w:asciiTheme="minorHAnsi" w:hAnsiTheme="minorHAnsi" w:cs="Arial"/>
                <w:b/>
                <w:bCs/>
                <w:sz w:val="22"/>
                <w:szCs w:val="22"/>
              </w:rPr>
              <w:t>Dotação do OGE de 2016</w:t>
            </w:r>
          </w:p>
        </w:tc>
        <w:tc>
          <w:tcPr>
            <w:tcW w:w="2278" w:type="dxa"/>
            <w:tcBorders>
              <w:top w:val="single" w:sz="4" w:space="0" w:color="auto"/>
              <w:left w:val="single" w:sz="4" w:space="0" w:color="auto"/>
              <w:right w:val="single" w:sz="4" w:space="0" w:color="auto"/>
            </w:tcBorders>
            <w:shd w:val="clear" w:color="auto" w:fill="auto"/>
            <w:noWrap/>
          </w:tcPr>
          <w:p w:rsidR="001C3686" w:rsidRPr="000B06F4" w:rsidRDefault="001C3686" w:rsidP="001C3686">
            <w:pPr>
              <w:spacing w:line="360" w:lineRule="auto"/>
              <w:rPr>
                <w:rFonts w:asciiTheme="minorHAnsi" w:hAnsiTheme="minorHAnsi" w:cs="Arial"/>
                <w:sz w:val="22"/>
                <w:szCs w:val="22"/>
              </w:rPr>
            </w:pPr>
          </w:p>
        </w:tc>
        <w:tc>
          <w:tcPr>
            <w:tcW w:w="2026" w:type="dxa"/>
            <w:vMerge w:val="restart"/>
            <w:tcBorders>
              <w:top w:val="single" w:sz="4" w:space="0" w:color="auto"/>
              <w:left w:val="single" w:sz="4" w:space="0" w:color="auto"/>
              <w:bottom w:val="single" w:sz="4" w:space="0" w:color="auto"/>
              <w:right w:val="single" w:sz="4" w:space="0" w:color="auto"/>
            </w:tcBorders>
            <w:vAlign w:val="center"/>
          </w:tcPr>
          <w:p w:rsidR="001C3686" w:rsidRPr="000B06F4" w:rsidRDefault="001C3686" w:rsidP="001C3686">
            <w:pPr>
              <w:spacing w:line="360" w:lineRule="auto"/>
              <w:jc w:val="right"/>
              <w:rPr>
                <w:rFonts w:asciiTheme="minorHAnsi" w:hAnsiTheme="minorHAnsi" w:cs="Arial"/>
                <w:b/>
                <w:sz w:val="22"/>
                <w:szCs w:val="22"/>
              </w:rPr>
            </w:pPr>
            <w:r w:rsidRPr="000B06F4">
              <w:rPr>
                <w:rFonts w:asciiTheme="minorHAnsi" w:hAnsiTheme="minorHAnsi" w:cs="Arial"/>
                <w:b/>
                <w:sz w:val="22"/>
                <w:szCs w:val="22"/>
              </w:rPr>
              <w:t xml:space="preserve">        23 729 473 174,90  </w:t>
            </w:r>
          </w:p>
        </w:tc>
      </w:tr>
      <w:tr w:rsidR="001C3686" w:rsidRPr="000B06F4" w:rsidTr="001C3686">
        <w:trPr>
          <w:trHeight w:val="195"/>
        </w:trPr>
        <w:tc>
          <w:tcPr>
            <w:tcW w:w="4465" w:type="dxa"/>
            <w:tcBorders>
              <w:left w:val="single" w:sz="4" w:space="0" w:color="auto"/>
              <w:right w:val="single" w:sz="4" w:space="0" w:color="auto"/>
            </w:tcBorders>
            <w:shd w:val="clear" w:color="auto" w:fill="auto"/>
            <w:noWrap/>
            <w:vAlign w:val="bottom"/>
          </w:tcPr>
          <w:p w:rsidR="001C3686" w:rsidRPr="000B06F4" w:rsidRDefault="001C3686" w:rsidP="001C3686">
            <w:pPr>
              <w:spacing w:line="360" w:lineRule="auto"/>
              <w:ind w:firstLine="136"/>
              <w:rPr>
                <w:rFonts w:asciiTheme="minorHAnsi" w:hAnsiTheme="minorHAnsi" w:cs="Arial"/>
                <w:b/>
                <w:bCs/>
                <w:sz w:val="22"/>
                <w:szCs w:val="22"/>
              </w:rPr>
            </w:pPr>
            <w:r w:rsidRPr="000B06F4">
              <w:rPr>
                <w:rFonts w:asciiTheme="minorHAnsi" w:hAnsiTheme="minorHAnsi" w:cs="Arial"/>
                <w:sz w:val="22"/>
                <w:szCs w:val="22"/>
              </w:rPr>
              <w:t xml:space="preserve">   Dotação para funcionamento</w:t>
            </w:r>
          </w:p>
        </w:tc>
        <w:tc>
          <w:tcPr>
            <w:tcW w:w="2278" w:type="dxa"/>
            <w:tcBorders>
              <w:left w:val="single" w:sz="4" w:space="0" w:color="auto"/>
              <w:right w:val="single" w:sz="4" w:space="0" w:color="auto"/>
            </w:tcBorders>
            <w:shd w:val="clear" w:color="auto" w:fill="auto"/>
            <w:noWrap/>
          </w:tcPr>
          <w:p w:rsidR="001C3686" w:rsidRPr="000B06F4" w:rsidRDefault="001C3686" w:rsidP="001C3686">
            <w:pPr>
              <w:spacing w:line="360" w:lineRule="auto"/>
              <w:jc w:val="right"/>
              <w:rPr>
                <w:rFonts w:asciiTheme="minorHAnsi" w:hAnsiTheme="minorHAnsi" w:cs="Arial"/>
                <w:sz w:val="22"/>
                <w:szCs w:val="22"/>
              </w:rPr>
            </w:pPr>
            <w:r w:rsidRPr="000B06F4">
              <w:rPr>
                <w:rFonts w:asciiTheme="minorHAnsi" w:hAnsiTheme="minorHAnsi" w:cs="Arial"/>
                <w:sz w:val="22"/>
                <w:szCs w:val="22"/>
              </w:rPr>
              <w:t>16 566 208 765,00</w:t>
            </w:r>
          </w:p>
        </w:tc>
        <w:tc>
          <w:tcPr>
            <w:tcW w:w="2026" w:type="dxa"/>
            <w:vMerge/>
            <w:tcBorders>
              <w:left w:val="single" w:sz="4" w:space="0" w:color="auto"/>
              <w:bottom w:val="single" w:sz="4" w:space="0" w:color="auto"/>
              <w:right w:val="single" w:sz="4" w:space="0" w:color="auto"/>
            </w:tcBorders>
          </w:tcPr>
          <w:p w:rsidR="001C3686" w:rsidRPr="000B06F4" w:rsidRDefault="001C3686" w:rsidP="001C3686">
            <w:pPr>
              <w:spacing w:line="360" w:lineRule="auto"/>
              <w:rPr>
                <w:rFonts w:asciiTheme="minorHAnsi" w:hAnsiTheme="minorHAnsi" w:cs="Arial"/>
                <w:b/>
                <w:sz w:val="22"/>
                <w:szCs w:val="22"/>
              </w:rPr>
            </w:pPr>
          </w:p>
        </w:tc>
      </w:tr>
      <w:tr w:rsidR="001C3686" w:rsidRPr="000B06F4" w:rsidTr="001C3686">
        <w:trPr>
          <w:trHeight w:val="195"/>
        </w:trPr>
        <w:tc>
          <w:tcPr>
            <w:tcW w:w="4465" w:type="dxa"/>
            <w:tcBorders>
              <w:left w:val="single" w:sz="4" w:space="0" w:color="auto"/>
              <w:bottom w:val="single" w:sz="4" w:space="0" w:color="auto"/>
              <w:right w:val="single" w:sz="4" w:space="0" w:color="auto"/>
            </w:tcBorders>
            <w:shd w:val="clear" w:color="auto" w:fill="auto"/>
            <w:noWrap/>
            <w:vAlign w:val="bottom"/>
          </w:tcPr>
          <w:p w:rsidR="001C3686" w:rsidRPr="000B06F4" w:rsidRDefault="001C3686" w:rsidP="001C3686">
            <w:pPr>
              <w:spacing w:line="360" w:lineRule="auto"/>
              <w:ind w:firstLine="136"/>
              <w:rPr>
                <w:rFonts w:asciiTheme="minorHAnsi" w:hAnsiTheme="minorHAnsi" w:cs="Arial"/>
                <w:b/>
                <w:bCs/>
                <w:sz w:val="22"/>
                <w:szCs w:val="22"/>
              </w:rPr>
            </w:pPr>
            <w:r w:rsidRPr="000B06F4">
              <w:rPr>
                <w:rFonts w:asciiTheme="minorHAnsi" w:hAnsiTheme="minorHAnsi" w:cs="Arial"/>
                <w:sz w:val="22"/>
                <w:szCs w:val="22"/>
              </w:rPr>
              <w:t xml:space="preserve">   Dotação para investimento</w:t>
            </w:r>
          </w:p>
        </w:tc>
        <w:tc>
          <w:tcPr>
            <w:tcW w:w="2278" w:type="dxa"/>
            <w:tcBorders>
              <w:left w:val="single" w:sz="4" w:space="0" w:color="auto"/>
              <w:bottom w:val="single" w:sz="4" w:space="0" w:color="auto"/>
              <w:right w:val="single" w:sz="4" w:space="0" w:color="auto"/>
            </w:tcBorders>
            <w:shd w:val="clear" w:color="auto" w:fill="auto"/>
            <w:noWrap/>
          </w:tcPr>
          <w:p w:rsidR="001C3686" w:rsidRPr="000B06F4" w:rsidRDefault="001C3686" w:rsidP="001C3686">
            <w:pPr>
              <w:spacing w:line="360" w:lineRule="auto"/>
              <w:ind w:hanging="35"/>
              <w:jc w:val="center"/>
              <w:rPr>
                <w:rFonts w:asciiTheme="minorHAnsi" w:hAnsiTheme="minorHAnsi" w:cs="Arial"/>
                <w:sz w:val="22"/>
                <w:szCs w:val="22"/>
              </w:rPr>
            </w:pPr>
            <w:r w:rsidRPr="000B06F4">
              <w:rPr>
                <w:rFonts w:asciiTheme="minorHAnsi" w:hAnsiTheme="minorHAnsi" w:cs="Arial"/>
                <w:sz w:val="22"/>
                <w:szCs w:val="22"/>
              </w:rPr>
              <w:t xml:space="preserve">    7 163 264 409,90</w:t>
            </w:r>
          </w:p>
        </w:tc>
        <w:tc>
          <w:tcPr>
            <w:tcW w:w="2026" w:type="dxa"/>
            <w:vMerge/>
            <w:tcBorders>
              <w:left w:val="single" w:sz="4" w:space="0" w:color="auto"/>
              <w:bottom w:val="single" w:sz="4" w:space="0" w:color="auto"/>
              <w:right w:val="single" w:sz="4" w:space="0" w:color="auto"/>
            </w:tcBorders>
          </w:tcPr>
          <w:p w:rsidR="001C3686" w:rsidRPr="000B06F4" w:rsidRDefault="001C3686" w:rsidP="001C3686">
            <w:pPr>
              <w:spacing w:line="360" w:lineRule="auto"/>
              <w:ind w:left="720"/>
              <w:jc w:val="center"/>
              <w:rPr>
                <w:rFonts w:asciiTheme="minorHAnsi" w:hAnsiTheme="minorHAnsi" w:cs="Arial"/>
                <w:b/>
                <w:sz w:val="22"/>
                <w:szCs w:val="22"/>
              </w:rPr>
            </w:pPr>
          </w:p>
        </w:tc>
      </w:tr>
      <w:tr w:rsidR="001C3686" w:rsidRPr="000B06F4" w:rsidTr="001C3686">
        <w:trPr>
          <w:trHeight w:val="345"/>
        </w:trPr>
        <w:tc>
          <w:tcPr>
            <w:tcW w:w="4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rPr>
                <w:rFonts w:asciiTheme="minorHAnsi" w:hAnsiTheme="minorHAnsi" w:cs="Arial"/>
                <w:sz w:val="22"/>
                <w:szCs w:val="22"/>
              </w:rPr>
            </w:pPr>
            <w:r w:rsidRPr="000B06F4">
              <w:rPr>
                <w:rFonts w:asciiTheme="minorHAnsi" w:hAnsiTheme="minorHAnsi" w:cs="Arial"/>
                <w:b/>
                <w:sz w:val="22"/>
                <w:szCs w:val="22"/>
              </w:rPr>
              <w:t xml:space="preserve">  </w:t>
            </w:r>
            <w:r w:rsidRPr="000B06F4">
              <w:rPr>
                <w:rFonts w:asciiTheme="minorHAnsi" w:hAnsiTheme="minorHAnsi" w:cs="Arial"/>
                <w:sz w:val="22"/>
                <w:szCs w:val="22"/>
              </w:rPr>
              <w:t>Receita cambial em 31-12-2016</w:t>
            </w:r>
          </w:p>
        </w:tc>
        <w:tc>
          <w:tcPr>
            <w:tcW w:w="2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center"/>
              <w:rPr>
                <w:rFonts w:asciiTheme="minorHAnsi" w:hAnsiTheme="minorHAnsi" w:cs="Arial"/>
                <w:sz w:val="22"/>
                <w:szCs w:val="22"/>
              </w:rPr>
            </w:pPr>
            <w:r w:rsidRPr="000B06F4">
              <w:rPr>
                <w:rFonts w:asciiTheme="minorHAnsi" w:hAnsiTheme="minorHAnsi" w:cs="Arial"/>
                <w:sz w:val="22"/>
                <w:szCs w:val="22"/>
              </w:rPr>
              <w:t xml:space="preserve">         51 552 833,99</w:t>
            </w:r>
          </w:p>
        </w:tc>
        <w:tc>
          <w:tcPr>
            <w:tcW w:w="2026" w:type="dxa"/>
            <w:tcBorders>
              <w:top w:val="single" w:sz="4" w:space="0" w:color="auto"/>
              <w:left w:val="single" w:sz="4" w:space="0" w:color="auto"/>
              <w:right w:val="single" w:sz="4" w:space="0" w:color="auto"/>
            </w:tcBorders>
            <w:vAlign w:val="center"/>
          </w:tcPr>
          <w:p w:rsidR="001C3686" w:rsidRPr="000B06F4" w:rsidRDefault="001C3686" w:rsidP="001C3686">
            <w:pPr>
              <w:spacing w:line="360" w:lineRule="auto"/>
              <w:jc w:val="right"/>
              <w:rPr>
                <w:rFonts w:asciiTheme="minorHAnsi" w:hAnsiTheme="minorHAnsi" w:cs="Arial"/>
                <w:sz w:val="22"/>
                <w:szCs w:val="22"/>
              </w:rPr>
            </w:pPr>
            <w:r w:rsidRPr="000B06F4">
              <w:rPr>
                <w:rFonts w:asciiTheme="minorHAnsi" w:hAnsiTheme="minorHAnsi" w:cs="Arial"/>
                <w:b/>
                <w:sz w:val="22"/>
                <w:szCs w:val="22"/>
              </w:rPr>
              <w:t xml:space="preserve">     51 552 833,99</w:t>
            </w:r>
          </w:p>
        </w:tc>
      </w:tr>
      <w:tr w:rsidR="001C3686" w:rsidRPr="000B06F4" w:rsidTr="001C3686">
        <w:trPr>
          <w:trHeight w:val="345"/>
        </w:trPr>
        <w:tc>
          <w:tcPr>
            <w:tcW w:w="44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rPr>
                <w:rFonts w:asciiTheme="minorHAnsi" w:hAnsiTheme="minorHAnsi" w:cs="Arial"/>
                <w:b/>
                <w:sz w:val="22"/>
                <w:szCs w:val="22"/>
              </w:rPr>
            </w:pPr>
            <w:r w:rsidRPr="000B06F4">
              <w:rPr>
                <w:rFonts w:asciiTheme="minorHAnsi" w:hAnsiTheme="minorHAnsi" w:cs="Arial"/>
                <w:b/>
                <w:sz w:val="22"/>
                <w:szCs w:val="22"/>
              </w:rPr>
              <w:t xml:space="preserve">  </w:t>
            </w:r>
            <w:r w:rsidRPr="000B06F4">
              <w:rPr>
                <w:rFonts w:asciiTheme="minorHAnsi" w:hAnsiTheme="minorHAnsi" w:cs="Arial"/>
                <w:sz w:val="22"/>
                <w:szCs w:val="22"/>
              </w:rPr>
              <w:t>Cheques em trânsito exercício anterior anulados</w:t>
            </w:r>
          </w:p>
        </w:tc>
        <w:tc>
          <w:tcPr>
            <w:tcW w:w="22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center"/>
              <w:rPr>
                <w:rFonts w:asciiTheme="minorHAnsi" w:hAnsiTheme="minorHAnsi" w:cs="Arial"/>
                <w:sz w:val="22"/>
                <w:szCs w:val="22"/>
              </w:rPr>
            </w:pPr>
            <w:r w:rsidRPr="000B06F4">
              <w:rPr>
                <w:rFonts w:asciiTheme="minorHAnsi" w:hAnsiTheme="minorHAnsi" w:cs="Arial"/>
                <w:sz w:val="22"/>
                <w:szCs w:val="22"/>
              </w:rPr>
              <w:t xml:space="preserve">           1 700 000,00</w:t>
            </w:r>
          </w:p>
        </w:tc>
        <w:tc>
          <w:tcPr>
            <w:tcW w:w="2026" w:type="dxa"/>
            <w:tcBorders>
              <w:top w:val="single" w:sz="4" w:space="0" w:color="auto"/>
              <w:left w:val="single" w:sz="4" w:space="0" w:color="auto"/>
              <w:right w:val="single" w:sz="4" w:space="0" w:color="auto"/>
            </w:tcBorders>
            <w:vAlign w:val="center"/>
          </w:tcPr>
          <w:p w:rsidR="001C3686" w:rsidRPr="000B06F4" w:rsidRDefault="001C3686" w:rsidP="001C3686">
            <w:pPr>
              <w:spacing w:line="360" w:lineRule="auto"/>
              <w:jc w:val="right"/>
              <w:rPr>
                <w:rFonts w:asciiTheme="minorHAnsi" w:hAnsiTheme="minorHAnsi" w:cs="Arial"/>
                <w:b/>
                <w:sz w:val="22"/>
                <w:szCs w:val="22"/>
              </w:rPr>
            </w:pPr>
            <w:r w:rsidRPr="000B06F4">
              <w:rPr>
                <w:rFonts w:asciiTheme="minorHAnsi" w:hAnsiTheme="minorHAnsi" w:cs="Arial"/>
                <w:b/>
                <w:sz w:val="22"/>
                <w:szCs w:val="22"/>
              </w:rPr>
              <w:t>1 700 000,00</w:t>
            </w:r>
          </w:p>
        </w:tc>
      </w:tr>
      <w:tr w:rsidR="001C3686" w:rsidRPr="000B06F4" w:rsidTr="001C3686">
        <w:trPr>
          <w:trHeight w:val="270"/>
        </w:trPr>
        <w:tc>
          <w:tcPr>
            <w:tcW w:w="4465" w:type="dxa"/>
            <w:tcBorders>
              <w:top w:val="single" w:sz="4" w:space="0" w:color="auto"/>
              <w:left w:val="single" w:sz="4" w:space="0" w:color="auto"/>
              <w:bottom w:val="single" w:sz="4" w:space="0" w:color="auto"/>
            </w:tcBorders>
            <w:shd w:val="clear" w:color="auto" w:fill="C0C0C0"/>
            <w:noWrap/>
            <w:vAlign w:val="bottom"/>
          </w:tcPr>
          <w:p w:rsidR="001C3686" w:rsidRPr="000B06F4" w:rsidRDefault="001C3686" w:rsidP="001C3686">
            <w:pPr>
              <w:spacing w:line="360" w:lineRule="auto"/>
              <w:jc w:val="center"/>
              <w:rPr>
                <w:rFonts w:asciiTheme="minorHAnsi" w:hAnsiTheme="minorHAnsi" w:cs="Arial"/>
                <w:b/>
                <w:sz w:val="22"/>
                <w:szCs w:val="22"/>
              </w:rPr>
            </w:pPr>
            <w:r w:rsidRPr="000B06F4">
              <w:rPr>
                <w:rFonts w:asciiTheme="minorHAnsi" w:hAnsiTheme="minorHAnsi" w:cs="Arial"/>
                <w:b/>
                <w:bCs/>
                <w:sz w:val="22"/>
                <w:szCs w:val="22"/>
              </w:rPr>
              <w:t>Soma</w:t>
            </w:r>
          </w:p>
        </w:tc>
        <w:tc>
          <w:tcPr>
            <w:tcW w:w="2278" w:type="dxa"/>
            <w:tcBorders>
              <w:top w:val="single" w:sz="4" w:space="0" w:color="auto"/>
              <w:bottom w:val="single" w:sz="4" w:space="0" w:color="auto"/>
              <w:right w:val="single" w:sz="4" w:space="0" w:color="auto"/>
            </w:tcBorders>
            <w:shd w:val="clear" w:color="auto" w:fill="C0C0C0"/>
            <w:vAlign w:val="bottom"/>
          </w:tcPr>
          <w:p w:rsidR="001C3686" w:rsidRPr="000B06F4" w:rsidRDefault="001C3686" w:rsidP="001C3686">
            <w:pPr>
              <w:spacing w:line="360" w:lineRule="auto"/>
              <w:jc w:val="right"/>
              <w:rPr>
                <w:rFonts w:asciiTheme="minorHAnsi" w:hAnsiTheme="minorHAnsi" w:cs="Arial"/>
                <w:b/>
                <w:sz w:val="22"/>
                <w:szCs w:val="22"/>
              </w:rPr>
            </w:pPr>
          </w:p>
        </w:tc>
        <w:tc>
          <w:tcPr>
            <w:tcW w:w="2026" w:type="dxa"/>
            <w:tcBorders>
              <w:top w:val="single" w:sz="4" w:space="0" w:color="auto"/>
              <w:bottom w:val="single" w:sz="4" w:space="0" w:color="auto"/>
              <w:right w:val="single" w:sz="4" w:space="0" w:color="auto"/>
            </w:tcBorders>
            <w:shd w:val="clear" w:color="auto" w:fill="C0C0C0"/>
            <w:vAlign w:val="bottom"/>
          </w:tcPr>
          <w:p w:rsidR="001C3686" w:rsidRPr="000B06F4" w:rsidRDefault="001C3686" w:rsidP="001C3686">
            <w:pPr>
              <w:spacing w:line="360" w:lineRule="auto"/>
              <w:ind w:left="50"/>
              <w:jc w:val="right"/>
              <w:rPr>
                <w:rFonts w:asciiTheme="minorHAnsi" w:hAnsiTheme="minorHAnsi" w:cs="Arial"/>
                <w:b/>
                <w:sz w:val="22"/>
                <w:szCs w:val="22"/>
              </w:rPr>
            </w:pPr>
            <w:r w:rsidRPr="000B06F4">
              <w:rPr>
                <w:rFonts w:asciiTheme="minorHAnsi" w:hAnsiTheme="minorHAnsi" w:cs="Arial"/>
                <w:b/>
                <w:sz w:val="22"/>
                <w:szCs w:val="22"/>
              </w:rPr>
              <w:t>29 716 447 344,77</w:t>
            </w:r>
          </w:p>
        </w:tc>
      </w:tr>
    </w:tbl>
    <w:p w:rsidR="001C3686" w:rsidRPr="000B06F4" w:rsidRDefault="001C3686" w:rsidP="001C3686">
      <w:pPr>
        <w:spacing w:line="360" w:lineRule="auto"/>
        <w:rPr>
          <w:rFonts w:asciiTheme="minorHAnsi" w:hAnsiTheme="minorHAnsi"/>
        </w:rPr>
      </w:pPr>
    </w:p>
    <w:p w:rsidR="001C3686" w:rsidRPr="000B06F4" w:rsidRDefault="001C3686" w:rsidP="001C3686">
      <w:pPr>
        <w:pStyle w:val="Cabealho2"/>
        <w:spacing w:line="360" w:lineRule="auto"/>
        <w:rPr>
          <w:rFonts w:asciiTheme="minorHAnsi" w:hAnsiTheme="minorHAnsi" w:cs="Arial"/>
          <w:color w:val="000000" w:themeColor="text1"/>
          <w:sz w:val="24"/>
          <w:szCs w:val="24"/>
        </w:rPr>
      </w:pPr>
      <w:bookmarkStart w:id="42" w:name="_Toc483492396"/>
      <w:r w:rsidRPr="000B06F4">
        <w:rPr>
          <w:rFonts w:asciiTheme="minorHAnsi" w:hAnsiTheme="minorHAnsi" w:cs="Arial"/>
          <w:color w:val="000000" w:themeColor="text1"/>
          <w:sz w:val="24"/>
          <w:szCs w:val="24"/>
        </w:rPr>
        <w:t>4.2.2.4 - Fundos Provenientes do Cofre</w:t>
      </w:r>
      <w:bookmarkEnd w:id="42"/>
    </w:p>
    <w:p w:rsidR="001C3686" w:rsidRPr="000B06F4" w:rsidRDefault="001C3686" w:rsidP="001C3686">
      <w:pPr>
        <w:tabs>
          <w:tab w:val="left" w:pos="375"/>
        </w:tabs>
        <w:spacing w:line="360" w:lineRule="auto"/>
        <w:jc w:val="both"/>
        <w:rPr>
          <w:rFonts w:asciiTheme="minorHAnsi" w:hAnsiTheme="minorHAnsi" w:cs="Arial"/>
          <w:b/>
          <w:bCs/>
          <w:iCs/>
        </w:rPr>
      </w:pP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Em 2016 a previsão de arrecadação de receitas pelo Cofre do Tribunal de Contas estava fixada no montante de </w:t>
      </w:r>
      <w:proofErr w:type="spellStart"/>
      <w:r w:rsidRPr="000B06F4">
        <w:rPr>
          <w:rFonts w:asciiTheme="minorHAnsi" w:hAnsiTheme="minorHAnsi"/>
          <w:b/>
          <w:bCs/>
          <w:iCs/>
        </w:rPr>
        <w:t>Db</w:t>
      </w:r>
      <w:proofErr w:type="spellEnd"/>
      <w:r w:rsidRPr="000B06F4">
        <w:rPr>
          <w:rFonts w:asciiTheme="minorHAnsi" w:hAnsiTheme="minorHAnsi"/>
          <w:b/>
          <w:bCs/>
          <w:iCs/>
        </w:rPr>
        <w:t>. 1 922 909 048,17</w:t>
      </w:r>
      <w:r w:rsidRPr="000B06F4">
        <w:rPr>
          <w:rFonts w:asciiTheme="minorHAnsi" w:hAnsiTheme="minorHAnsi"/>
          <w:bCs/>
          <w:iCs/>
        </w:rPr>
        <w:t xml:space="preserve"> (Mil milhão, novecentos e vinte e dois milhões, novecentos e nove mil, quarenta e oito Dobras e dezassete cêntimos), no entanto, a execução no período atingiu o valor de </w:t>
      </w:r>
      <w:proofErr w:type="spellStart"/>
      <w:r w:rsidRPr="000B06F4">
        <w:rPr>
          <w:rFonts w:asciiTheme="minorHAnsi" w:hAnsiTheme="minorHAnsi"/>
          <w:b/>
          <w:bCs/>
          <w:iCs/>
        </w:rPr>
        <w:t>Db</w:t>
      </w:r>
      <w:proofErr w:type="spellEnd"/>
      <w:r w:rsidRPr="000B06F4">
        <w:rPr>
          <w:rFonts w:asciiTheme="minorHAnsi" w:hAnsiTheme="minorHAnsi"/>
          <w:b/>
          <w:bCs/>
          <w:iCs/>
        </w:rPr>
        <w:t>. 365 934 387,25</w:t>
      </w:r>
      <w:r w:rsidRPr="000B06F4">
        <w:rPr>
          <w:rFonts w:asciiTheme="minorHAnsi" w:hAnsiTheme="minorHAnsi"/>
          <w:bCs/>
          <w:iCs/>
        </w:rPr>
        <w:t xml:space="preserve"> (Trezentos e </w:t>
      </w:r>
      <w:r w:rsidRPr="000B06F4">
        <w:rPr>
          <w:rFonts w:asciiTheme="minorHAnsi" w:hAnsiTheme="minorHAnsi"/>
          <w:bCs/>
          <w:iCs/>
        </w:rPr>
        <w:lastRenderedPageBreak/>
        <w:t xml:space="preserve">sessenta e cinco milhões, novecentos e trinta e quatro mil, trezentos e oitenta e sete Dobras e vinte e cinco cêntimos), correspondente a </w:t>
      </w:r>
      <w:r w:rsidRPr="000B06F4">
        <w:rPr>
          <w:rFonts w:asciiTheme="minorHAnsi" w:hAnsiTheme="minorHAnsi"/>
          <w:b/>
          <w:bCs/>
          <w:iCs/>
        </w:rPr>
        <w:t>19,03%</w:t>
      </w:r>
      <w:r w:rsidRPr="000B06F4">
        <w:rPr>
          <w:rFonts w:asciiTheme="minorHAnsi" w:hAnsiTheme="minorHAnsi"/>
          <w:bCs/>
          <w:iCs/>
        </w:rPr>
        <w:t xml:space="preserve"> do programado. </w:t>
      </w: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Portanto, no período em análise o Cofre totalizou em receitas próprias o montante de </w:t>
      </w:r>
      <w:proofErr w:type="spellStart"/>
      <w:r w:rsidRPr="000B06F4">
        <w:rPr>
          <w:rFonts w:asciiTheme="minorHAnsi" w:hAnsiTheme="minorHAnsi"/>
          <w:b/>
          <w:bCs/>
          <w:iCs/>
        </w:rPr>
        <w:t>Db</w:t>
      </w:r>
      <w:proofErr w:type="spellEnd"/>
      <w:r w:rsidRPr="000B06F4">
        <w:rPr>
          <w:rFonts w:asciiTheme="minorHAnsi" w:hAnsiTheme="minorHAnsi"/>
          <w:b/>
          <w:bCs/>
          <w:iCs/>
        </w:rPr>
        <w:t>. 1 487 276 097, 38</w:t>
      </w:r>
      <w:r w:rsidRPr="000B06F4">
        <w:rPr>
          <w:rFonts w:asciiTheme="minorHAnsi" w:hAnsiTheme="minorHAnsi"/>
          <w:bCs/>
          <w:iCs/>
        </w:rPr>
        <w:t xml:space="preserve"> (Mil milhão, quatrocentos e oitenta e sete milhões, duzentos e setenta e seis mil, noventa e sete Dobras e trinta e oito cên</w:t>
      </w:r>
      <w:r w:rsidR="00467CC3">
        <w:rPr>
          <w:rFonts w:asciiTheme="minorHAnsi" w:hAnsiTheme="minorHAnsi"/>
          <w:bCs/>
          <w:iCs/>
        </w:rPr>
        <w:t>timos).</w:t>
      </w:r>
    </w:p>
    <w:p w:rsidR="001C3686" w:rsidRPr="000B06F4" w:rsidRDefault="001C3686" w:rsidP="001C3686">
      <w:pPr>
        <w:tabs>
          <w:tab w:val="left" w:pos="375"/>
        </w:tabs>
        <w:spacing w:line="360" w:lineRule="auto"/>
        <w:jc w:val="both"/>
        <w:rPr>
          <w:rFonts w:asciiTheme="minorHAnsi" w:hAnsiTheme="minorHAnsi"/>
          <w:bCs/>
          <w:iCs/>
          <w:shd w:val="clear" w:color="auto" w:fill="B4C6E7"/>
        </w:rPr>
      </w:pPr>
    </w:p>
    <w:tbl>
      <w:tblPr>
        <w:tblW w:w="9186" w:type="dxa"/>
        <w:tblCellMar>
          <w:left w:w="70" w:type="dxa"/>
          <w:right w:w="70" w:type="dxa"/>
        </w:tblCellMar>
        <w:tblLook w:val="0000" w:firstRow="0" w:lastRow="0" w:firstColumn="0" w:lastColumn="0" w:noHBand="0" w:noVBand="0"/>
      </w:tblPr>
      <w:tblGrid>
        <w:gridCol w:w="3627"/>
        <w:gridCol w:w="1853"/>
        <w:gridCol w:w="1853"/>
        <w:gridCol w:w="1853"/>
      </w:tblGrid>
      <w:tr w:rsidR="001C3686" w:rsidRPr="000B06F4" w:rsidTr="001C3686">
        <w:trPr>
          <w:trHeight w:val="255"/>
        </w:trPr>
        <w:tc>
          <w:tcPr>
            <w:tcW w:w="7333" w:type="dxa"/>
            <w:gridSpan w:val="3"/>
            <w:tcBorders>
              <w:bottom w:val="single" w:sz="4" w:space="0" w:color="auto"/>
            </w:tcBorders>
            <w:shd w:val="clear" w:color="auto" w:fill="auto"/>
            <w:noWrap/>
            <w:vAlign w:val="bottom"/>
          </w:tcPr>
          <w:p w:rsidR="001C3686" w:rsidRPr="000B06F4" w:rsidRDefault="001C3686" w:rsidP="001C3686">
            <w:pPr>
              <w:spacing w:line="360" w:lineRule="auto"/>
              <w:rPr>
                <w:rFonts w:asciiTheme="minorHAnsi" w:hAnsiTheme="minorHAnsi"/>
              </w:rPr>
            </w:pPr>
            <w:r>
              <w:rPr>
                <w:rFonts w:asciiTheme="minorHAnsi" w:hAnsiTheme="minorHAnsi" w:cs="Arial"/>
                <w:b/>
                <w:bCs/>
              </w:rPr>
              <w:t>Quadro 15</w:t>
            </w:r>
            <w:r w:rsidRPr="000B06F4">
              <w:rPr>
                <w:rFonts w:asciiTheme="minorHAnsi" w:hAnsiTheme="minorHAnsi" w:cs="Arial"/>
                <w:b/>
                <w:bCs/>
              </w:rPr>
              <w:t xml:space="preserve"> </w:t>
            </w:r>
            <w:r w:rsidRPr="000B06F4">
              <w:rPr>
                <w:rFonts w:asciiTheme="minorHAnsi" w:hAnsiTheme="minorHAnsi" w:cs="Arial"/>
              </w:rPr>
              <w:t>- Receita do Cofre em 2016</w:t>
            </w:r>
          </w:p>
        </w:tc>
        <w:tc>
          <w:tcPr>
            <w:tcW w:w="1853" w:type="dxa"/>
            <w:tcBorders>
              <w:bottom w:val="single" w:sz="4" w:space="0" w:color="auto"/>
            </w:tcBorders>
          </w:tcPr>
          <w:p w:rsidR="001C3686" w:rsidRPr="000B06F4" w:rsidRDefault="001C3686" w:rsidP="001C3686">
            <w:pPr>
              <w:spacing w:line="360" w:lineRule="auto"/>
              <w:rPr>
                <w:rFonts w:asciiTheme="minorHAnsi" w:hAnsiTheme="minorHAnsi"/>
                <w:b/>
                <w:bCs/>
              </w:rPr>
            </w:pPr>
          </w:p>
        </w:tc>
      </w:tr>
      <w:tr w:rsidR="001C3686" w:rsidRPr="000B06F4" w:rsidTr="001C3686">
        <w:trPr>
          <w:trHeight w:val="562"/>
        </w:trPr>
        <w:tc>
          <w:tcPr>
            <w:tcW w:w="3627" w:type="dxa"/>
            <w:tcBorders>
              <w:top w:val="single" w:sz="4" w:space="0" w:color="auto"/>
              <w:left w:val="single" w:sz="4" w:space="0" w:color="auto"/>
              <w:right w:val="single" w:sz="4" w:space="0" w:color="auto"/>
            </w:tcBorders>
            <w:shd w:val="clear" w:color="auto" w:fill="auto"/>
            <w:noWrap/>
            <w:vAlign w:val="center"/>
          </w:tcPr>
          <w:p w:rsidR="001C3686" w:rsidRPr="000B06F4" w:rsidRDefault="001C3686" w:rsidP="001C3686">
            <w:pPr>
              <w:spacing w:line="360" w:lineRule="auto"/>
              <w:jc w:val="center"/>
              <w:rPr>
                <w:rFonts w:asciiTheme="minorHAnsi" w:hAnsiTheme="minorHAnsi" w:cs="Arial"/>
                <w:b/>
                <w:bCs/>
              </w:rPr>
            </w:pPr>
            <w:r w:rsidRPr="000B06F4">
              <w:rPr>
                <w:rFonts w:asciiTheme="minorHAnsi" w:hAnsiTheme="minorHAnsi" w:cs="Arial"/>
                <w:b/>
                <w:bCs/>
              </w:rPr>
              <w:t>Receita do Cofre</w:t>
            </w:r>
          </w:p>
        </w:tc>
        <w:tc>
          <w:tcPr>
            <w:tcW w:w="37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center"/>
              <w:rPr>
                <w:rFonts w:asciiTheme="minorHAnsi" w:hAnsiTheme="minorHAnsi" w:cs="Arial"/>
                <w:b/>
              </w:rPr>
            </w:pPr>
            <w:r w:rsidRPr="000B06F4">
              <w:rPr>
                <w:rFonts w:asciiTheme="minorHAnsi" w:hAnsiTheme="minorHAnsi" w:cs="Arial"/>
                <w:b/>
              </w:rPr>
              <w:t>Parcial (</w:t>
            </w:r>
            <w:proofErr w:type="spellStart"/>
            <w:r w:rsidRPr="000B06F4">
              <w:rPr>
                <w:rFonts w:asciiTheme="minorHAnsi" w:hAnsiTheme="minorHAnsi" w:cs="Arial"/>
                <w:b/>
              </w:rPr>
              <w:t>Db</w:t>
            </w:r>
            <w:proofErr w:type="spellEnd"/>
            <w:r w:rsidRPr="000B06F4">
              <w:rPr>
                <w:rFonts w:asciiTheme="minorHAnsi" w:hAnsiTheme="minorHAnsi" w:cs="Arial"/>
                <w:b/>
              </w:rPr>
              <w:t>)</w:t>
            </w:r>
          </w:p>
        </w:tc>
        <w:tc>
          <w:tcPr>
            <w:tcW w:w="1853" w:type="dxa"/>
            <w:tcBorders>
              <w:top w:val="single" w:sz="4" w:space="0" w:color="auto"/>
              <w:left w:val="single" w:sz="4" w:space="0" w:color="auto"/>
              <w:bottom w:val="single" w:sz="4" w:space="0" w:color="auto"/>
              <w:right w:val="single" w:sz="4" w:space="0" w:color="auto"/>
            </w:tcBorders>
            <w:vAlign w:val="center"/>
          </w:tcPr>
          <w:p w:rsidR="001C3686" w:rsidRPr="000B06F4" w:rsidRDefault="001C3686" w:rsidP="001C3686">
            <w:pPr>
              <w:spacing w:line="360" w:lineRule="auto"/>
              <w:jc w:val="center"/>
              <w:rPr>
                <w:rFonts w:asciiTheme="minorHAnsi" w:hAnsiTheme="minorHAnsi" w:cs="Arial"/>
                <w:b/>
              </w:rPr>
            </w:pPr>
            <w:r w:rsidRPr="000B06F4">
              <w:rPr>
                <w:rFonts w:asciiTheme="minorHAnsi" w:hAnsiTheme="minorHAnsi" w:cs="Arial"/>
                <w:b/>
              </w:rPr>
              <w:t>Total (</w:t>
            </w:r>
            <w:proofErr w:type="spellStart"/>
            <w:r w:rsidRPr="000B06F4">
              <w:rPr>
                <w:rFonts w:asciiTheme="minorHAnsi" w:hAnsiTheme="minorHAnsi" w:cs="Arial"/>
                <w:b/>
              </w:rPr>
              <w:t>Db</w:t>
            </w:r>
            <w:proofErr w:type="spellEnd"/>
            <w:r w:rsidRPr="000B06F4">
              <w:rPr>
                <w:rFonts w:asciiTheme="minorHAnsi" w:hAnsiTheme="minorHAnsi" w:cs="Arial"/>
                <w:b/>
              </w:rPr>
              <w:t xml:space="preserve">) </w:t>
            </w:r>
          </w:p>
        </w:tc>
      </w:tr>
      <w:tr w:rsidR="001C3686" w:rsidRPr="000B06F4" w:rsidTr="001C3686">
        <w:trPr>
          <w:trHeight w:val="562"/>
        </w:trPr>
        <w:tc>
          <w:tcPr>
            <w:tcW w:w="36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numPr>
                <w:ilvl w:val="0"/>
                <w:numId w:val="28"/>
              </w:numPr>
              <w:spacing w:line="360" w:lineRule="auto"/>
              <w:ind w:left="284" w:hanging="284"/>
              <w:rPr>
                <w:rFonts w:asciiTheme="minorHAnsi" w:hAnsiTheme="minorHAnsi" w:cs="Arial"/>
                <w:b/>
                <w:bCs/>
              </w:rPr>
            </w:pPr>
            <w:r w:rsidRPr="000B06F4">
              <w:rPr>
                <w:rFonts w:asciiTheme="minorHAnsi" w:hAnsiTheme="minorHAnsi" w:cs="Arial"/>
                <w:b/>
                <w:bCs/>
              </w:rPr>
              <w:t>Saldo transitado de 2015</w:t>
            </w:r>
          </w:p>
        </w:tc>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right"/>
              <w:rPr>
                <w:rFonts w:asciiTheme="minorHAnsi" w:hAnsiTheme="minorHAnsi" w:cs="Arial"/>
              </w:rPr>
            </w:pPr>
            <w:r w:rsidRPr="000B06F4">
              <w:rPr>
                <w:rFonts w:asciiTheme="minorHAnsi" w:hAnsiTheme="minorHAnsi" w:cs="Arial"/>
              </w:rPr>
              <w:t>1 027 120 680,99</w:t>
            </w:r>
          </w:p>
        </w:tc>
        <w:tc>
          <w:tcPr>
            <w:tcW w:w="1853" w:type="dxa"/>
            <w:tcBorders>
              <w:top w:val="single" w:sz="4" w:space="0" w:color="auto"/>
              <w:left w:val="single" w:sz="4" w:space="0" w:color="auto"/>
              <w:bottom w:val="single" w:sz="4" w:space="0" w:color="auto"/>
              <w:right w:val="single" w:sz="4" w:space="0" w:color="auto"/>
            </w:tcBorders>
            <w:shd w:val="clear" w:color="auto" w:fill="auto"/>
            <w:vAlign w:val="center"/>
          </w:tcPr>
          <w:p w:rsidR="001C3686" w:rsidRPr="000B06F4" w:rsidRDefault="001C3686" w:rsidP="001C3686">
            <w:pPr>
              <w:spacing w:line="360" w:lineRule="auto"/>
              <w:jc w:val="right"/>
              <w:rPr>
                <w:rFonts w:asciiTheme="minorHAnsi" w:hAnsiTheme="minorHAnsi" w:cs="Arial"/>
              </w:rPr>
            </w:pPr>
            <w:r w:rsidRPr="000B06F4">
              <w:rPr>
                <w:rFonts w:asciiTheme="minorHAnsi" w:hAnsiTheme="minorHAnsi" w:cs="Arial"/>
              </w:rPr>
              <w:t>1 027 120 680,99</w:t>
            </w:r>
          </w:p>
        </w:tc>
        <w:tc>
          <w:tcPr>
            <w:tcW w:w="1853" w:type="dxa"/>
            <w:tcBorders>
              <w:top w:val="single" w:sz="4" w:space="0" w:color="auto"/>
              <w:left w:val="single" w:sz="4" w:space="0" w:color="auto"/>
              <w:bottom w:val="single" w:sz="4" w:space="0" w:color="auto"/>
              <w:right w:val="single" w:sz="4" w:space="0" w:color="auto"/>
            </w:tcBorders>
            <w:vAlign w:val="center"/>
          </w:tcPr>
          <w:p w:rsidR="001C3686" w:rsidRPr="000B06F4" w:rsidRDefault="001C3686" w:rsidP="001C3686">
            <w:pPr>
              <w:spacing w:line="360" w:lineRule="auto"/>
              <w:jc w:val="center"/>
              <w:rPr>
                <w:rFonts w:asciiTheme="minorHAnsi" w:hAnsiTheme="minorHAnsi" w:cs="Arial"/>
                <w:b/>
                <w:bCs/>
                <w:iCs/>
              </w:rPr>
            </w:pPr>
            <w:r w:rsidRPr="000B06F4">
              <w:rPr>
                <w:rFonts w:asciiTheme="minorHAnsi" w:hAnsiTheme="minorHAnsi" w:cs="Arial"/>
                <w:b/>
              </w:rPr>
              <w:t>1 027 120 680,99</w:t>
            </w:r>
          </w:p>
        </w:tc>
      </w:tr>
      <w:tr w:rsidR="001C3686" w:rsidRPr="000B06F4" w:rsidTr="001C3686">
        <w:trPr>
          <w:trHeight w:val="255"/>
        </w:trPr>
        <w:tc>
          <w:tcPr>
            <w:tcW w:w="3627" w:type="dxa"/>
            <w:tcBorders>
              <w:top w:val="single" w:sz="4" w:space="0" w:color="auto"/>
              <w:left w:val="single" w:sz="4" w:space="0" w:color="auto"/>
              <w:right w:val="single" w:sz="4" w:space="0" w:color="auto"/>
            </w:tcBorders>
            <w:shd w:val="clear" w:color="auto" w:fill="auto"/>
            <w:noWrap/>
            <w:vAlign w:val="center"/>
          </w:tcPr>
          <w:p w:rsidR="001C3686" w:rsidRPr="000B06F4" w:rsidRDefault="001C3686" w:rsidP="001C3686">
            <w:pPr>
              <w:spacing w:line="360" w:lineRule="auto"/>
              <w:rPr>
                <w:rFonts w:asciiTheme="minorHAnsi" w:hAnsiTheme="minorHAnsi" w:cs="Arial"/>
              </w:rPr>
            </w:pPr>
            <w:proofErr w:type="spellStart"/>
            <w:proofErr w:type="gramStart"/>
            <w:r w:rsidRPr="000B06F4">
              <w:rPr>
                <w:rFonts w:asciiTheme="minorHAnsi" w:hAnsiTheme="minorHAnsi" w:cs="Arial"/>
                <w:b/>
                <w:bCs/>
              </w:rPr>
              <w:t>ii</w:t>
            </w:r>
            <w:proofErr w:type="spellEnd"/>
            <w:proofErr w:type="gramEnd"/>
            <w:r w:rsidRPr="000B06F4">
              <w:rPr>
                <w:rFonts w:asciiTheme="minorHAnsi" w:hAnsiTheme="minorHAnsi" w:cs="Arial"/>
                <w:b/>
                <w:bCs/>
              </w:rPr>
              <w:t xml:space="preserve">) </w:t>
            </w:r>
            <w:r w:rsidRPr="000B06F4">
              <w:rPr>
                <w:rFonts w:asciiTheme="minorHAnsi" w:hAnsiTheme="minorHAnsi" w:cs="Arial"/>
                <w:b/>
              </w:rPr>
              <w:t>Receitas próprias do período</w:t>
            </w:r>
          </w:p>
        </w:tc>
        <w:tc>
          <w:tcPr>
            <w:tcW w:w="1853" w:type="dxa"/>
            <w:tcBorders>
              <w:top w:val="single" w:sz="4" w:space="0" w:color="auto"/>
              <w:left w:val="single" w:sz="4" w:space="0" w:color="auto"/>
              <w:right w:val="single" w:sz="4" w:space="0" w:color="auto"/>
            </w:tcBorders>
            <w:shd w:val="clear" w:color="auto" w:fill="auto"/>
            <w:vAlign w:val="bottom"/>
          </w:tcPr>
          <w:p w:rsidR="001C3686" w:rsidRPr="000B06F4" w:rsidRDefault="001C3686" w:rsidP="001C3686">
            <w:pPr>
              <w:spacing w:line="360" w:lineRule="auto"/>
              <w:rPr>
                <w:rFonts w:asciiTheme="minorHAnsi" w:hAnsiTheme="minorHAnsi" w:cs="Arial"/>
              </w:rPr>
            </w:pPr>
          </w:p>
        </w:tc>
        <w:tc>
          <w:tcPr>
            <w:tcW w:w="1853" w:type="dxa"/>
            <w:vMerge w:val="restart"/>
            <w:tcBorders>
              <w:top w:val="single" w:sz="4" w:space="0" w:color="auto"/>
              <w:left w:val="single" w:sz="4" w:space="0" w:color="auto"/>
              <w:bottom w:val="single" w:sz="4" w:space="0" w:color="auto"/>
              <w:right w:val="single" w:sz="4" w:space="0" w:color="auto"/>
            </w:tcBorders>
            <w:vAlign w:val="center"/>
          </w:tcPr>
          <w:p w:rsidR="001C3686" w:rsidRPr="000B06F4" w:rsidRDefault="001C3686" w:rsidP="001C3686">
            <w:pPr>
              <w:spacing w:line="360" w:lineRule="auto"/>
              <w:jc w:val="right"/>
              <w:rPr>
                <w:rFonts w:asciiTheme="minorHAnsi" w:hAnsiTheme="minorHAnsi" w:cs="Arial"/>
                <w:bCs/>
                <w:iCs/>
              </w:rPr>
            </w:pPr>
            <w:r w:rsidRPr="000B06F4">
              <w:rPr>
                <w:rFonts w:asciiTheme="minorHAnsi" w:hAnsiTheme="minorHAnsi" w:cs="Arial"/>
                <w:bCs/>
                <w:iCs/>
              </w:rPr>
              <w:t>452 939 746,25</w:t>
            </w:r>
          </w:p>
        </w:tc>
        <w:tc>
          <w:tcPr>
            <w:tcW w:w="1853" w:type="dxa"/>
            <w:vMerge w:val="restart"/>
            <w:tcBorders>
              <w:top w:val="single" w:sz="4" w:space="0" w:color="auto"/>
              <w:left w:val="single" w:sz="4" w:space="0" w:color="auto"/>
              <w:right w:val="single" w:sz="4" w:space="0" w:color="auto"/>
            </w:tcBorders>
            <w:vAlign w:val="center"/>
          </w:tcPr>
          <w:p w:rsidR="001C3686" w:rsidRPr="000B06F4" w:rsidRDefault="001C3686" w:rsidP="001C3686">
            <w:pPr>
              <w:spacing w:line="360" w:lineRule="auto"/>
              <w:jc w:val="right"/>
              <w:rPr>
                <w:rFonts w:asciiTheme="minorHAnsi" w:hAnsiTheme="minorHAnsi" w:cs="Arial"/>
                <w:b/>
                <w:bCs/>
                <w:iCs/>
              </w:rPr>
            </w:pPr>
            <w:r w:rsidRPr="000B06F4">
              <w:rPr>
                <w:rFonts w:asciiTheme="minorHAnsi" w:hAnsiTheme="minorHAnsi" w:cs="Arial"/>
                <w:b/>
                <w:bCs/>
                <w:iCs/>
              </w:rPr>
              <w:t>460 155 416,39</w:t>
            </w:r>
          </w:p>
        </w:tc>
      </w:tr>
      <w:tr w:rsidR="001C3686" w:rsidRPr="000B06F4" w:rsidTr="001C3686">
        <w:trPr>
          <w:trHeight w:val="255"/>
        </w:trPr>
        <w:tc>
          <w:tcPr>
            <w:tcW w:w="3627" w:type="dxa"/>
            <w:tcBorders>
              <w:left w:val="single" w:sz="4" w:space="0" w:color="auto"/>
              <w:right w:val="single" w:sz="4" w:space="0" w:color="auto"/>
            </w:tcBorders>
            <w:shd w:val="clear" w:color="auto" w:fill="auto"/>
            <w:noWrap/>
            <w:vAlign w:val="bottom"/>
          </w:tcPr>
          <w:p w:rsidR="001C3686" w:rsidRPr="000B06F4" w:rsidRDefault="001C3686" w:rsidP="001C3686">
            <w:pPr>
              <w:spacing w:line="360" w:lineRule="auto"/>
              <w:ind w:firstLine="336"/>
              <w:rPr>
                <w:rFonts w:asciiTheme="minorHAnsi" w:hAnsiTheme="minorHAnsi" w:cs="Arial"/>
              </w:rPr>
            </w:pPr>
            <w:r w:rsidRPr="000B06F4">
              <w:rPr>
                <w:rFonts w:asciiTheme="minorHAnsi" w:hAnsiTheme="minorHAnsi" w:cs="Arial"/>
                <w:bCs/>
                <w:iCs/>
              </w:rPr>
              <w:t>Emolumentos e taxas</w:t>
            </w:r>
          </w:p>
        </w:tc>
        <w:tc>
          <w:tcPr>
            <w:tcW w:w="1853" w:type="dxa"/>
            <w:tcBorders>
              <w:left w:val="single" w:sz="4" w:space="0" w:color="auto"/>
              <w:right w:val="single" w:sz="4" w:space="0" w:color="auto"/>
            </w:tcBorders>
            <w:shd w:val="clear" w:color="auto" w:fill="auto"/>
            <w:noWrap/>
            <w:vAlign w:val="bottom"/>
          </w:tcPr>
          <w:p w:rsidR="001C3686" w:rsidRPr="000B06F4" w:rsidRDefault="001C3686" w:rsidP="001C3686">
            <w:pPr>
              <w:spacing w:line="360" w:lineRule="auto"/>
              <w:jc w:val="right"/>
              <w:rPr>
                <w:rFonts w:asciiTheme="minorHAnsi" w:hAnsiTheme="minorHAnsi" w:cs="Arial"/>
              </w:rPr>
            </w:pPr>
            <w:r w:rsidRPr="000B06F4">
              <w:rPr>
                <w:rFonts w:asciiTheme="minorHAnsi" w:hAnsiTheme="minorHAnsi" w:cs="Arial"/>
                <w:bCs/>
                <w:iCs/>
              </w:rPr>
              <w:t>298 730 887,25</w:t>
            </w:r>
          </w:p>
        </w:tc>
        <w:tc>
          <w:tcPr>
            <w:tcW w:w="1853" w:type="dxa"/>
            <w:vMerge/>
            <w:tcBorders>
              <w:top w:val="single" w:sz="4" w:space="0" w:color="auto"/>
              <w:left w:val="single" w:sz="4" w:space="0" w:color="auto"/>
              <w:bottom w:val="single" w:sz="4" w:space="0" w:color="auto"/>
              <w:right w:val="single" w:sz="4" w:space="0" w:color="auto"/>
            </w:tcBorders>
            <w:vAlign w:val="center"/>
          </w:tcPr>
          <w:p w:rsidR="001C3686" w:rsidRPr="000B06F4" w:rsidRDefault="001C3686" w:rsidP="001C3686">
            <w:pPr>
              <w:spacing w:line="360" w:lineRule="auto"/>
              <w:jc w:val="right"/>
              <w:rPr>
                <w:rFonts w:asciiTheme="minorHAnsi" w:hAnsiTheme="minorHAnsi" w:cs="Arial"/>
              </w:rPr>
            </w:pPr>
          </w:p>
        </w:tc>
        <w:tc>
          <w:tcPr>
            <w:tcW w:w="1853" w:type="dxa"/>
            <w:vMerge/>
            <w:tcBorders>
              <w:left w:val="single" w:sz="4" w:space="0" w:color="auto"/>
              <w:right w:val="single" w:sz="4" w:space="0" w:color="auto"/>
            </w:tcBorders>
          </w:tcPr>
          <w:p w:rsidR="001C3686" w:rsidRPr="000B06F4" w:rsidRDefault="001C3686" w:rsidP="001C3686">
            <w:pPr>
              <w:spacing w:line="360" w:lineRule="auto"/>
              <w:jc w:val="center"/>
              <w:rPr>
                <w:rFonts w:asciiTheme="minorHAnsi" w:hAnsiTheme="minorHAnsi" w:cs="Arial"/>
              </w:rPr>
            </w:pPr>
          </w:p>
        </w:tc>
      </w:tr>
      <w:tr w:rsidR="001C3686" w:rsidRPr="000B06F4" w:rsidTr="001C3686">
        <w:trPr>
          <w:trHeight w:val="255"/>
        </w:trPr>
        <w:tc>
          <w:tcPr>
            <w:tcW w:w="3627" w:type="dxa"/>
            <w:tcBorders>
              <w:left w:val="single" w:sz="4" w:space="0" w:color="auto"/>
              <w:right w:val="single" w:sz="4" w:space="0" w:color="auto"/>
            </w:tcBorders>
            <w:shd w:val="clear" w:color="auto" w:fill="auto"/>
            <w:noWrap/>
            <w:vAlign w:val="bottom"/>
          </w:tcPr>
          <w:p w:rsidR="001C3686" w:rsidRPr="000B06F4" w:rsidRDefault="001C3686" w:rsidP="001C3686">
            <w:pPr>
              <w:spacing w:line="360" w:lineRule="auto"/>
              <w:rPr>
                <w:rFonts w:asciiTheme="minorHAnsi" w:hAnsiTheme="minorHAnsi" w:cs="Arial"/>
                <w:bCs/>
                <w:iCs/>
              </w:rPr>
            </w:pPr>
            <w:r w:rsidRPr="000B06F4">
              <w:rPr>
                <w:rFonts w:asciiTheme="minorHAnsi" w:hAnsiTheme="minorHAnsi" w:cs="Arial"/>
                <w:bCs/>
                <w:iCs/>
              </w:rPr>
              <w:t xml:space="preserve">     Taxas Diversas (Informática)</w:t>
            </w:r>
          </w:p>
        </w:tc>
        <w:tc>
          <w:tcPr>
            <w:tcW w:w="1853" w:type="dxa"/>
            <w:tcBorders>
              <w:left w:val="single" w:sz="4" w:space="0" w:color="auto"/>
              <w:right w:val="single" w:sz="4" w:space="0" w:color="auto"/>
            </w:tcBorders>
            <w:shd w:val="clear" w:color="auto" w:fill="auto"/>
            <w:noWrap/>
            <w:vAlign w:val="bottom"/>
          </w:tcPr>
          <w:p w:rsidR="001C3686" w:rsidRPr="000B06F4" w:rsidRDefault="001C3686" w:rsidP="001C3686">
            <w:pPr>
              <w:spacing w:line="360" w:lineRule="auto"/>
              <w:jc w:val="right"/>
              <w:rPr>
                <w:rFonts w:asciiTheme="minorHAnsi" w:hAnsiTheme="minorHAnsi" w:cs="Arial"/>
                <w:bCs/>
                <w:iCs/>
              </w:rPr>
            </w:pPr>
            <w:r w:rsidRPr="000B06F4">
              <w:rPr>
                <w:rFonts w:asciiTheme="minorHAnsi" w:hAnsiTheme="minorHAnsi" w:cs="Arial"/>
                <w:bCs/>
                <w:iCs/>
              </w:rPr>
              <w:t>67 203 500,00</w:t>
            </w:r>
          </w:p>
        </w:tc>
        <w:tc>
          <w:tcPr>
            <w:tcW w:w="1853" w:type="dxa"/>
            <w:vMerge/>
            <w:tcBorders>
              <w:top w:val="single" w:sz="4" w:space="0" w:color="auto"/>
              <w:left w:val="single" w:sz="4" w:space="0" w:color="auto"/>
              <w:bottom w:val="single" w:sz="4" w:space="0" w:color="auto"/>
              <w:right w:val="single" w:sz="4" w:space="0" w:color="auto"/>
            </w:tcBorders>
          </w:tcPr>
          <w:p w:rsidR="001C3686" w:rsidRPr="000B06F4" w:rsidRDefault="001C3686" w:rsidP="001C3686">
            <w:pPr>
              <w:spacing w:line="360" w:lineRule="auto"/>
              <w:jc w:val="right"/>
              <w:rPr>
                <w:rFonts w:asciiTheme="minorHAnsi" w:hAnsiTheme="minorHAnsi" w:cs="Arial"/>
              </w:rPr>
            </w:pPr>
          </w:p>
        </w:tc>
        <w:tc>
          <w:tcPr>
            <w:tcW w:w="1853" w:type="dxa"/>
            <w:vMerge/>
            <w:tcBorders>
              <w:left w:val="single" w:sz="4" w:space="0" w:color="auto"/>
              <w:right w:val="single" w:sz="4" w:space="0" w:color="auto"/>
            </w:tcBorders>
          </w:tcPr>
          <w:p w:rsidR="001C3686" w:rsidRPr="000B06F4" w:rsidRDefault="001C3686" w:rsidP="001C3686">
            <w:pPr>
              <w:spacing w:line="360" w:lineRule="auto"/>
              <w:jc w:val="center"/>
              <w:rPr>
                <w:rFonts w:asciiTheme="minorHAnsi" w:hAnsiTheme="minorHAnsi" w:cs="Arial"/>
              </w:rPr>
            </w:pPr>
          </w:p>
        </w:tc>
      </w:tr>
      <w:tr w:rsidR="001C3686" w:rsidRPr="000B06F4" w:rsidTr="001C3686">
        <w:trPr>
          <w:trHeight w:val="255"/>
        </w:trPr>
        <w:tc>
          <w:tcPr>
            <w:tcW w:w="3627" w:type="dxa"/>
            <w:tcBorders>
              <w:left w:val="single" w:sz="4" w:space="0" w:color="auto"/>
              <w:right w:val="single" w:sz="4" w:space="0" w:color="auto"/>
            </w:tcBorders>
            <w:shd w:val="clear" w:color="auto" w:fill="auto"/>
            <w:noWrap/>
            <w:vAlign w:val="bottom"/>
          </w:tcPr>
          <w:p w:rsidR="001C3686" w:rsidRPr="000B06F4" w:rsidRDefault="001C3686" w:rsidP="001C3686">
            <w:pPr>
              <w:spacing w:line="360" w:lineRule="auto"/>
              <w:rPr>
                <w:rFonts w:asciiTheme="minorHAnsi" w:hAnsiTheme="minorHAnsi"/>
                <w:bCs/>
                <w:iCs/>
              </w:rPr>
            </w:pPr>
            <w:r w:rsidRPr="000B06F4">
              <w:rPr>
                <w:rFonts w:asciiTheme="minorHAnsi" w:hAnsiTheme="minorHAnsi"/>
                <w:bCs/>
                <w:iCs/>
              </w:rPr>
              <w:t xml:space="preserve">     </w:t>
            </w:r>
            <w:r w:rsidRPr="000B06F4">
              <w:rPr>
                <w:rFonts w:asciiTheme="minorHAnsi" w:hAnsiTheme="minorHAnsi" w:cs="Arial"/>
                <w:bCs/>
                <w:iCs/>
              </w:rPr>
              <w:t>Alienação de Bens</w:t>
            </w:r>
          </w:p>
        </w:tc>
        <w:tc>
          <w:tcPr>
            <w:tcW w:w="1853" w:type="dxa"/>
            <w:tcBorders>
              <w:left w:val="single" w:sz="4" w:space="0" w:color="auto"/>
              <w:right w:val="single" w:sz="4" w:space="0" w:color="auto"/>
            </w:tcBorders>
            <w:shd w:val="clear" w:color="auto" w:fill="auto"/>
            <w:noWrap/>
            <w:vAlign w:val="bottom"/>
          </w:tcPr>
          <w:p w:rsidR="001C3686" w:rsidRPr="000B06F4" w:rsidRDefault="001C3686" w:rsidP="001C3686">
            <w:pPr>
              <w:spacing w:line="360" w:lineRule="auto"/>
              <w:jc w:val="right"/>
              <w:rPr>
                <w:rFonts w:asciiTheme="minorHAnsi" w:hAnsiTheme="minorHAnsi" w:cs="Arial"/>
                <w:bCs/>
                <w:iCs/>
              </w:rPr>
            </w:pPr>
            <w:r w:rsidRPr="000B06F4">
              <w:rPr>
                <w:rFonts w:asciiTheme="minorHAnsi" w:hAnsiTheme="minorHAnsi" w:cs="Arial"/>
                <w:bCs/>
                <w:iCs/>
              </w:rPr>
              <w:t>86 759 800,00</w:t>
            </w:r>
          </w:p>
        </w:tc>
        <w:tc>
          <w:tcPr>
            <w:tcW w:w="1853" w:type="dxa"/>
            <w:vMerge/>
            <w:tcBorders>
              <w:top w:val="single" w:sz="4" w:space="0" w:color="auto"/>
              <w:left w:val="single" w:sz="4" w:space="0" w:color="auto"/>
              <w:bottom w:val="single" w:sz="4" w:space="0" w:color="auto"/>
              <w:right w:val="single" w:sz="4" w:space="0" w:color="auto"/>
            </w:tcBorders>
            <w:vAlign w:val="center"/>
          </w:tcPr>
          <w:p w:rsidR="001C3686" w:rsidRPr="000B06F4" w:rsidRDefault="001C3686" w:rsidP="001C3686">
            <w:pPr>
              <w:spacing w:line="360" w:lineRule="auto"/>
              <w:jc w:val="right"/>
              <w:rPr>
                <w:rFonts w:asciiTheme="minorHAnsi" w:hAnsiTheme="minorHAnsi" w:cs="Arial"/>
              </w:rPr>
            </w:pPr>
          </w:p>
        </w:tc>
        <w:tc>
          <w:tcPr>
            <w:tcW w:w="1853" w:type="dxa"/>
            <w:vMerge/>
            <w:tcBorders>
              <w:left w:val="single" w:sz="4" w:space="0" w:color="auto"/>
              <w:right w:val="single" w:sz="4" w:space="0" w:color="auto"/>
            </w:tcBorders>
          </w:tcPr>
          <w:p w:rsidR="001C3686" w:rsidRPr="000B06F4" w:rsidRDefault="001C3686" w:rsidP="001C3686">
            <w:pPr>
              <w:spacing w:line="360" w:lineRule="auto"/>
              <w:jc w:val="right"/>
              <w:rPr>
                <w:rFonts w:asciiTheme="minorHAnsi" w:hAnsiTheme="minorHAnsi" w:cs="Arial"/>
                <w:b/>
                <w:bCs/>
                <w:iCs/>
              </w:rPr>
            </w:pPr>
          </w:p>
        </w:tc>
      </w:tr>
      <w:tr w:rsidR="001C3686" w:rsidRPr="000B06F4" w:rsidTr="001C3686">
        <w:trPr>
          <w:trHeight w:val="255"/>
        </w:trPr>
        <w:tc>
          <w:tcPr>
            <w:tcW w:w="3627" w:type="dxa"/>
            <w:tcBorders>
              <w:left w:val="single" w:sz="4" w:space="0" w:color="auto"/>
              <w:bottom w:val="single" w:sz="4" w:space="0" w:color="auto"/>
              <w:right w:val="single" w:sz="4" w:space="0" w:color="auto"/>
            </w:tcBorders>
            <w:shd w:val="clear" w:color="auto" w:fill="auto"/>
            <w:noWrap/>
            <w:vAlign w:val="bottom"/>
          </w:tcPr>
          <w:p w:rsidR="001C3686" w:rsidRPr="000B06F4" w:rsidRDefault="001C3686" w:rsidP="001C3686">
            <w:pPr>
              <w:spacing w:line="360" w:lineRule="auto"/>
              <w:ind w:firstLine="336"/>
              <w:rPr>
                <w:rFonts w:asciiTheme="minorHAnsi" w:hAnsiTheme="minorHAnsi" w:cs="Arial"/>
                <w:bCs/>
                <w:iCs/>
              </w:rPr>
            </w:pPr>
            <w:r w:rsidRPr="000B06F4">
              <w:rPr>
                <w:rFonts w:asciiTheme="minorHAnsi" w:hAnsiTheme="minorHAnsi" w:cs="Arial"/>
                <w:bCs/>
                <w:iCs/>
              </w:rPr>
              <w:t>Juros Diversos</w:t>
            </w:r>
          </w:p>
        </w:tc>
        <w:tc>
          <w:tcPr>
            <w:tcW w:w="1853" w:type="dxa"/>
            <w:tcBorders>
              <w:left w:val="single" w:sz="4" w:space="0" w:color="auto"/>
              <w:bottom w:val="single" w:sz="4" w:space="0" w:color="auto"/>
              <w:right w:val="single" w:sz="4" w:space="0" w:color="auto"/>
            </w:tcBorders>
            <w:shd w:val="clear" w:color="auto" w:fill="auto"/>
            <w:noWrap/>
            <w:vAlign w:val="bottom"/>
          </w:tcPr>
          <w:p w:rsidR="001C3686" w:rsidRPr="000B06F4" w:rsidRDefault="001C3686" w:rsidP="001C3686">
            <w:pPr>
              <w:spacing w:line="360" w:lineRule="auto"/>
              <w:jc w:val="right"/>
              <w:rPr>
                <w:rFonts w:asciiTheme="minorHAnsi" w:hAnsiTheme="minorHAnsi" w:cs="Arial"/>
                <w:bCs/>
                <w:iCs/>
              </w:rPr>
            </w:pPr>
            <w:r w:rsidRPr="000B06F4">
              <w:rPr>
                <w:rFonts w:asciiTheme="minorHAnsi" w:hAnsiTheme="minorHAnsi" w:cs="Arial"/>
                <w:bCs/>
                <w:iCs/>
              </w:rPr>
              <w:t>245 559,00</w:t>
            </w:r>
          </w:p>
        </w:tc>
        <w:tc>
          <w:tcPr>
            <w:tcW w:w="1853" w:type="dxa"/>
            <w:vMerge/>
            <w:tcBorders>
              <w:top w:val="single" w:sz="4" w:space="0" w:color="auto"/>
              <w:left w:val="single" w:sz="4" w:space="0" w:color="auto"/>
              <w:bottom w:val="single" w:sz="4" w:space="0" w:color="auto"/>
              <w:right w:val="single" w:sz="4" w:space="0" w:color="auto"/>
            </w:tcBorders>
            <w:vAlign w:val="center"/>
          </w:tcPr>
          <w:p w:rsidR="001C3686" w:rsidRPr="000B06F4" w:rsidRDefault="001C3686" w:rsidP="001C3686">
            <w:pPr>
              <w:spacing w:line="360" w:lineRule="auto"/>
              <w:jc w:val="right"/>
              <w:rPr>
                <w:rFonts w:asciiTheme="minorHAnsi" w:hAnsiTheme="minorHAnsi" w:cs="Arial"/>
              </w:rPr>
            </w:pPr>
          </w:p>
        </w:tc>
        <w:tc>
          <w:tcPr>
            <w:tcW w:w="1853" w:type="dxa"/>
            <w:vMerge/>
            <w:tcBorders>
              <w:left w:val="single" w:sz="4" w:space="0" w:color="auto"/>
              <w:right w:val="single" w:sz="4" w:space="0" w:color="auto"/>
            </w:tcBorders>
          </w:tcPr>
          <w:p w:rsidR="001C3686" w:rsidRPr="000B06F4" w:rsidRDefault="001C3686" w:rsidP="001C3686">
            <w:pPr>
              <w:spacing w:line="360" w:lineRule="auto"/>
              <w:jc w:val="right"/>
              <w:rPr>
                <w:rFonts w:asciiTheme="minorHAnsi" w:hAnsiTheme="minorHAnsi" w:cs="Arial"/>
                <w:b/>
                <w:bCs/>
                <w:iCs/>
              </w:rPr>
            </w:pPr>
          </w:p>
        </w:tc>
      </w:tr>
      <w:tr w:rsidR="001C3686" w:rsidRPr="000B06F4" w:rsidTr="001C3686">
        <w:trPr>
          <w:trHeight w:val="270"/>
        </w:trPr>
        <w:tc>
          <w:tcPr>
            <w:tcW w:w="3627" w:type="dxa"/>
            <w:tcBorders>
              <w:top w:val="single" w:sz="4" w:space="0" w:color="auto"/>
              <w:left w:val="single" w:sz="4" w:space="0" w:color="auto"/>
              <w:bottom w:val="single" w:sz="4" w:space="0" w:color="auto"/>
              <w:right w:val="single" w:sz="4" w:space="0" w:color="auto"/>
            </w:tcBorders>
            <w:shd w:val="clear" w:color="auto" w:fill="auto"/>
            <w:noWrap/>
          </w:tcPr>
          <w:p w:rsidR="001C3686" w:rsidRPr="000B06F4" w:rsidRDefault="001C3686" w:rsidP="001C3686">
            <w:pPr>
              <w:spacing w:line="360" w:lineRule="auto"/>
              <w:ind w:firstLine="336"/>
              <w:rPr>
                <w:rFonts w:asciiTheme="minorHAnsi" w:hAnsiTheme="minorHAnsi" w:cs="Arial"/>
              </w:rPr>
            </w:pPr>
            <w:r w:rsidRPr="000B06F4">
              <w:rPr>
                <w:rFonts w:asciiTheme="minorHAnsi" w:hAnsiTheme="minorHAnsi" w:cs="Arial"/>
              </w:rPr>
              <w:t>Receita cambial em 31/12/2016</w:t>
            </w:r>
          </w:p>
        </w:tc>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C3686" w:rsidRPr="000B06F4" w:rsidRDefault="001C3686" w:rsidP="001C3686">
            <w:pPr>
              <w:spacing w:line="360" w:lineRule="auto"/>
              <w:jc w:val="right"/>
              <w:rPr>
                <w:rFonts w:asciiTheme="minorHAnsi" w:hAnsiTheme="minorHAnsi" w:cs="Arial"/>
              </w:rPr>
            </w:pPr>
            <w:r w:rsidRPr="000B06F4">
              <w:rPr>
                <w:rFonts w:asciiTheme="minorHAnsi" w:hAnsiTheme="minorHAnsi" w:cs="Arial"/>
                <w:bCs/>
                <w:iCs/>
              </w:rPr>
              <w:t>7 215 670,14</w:t>
            </w:r>
          </w:p>
        </w:tc>
        <w:tc>
          <w:tcPr>
            <w:tcW w:w="1853" w:type="dxa"/>
            <w:tcBorders>
              <w:top w:val="single" w:sz="4" w:space="0" w:color="auto"/>
              <w:left w:val="single" w:sz="4" w:space="0" w:color="auto"/>
              <w:bottom w:val="single" w:sz="4" w:space="0" w:color="auto"/>
              <w:right w:val="single" w:sz="4" w:space="0" w:color="auto"/>
            </w:tcBorders>
          </w:tcPr>
          <w:p w:rsidR="001C3686" w:rsidRPr="000B06F4" w:rsidRDefault="001C3686" w:rsidP="001C3686">
            <w:pPr>
              <w:spacing w:line="360" w:lineRule="auto"/>
              <w:jc w:val="right"/>
              <w:rPr>
                <w:rFonts w:asciiTheme="minorHAnsi" w:hAnsiTheme="minorHAnsi" w:cs="Arial"/>
              </w:rPr>
            </w:pPr>
            <w:r w:rsidRPr="000B06F4">
              <w:rPr>
                <w:rFonts w:asciiTheme="minorHAnsi" w:hAnsiTheme="minorHAnsi" w:cs="Arial"/>
                <w:bCs/>
                <w:iCs/>
              </w:rPr>
              <w:t>7 215 670,14</w:t>
            </w:r>
          </w:p>
        </w:tc>
        <w:tc>
          <w:tcPr>
            <w:tcW w:w="1853" w:type="dxa"/>
            <w:vMerge/>
            <w:tcBorders>
              <w:left w:val="single" w:sz="4" w:space="0" w:color="auto"/>
              <w:bottom w:val="single" w:sz="4" w:space="0" w:color="auto"/>
              <w:right w:val="single" w:sz="4" w:space="0" w:color="auto"/>
            </w:tcBorders>
          </w:tcPr>
          <w:p w:rsidR="001C3686" w:rsidRPr="000B06F4" w:rsidRDefault="001C3686" w:rsidP="001C3686">
            <w:pPr>
              <w:spacing w:line="360" w:lineRule="auto"/>
              <w:jc w:val="right"/>
              <w:rPr>
                <w:rFonts w:asciiTheme="minorHAnsi" w:hAnsiTheme="minorHAnsi" w:cs="Arial"/>
                <w:b/>
                <w:bCs/>
                <w:iCs/>
              </w:rPr>
            </w:pPr>
          </w:p>
        </w:tc>
      </w:tr>
      <w:tr w:rsidR="001C3686" w:rsidRPr="000B06F4" w:rsidTr="001C3686">
        <w:trPr>
          <w:trHeight w:val="270"/>
        </w:trPr>
        <w:tc>
          <w:tcPr>
            <w:tcW w:w="7333" w:type="dxa"/>
            <w:gridSpan w:val="3"/>
            <w:tcBorders>
              <w:top w:val="single" w:sz="4" w:space="0" w:color="auto"/>
              <w:left w:val="single" w:sz="4" w:space="0" w:color="auto"/>
              <w:bottom w:val="single" w:sz="4" w:space="0" w:color="auto"/>
              <w:right w:val="single" w:sz="4" w:space="0" w:color="auto"/>
            </w:tcBorders>
            <w:shd w:val="clear" w:color="auto" w:fill="C0C0C0"/>
            <w:noWrap/>
            <w:vAlign w:val="center"/>
          </w:tcPr>
          <w:p w:rsidR="001C3686" w:rsidRPr="000B06F4" w:rsidRDefault="001C3686" w:rsidP="001C3686">
            <w:pPr>
              <w:spacing w:line="360" w:lineRule="auto"/>
              <w:rPr>
                <w:rFonts w:asciiTheme="minorHAnsi" w:hAnsiTheme="minorHAnsi" w:cs="Arial"/>
                <w:b/>
                <w:bCs/>
                <w:iCs/>
              </w:rPr>
            </w:pPr>
            <w:r w:rsidRPr="000B06F4">
              <w:rPr>
                <w:rFonts w:asciiTheme="minorHAnsi" w:hAnsiTheme="minorHAnsi" w:cs="Arial"/>
                <w:b/>
                <w:bCs/>
              </w:rPr>
              <w:t>Soma</w:t>
            </w:r>
          </w:p>
        </w:tc>
        <w:tc>
          <w:tcPr>
            <w:tcW w:w="1853" w:type="dxa"/>
            <w:tcBorders>
              <w:top w:val="single" w:sz="4" w:space="0" w:color="auto"/>
              <w:left w:val="single" w:sz="4" w:space="0" w:color="auto"/>
              <w:bottom w:val="single" w:sz="4" w:space="0" w:color="auto"/>
              <w:right w:val="single" w:sz="4" w:space="0" w:color="auto"/>
            </w:tcBorders>
            <w:shd w:val="clear" w:color="auto" w:fill="C0C0C0"/>
            <w:vAlign w:val="center"/>
          </w:tcPr>
          <w:p w:rsidR="001C3686" w:rsidRPr="000B06F4" w:rsidRDefault="001C3686" w:rsidP="001C3686">
            <w:pPr>
              <w:spacing w:line="360" w:lineRule="auto"/>
              <w:jc w:val="center"/>
              <w:rPr>
                <w:rFonts w:asciiTheme="minorHAnsi" w:hAnsiTheme="minorHAnsi" w:cs="Arial"/>
                <w:b/>
                <w:bCs/>
                <w:iCs/>
              </w:rPr>
            </w:pPr>
            <w:r w:rsidRPr="000B06F4">
              <w:rPr>
                <w:rFonts w:asciiTheme="minorHAnsi" w:hAnsiTheme="minorHAnsi" w:cs="Arial"/>
                <w:b/>
                <w:bCs/>
                <w:iCs/>
              </w:rPr>
              <w:t>1 487 276 097,38</w:t>
            </w:r>
          </w:p>
        </w:tc>
      </w:tr>
    </w:tbl>
    <w:p w:rsidR="001C3686" w:rsidRPr="00136FF5" w:rsidRDefault="001C3686" w:rsidP="001C3686">
      <w:pPr>
        <w:spacing w:line="360" w:lineRule="auto"/>
        <w:rPr>
          <w:rFonts w:asciiTheme="minorHAnsi" w:hAnsiTheme="minorHAnsi"/>
        </w:rPr>
      </w:pPr>
      <w:r>
        <w:rPr>
          <w:rFonts w:asciiTheme="minorHAnsi" w:hAnsiTheme="minorHAnsi"/>
        </w:rPr>
        <w:t xml:space="preserve"> </w:t>
      </w:r>
    </w:p>
    <w:p w:rsidR="001C3686" w:rsidRPr="000B06F4" w:rsidRDefault="001C3686" w:rsidP="001C3686">
      <w:pPr>
        <w:pStyle w:val="Cabealho2"/>
        <w:spacing w:line="360" w:lineRule="auto"/>
        <w:rPr>
          <w:rFonts w:asciiTheme="minorHAnsi" w:hAnsiTheme="minorHAnsi" w:cs="Arial"/>
          <w:color w:val="000000" w:themeColor="text1"/>
          <w:sz w:val="24"/>
          <w:szCs w:val="24"/>
        </w:rPr>
      </w:pPr>
      <w:bookmarkStart w:id="43" w:name="_Toc483492397"/>
      <w:r w:rsidRPr="000B06F4">
        <w:rPr>
          <w:rFonts w:asciiTheme="minorHAnsi" w:hAnsiTheme="minorHAnsi" w:cs="Arial"/>
          <w:color w:val="000000" w:themeColor="text1"/>
          <w:sz w:val="24"/>
          <w:szCs w:val="24"/>
        </w:rPr>
        <w:t>4.2.2.5 - Aplicação de Fundos</w:t>
      </w:r>
      <w:bookmarkEnd w:id="43"/>
      <w:r w:rsidRPr="000B06F4">
        <w:rPr>
          <w:rFonts w:asciiTheme="minorHAnsi" w:hAnsiTheme="minorHAnsi" w:cs="Arial"/>
          <w:color w:val="000000" w:themeColor="text1"/>
          <w:sz w:val="24"/>
          <w:szCs w:val="24"/>
        </w:rPr>
        <w:t xml:space="preserve"> </w:t>
      </w:r>
    </w:p>
    <w:p w:rsidR="001C3686" w:rsidRPr="000B06F4" w:rsidRDefault="001C3686" w:rsidP="001C3686">
      <w:pPr>
        <w:spacing w:line="360" w:lineRule="auto"/>
        <w:rPr>
          <w:rFonts w:asciiTheme="minorHAnsi" w:hAnsiTheme="minorHAnsi"/>
          <w:lang w:val="x-none"/>
        </w:rPr>
      </w:pPr>
    </w:p>
    <w:p w:rsidR="001C3686" w:rsidRPr="000B06F4" w:rsidRDefault="001C3686" w:rsidP="001C3686">
      <w:pPr>
        <w:spacing w:line="360" w:lineRule="auto"/>
        <w:jc w:val="both"/>
        <w:rPr>
          <w:rFonts w:asciiTheme="minorHAnsi" w:hAnsiTheme="minorHAnsi"/>
          <w:bCs/>
          <w:iCs/>
        </w:rPr>
      </w:pPr>
      <w:r w:rsidRPr="000B06F4">
        <w:rPr>
          <w:rFonts w:asciiTheme="minorHAnsi" w:hAnsiTheme="minorHAnsi"/>
          <w:bCs/>
          <w:iCs/>
        </w:rPr>
        <w:t xml:space="preserve">No período em análise o Tribunal de Contas realizou despesas com fundos do OGE e do Cofre no montante total de </w:t>
      </w:r>
      <w:proofErr w:type="spellStart"/>
      <w:r w:rsidRPr="000B06F4">
        <w:rPr>
          <w:rFonts w:asciiTheme="minorHAnsi" w:hAnsiTheme="minorHAnsi"/>
          <w:b/>
          <w:bCs/>
          <w:iCs/>
        </w:rPr>
        <w:t>Db</w:t>
      </w:r>
      <w:proofErr w:type="spellEnd"/>
      <w:r w:rsidRPr="000B06F4">
        <w:rPr>
          <w:rFonts w:asciiTheme="minorHAnsi" w:hAnsiTheme="minorHAnsi"/>
          <w:b/>
          <w:bCs/>
          <w:iCs/>
        </w:rPr>
        <w:t>. 23 392 311 385,68</w:t>
      </w:r>
      <w:r w:rsidRPr="000B06F4">
        <w:rPr>
          <w:rFonts w:asciiTheme="minorHAnsi" w:hAnsiTheme="minorHAnsi"/>
          <w:bCs/>
          <w:iCs/>
        </w:rPr>
        <w:t xml:space="preserve"> (Vinte e três mil milhões, trezentos e noventa e dois milhões, trezentos e onze mil, trezentos e oitenta e cinco Dobras e sessenta e oito cêntimos</w:t>
      </w:r>
      <w:r w:rsidR="00447EF2">
        <w:rPr>
          <w:rFonts w:asciiTheme="minorHAnsi" w:hAnsiTheme="minorHAnsi"/>
          <w:bCs/>
          <w:iCs/>
        </w:rPr>
        <w:t>).</w:t>
      </w:r>
    </w:p>
    <w:p w:rsidR="001C3686" w:rsidRPr="000B06F4" w:rsidRDefault="001C3686" w:rsidP="001C3686">
      <w:pPr>
        <w:spacing w:line="360" w:lineRule="auto"/>
        <w:jc w:val="both"/>
        <w:rPr>
          <w:rFonts w:asciiTheme="minorHAnsi" w:hAnsiTheme="minorHAnsi"/>
          <w:bCs/>
          <w:iCs/>
        </w:rPr>
      </w:pPr>
      <w:r w:rsidRPr="000B06F4">
        <w:rPr>
          <w:rFonts w:asciiTheme="minorHAnsi" w:hAnsiTheme="minorHAnsi"/>
          <w:bCs/>
          <w:iCs/>
        </w:rPr>
        <w:t xml:space="preserve">As despesas de funcionamento suportadas pelo OGE totalizaram </w:t>
      </w:r>
      <w:proofErr w:type="spellStart"/>
      <w:r w:rsidRPr="000B06F4">
        <w:rPr>
          <w:rFonts w:asciiTheme="minorHAnsi" w:hAnsiTheme="minorHAnsi"/>
          <w:b/>
          <w:bCs/>
          <w:iCs/>
        </w:rPr>
        <w:t>Db</w:t>
      </w:r>
      <w:proofErr w:type="spellEnd"/>
      <w:r w:rsidRPr="000B06F4">
        <w:rPr>
          <w:rFonts w:asciiTheme="minorHAnsi" w:hAnsiTheme="minorHAnsi"/>
          <w:b/>
          <w:bCs/>
          <w:iCs/>
        </w:rPr>
        <w:t>. 14 303 988 148,28</w:t>
      </w:r>
      <w:r w:rsidRPr="000B06F4">
        <w:rPr>
          <w:rFonts w:asciiTheme="minorHAnsi" w:hAnsiTheme="minorHAnsi"/>
          <w:bCs/>
          <w:iCs/>
        </w:rPr>
        <w:t xml:space="preserve"> (Catorze mil milhões, trezentos e três milhões, novecentos e oitenta e oito mil, cento e quarenta e oito Dobras e vinte e oito cêntimos), correspondentes a </w:t>
      </w:r>
      <w:r w:rsidRPr="000B06F4">
        <w:rPr>
          <w:rFonts w:asciiTheme="minorHAnsi" w:hAnsiTheme="minorHAnsi"/>
          <w:b/>
          <w:bCs/>
          <w:iCs/>
        </w:rPr>
        <w:t>80,22%</w:t>
      </w:r>
      <w:r w:rsidRPr="000B06F4">
        <w:rPr>
          <w:rFonts w:asciiTheme="minorHAnsi" w:hAnsiTheme="minorHAnsi"/>
          <w:bCs/>
          <w:iCs/>
        </w:rPr>
        <w:t xml:space="preserve"> da dotação final ajustada cifrada em </w:t>
      </w:r>
      <w:proofErr w:type="spellStart"/>
      <w:r w:rsidRPr="000B06F4">
        <w:rPr>
          <w:rFonts w:asciiTheme="minorHAnsi" w:hAnsiTheme="minorHAnsi"/>
          <w:b/>
          <w:bCs/>
          <w:iCs/>
        </w:rPr>
        <w:t>Db</w:t>
      </w:r>
      <w:proofErr w:type="spellEnd"/>
      <w:r w:rsidRPr="000B06F4">
        <w:rPr>
          <w:rFonts w:asciiTheme="minorHAnsi" w:hAnsiTheme="minorHAnsi"/>
          <w:b/>
          <w:bCs/>
          <w:iCs/>
        </w:rPr>
        <w:t>. 17 830 412 102,40,</w:t>
      </w:r>
      <w:r w:rsidRPr="000B06F4">
        <w:rPr>
          <w:rFonts w:asciiTheme="minorHAnsi" w:hAnsiTheme="minorHAnsi"/>
          <w:bCs/>
          <w:iCs/>
        </w:rPr>
        <w:t xml:space="preserve"> enquanto as Despesas de Capital atingiram o montante de </w:t>
      </w:r>
      <w:proofErr w:type="spellStart"/>
      <w:r w:rsidRPr="000B06F4">
        <w:rPr>
          <w:rFonts w:asciiTheme="minorHAnsi" w:hAnsiTheme="minorHAnsi"/>
          <w:b/>
          <w:bCs/>
          <w:iCs/>
        </w:rPr>
        <w:t>Db</w:t>
      </w:r>
      <w:proofErr w:type="spellEnd"/>
      <w:r w:rsidRPr="000B06F4">
        <w:rPr>
          <w:rFonts w:asciiTheme="minorHAnsi" w:hAnsiTheme="minorHAnsi"/>
          <w:b/>
          <w:bCs/>
          <w:iCs/>
        </w:rPr>
        <w:t>. 9 088 323 237,40</w:t>
      </w:r>
      <w:r w:rsidRPr="000B06F4">
        <w:rPr>
          <w:rFonts w:asciiTheme="minorHAnsi" w:hAnsiTheme="minorHAnsi"/>
          <w:bCs/>
          <w:iCs/>
        </w:rPr>
        <w:t xml:space="preserve"> (Nove mil milhões, oitenta e </w:t>
      </w:r>
      <w:r w:rsidRPr="000B06F4">
        <w:rPr>
          <w:rFonts w:asciiTheme="minorHAnsi" w:hAnsiTheme="minorHAnsi"/>
          <w:bCs/>
          <w:iCs/>
        </w:rPr>
        <w:lastRenderedPageBreak/>
        <w:t xml:space="preserve">oito milhões, trezentos e vinte e três mil, duzentos e trinta e sete Dobras e quarenta cêntimos), correspondentes a </w:t>
      </w:r>
      <w:r w:rsidRPr="000B06F4">
        <w:rPr>
          <w:rFonts w:asciiTheme="minorHAnsi" w:hAnsiTheme="minorHAnsi"/>
          <w:b/>
          <w:bCs/>
          <w:iCs/>
        </w:rPr>
        <w:t>32,31%</w:t>
      </w:r>
      <w:r w:rsidRPr="000B06F4">
        <w:rPr>
          <w:rFonts w:asciiTheme="minorHAnsi" w:hAnsiTheme="minorHAnsi"/>
          <w:bCs/>
          <w:iCs/>
        </w:rPr>
        <w:t xml:space="preserve"> do que foi fixado.</w:t>
      </w:r>
    </w:p>
    <w:p w:rsidR="001C3686" w:rsidRPr="000B06F4" w:rsidRDefault="001C3686" w:rsidP="001C3686">
      <w:pPr>
        <w:spacing w:line="360" w:lineRule="auto"/>
        <w:jc w:val="both"/>
        <w:rPr>
          <w:rFonts w:asciiTheme="minorHAnsi" w:hAnsiTheme="minorHAnsi" w:cs="Arial"/>
          <w:highlight w:val="yellow"/>
        </w:rPr>
      </w:pPr>
    </w:p>
    <w:p w:rsidR="001C3686" w:rsidRPr="000B06F4" w:rsidRDefault="001C3686" w:rsidP="001C3686">
      <w:pPr>
        <w:tabs>
          <w:tab w:val="left" w:pos="375"/>
        </w:tabs>
        <w:spacing w:line="360" w:lineRule="auto"/>
        <w:jc w:val="both"/>
        <w:rPr>
          <w:rFonts w:asciiTheme="minorHAnsi" w:hAnsiTheme="minorHAnsi"/>
          <w:bCs/>
          <w:iCs/>
        </w:rPr>
      </w:pPr>
      <w:r w:rsidRPr="00977E42">
        <w:rPr>
          <w:rFonts w:asciiTheme="minorHAnsi" w:hAnsiTheme="minorHAnsi"/>
          <w:bCs/>
          <w:iCs/>
        </w:rPr>
        <w:t>Apesar dos constrangimentos apontados nos relatórios anteriores, todavia no exercício, ora em análise, continua-se a registar atrasos nas transferências provenientes do Tesouro Público, tanto mais que em alguns casos os valores transferidos eram inferiores aos da dotação acordada. A gestão de tal cenário só foi possível graças a uma opção de austeridade o que levou a comprimir algumas atividades programadas.</w:t>
      </w: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As despesas correntes realizadas com o fundo do Cofre totalizam </w:t>
      </w:r>
      <w:proofErr w:type="spellStart"/>
      <w:r w:rsidRPr="000B06F4">
        <w:rPr>
          <w:rFonts w:asciiTheme="minorHAnsi" w:hAnsiTheme="minorHAnsi"/>
          <w:b/>
          <w:bCs/>
          <w:iCs/>
        </w:rPr>
        <w:t>Db</w:t>
      </w:r>
      <w:proofErr w:type="spellEnd"/>
      <w:r w:rsidRPr="000B06F4">
        <w:rPr>
          <w:rFonts w:asciiTheme="minorHAnsi" w:hAnsiTheme="minorHAnsi"/>
          <w:b/>
          <w:bCs/>
          <w:iCs/>
        </w:rPr>
        <w:t xml:space="preserve">. 1 363 127 226,55 </w:t>
      </w:r>
      <w:r w:rsidRPr="000B06F4">
        <w:rPr>
          <w:rFonts w:asciiTheme="minorHAnsi" w:hAnsiTheme="minorHAnsi"/>
          <w:bCs/>
          <w:iCs/>
        </w:rPr>
        <w:t xml:space="preserve">(Mil milhão, trezentos e sessenta e três milhões, cento e vinte e sete mil, duzentos e vinte e seis Dobras e cinquenta e cinco cêntimos), correspondente a uma execução na ordem de </w:t>
      </w:r>
      <w:r w:rsidRPr="000B06F4">
        <w:rPr>
          <w:rFonts w:asciiTheme="minorHAnsi" w:hAnsiTheme="minorHAnsi"/>
          <w:b/>
          <w:bCs/>
          <w:iCs/>
        </w:rPr>
        <w:t>45,79 %</w:t>
      </w:r>
      <w:r w:rsidRPr="000B06F4">
        <w:rPr>
          <w:rFonts w:asciiTheme="minorHAnsi" w:hAnsiTheme="minorHAnsi"/>
          <w:bCs/>
          <w:iCs/>
        </w:rPr>
        <w:t xml:space="preserve"> do programado.</w:t>
      </w:r>
    </w:p>
    <w:p w:rsidR="001C3686" w:rsidRPr="000B06F4" w:rsidRDefault="001C3686" w:rsidP="001C3686">
      <w:pPr>
        <w:tabs>
          <w:tab w:val="left" w:pos="375"/>
        </w:tabs>
        <w:spacing w:line="360" w:lineRule="auto"/>
        <w:jc w:val="both"/>
        <w:rPr>
          <w:rFonts w:asciiTheme="minorHAnsi" w:hAnsiTheme="minorHAnsi"/>
        </w:rPr>
      </w:pPr>
    </w:p>
    <w:p w:rsidR="001C3686" w:rsidRPr="000B06F4" w:rsidRDefault="001C3686" w:rsidP="001C3686">
      <w:pPr>
        <w:pStyle w:val="Cabealho4"/>
        <w:numPr>
          <w:ilvl w:val="0"/>
          <w:numId w:val="35"/>
        </w:numPr>
        <w:spacing w:line="360" w:lineRule="auto"/>
        <w:jc w:val="both"/>
        <w:rPr>
          <w:rStyle w:val="Hiperligao"/>
          <w:rFonts w:asciiTheme="minorHAnsi" w:hAnsiTheme="minorHAnsi"/>
          <w:color w:val="000000" w:themeColor="text1"/>
          <w:u w:val="none"/>
        </w:rPr>
      </w:pPr>
      <w:r w:rsidRPr="000B06F4">
        <w:rPr>
          <w:rStyle w:val="Hiperligao"/>
          <w:rFonts w:asciiTheme="minorHAnsi" w:hAnsiTheme="minorHAnsi"/>
          <w:bCs w:val="0"/>
          <w:noProof/>
          <w:color w:val="000000" w:themeColor="text1"/>
          <w:u w:val="none"/>
        </w:rPr>
        <w:t>Despesas Realizadas Com Fundos do OGE</w:t>
      </w:r>
    </w:p>
    <w:p w:rsidR="001C3686" w:rsidRPr="000B06F4" w:rsidRDefault="001C3686" w:rsidP="001C3686">
      <w:pPr>
        <w:spacing w:line="360" w:lineRule="auto"/>
        <w:rPr>
          <w:rFonts w:asciiTheme="minorHAnsi" w:hAnsiTheme="minorHAnsi"/>
        </w:rPr>
      </w:pP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As despesas realizadas em 2016 com o fundo do OGE totalizam </w:t>
      </w:r>
      <w:proofErr w:type="spellStart"/>
      <w:r w:rsidRPr="000B06F4">
        <w:rPr>
          <w:rFonts w:asciiTheme="minorHAnsi" w:hAnsiTheme="minorHAnsi"/>
          <w:bCs/>
          <w:iCs/>
        </w:rPr>
        <w:t>Db</w:t>
      </w:r>
      <w:proofErr w:type="spellEnd"/>
      <w:r w:rsidRPr="000B06F4">
        <w:rPr>
          <w:rFonts w:asciiTheme="minorHAnsi" w:hAnsiTheme="minorHAnsi"/>
          <w:bCs/>
          <w:iCs/>
        </w:rPr>
        <w:t>. 23 392 311 385,68 (Vinte e três mil milhões, trezentos e noventa e dois milhões, trezentos e onze mil, trezentos e oitenta e cinco Dobras e sessenta e oito cêntimos), correspondente a 51,94% do total programado.</w:t>
      </w: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São apresentadas a seguir a execução das rubricas do OGE no período de 2016:</w:t>
      </w:r>
    </w:p>
    <w:p w:rsidR="001C3686" w:rsidRPr="000B06F4" w:rsidRDefault="001C3686" w:rsidP="001C3686">
      <w:pPr>
        <w:tabs>
          <w:tab w:val="left" w:pos="375"/>
        </w:tabs>
        <w:spacing w:line="360" w:lineRule="auto"/>
        <w:jc w:val="both"/>
        <w:rPr>
          <w:rFonts w:asciiTheme="minorHAnsi" w:hAnsiTheme="minorHAnsi" w:cs="Arial"/>
          <w:bCs/>
          <w:iCs/>
        </w:rPr>
      </w:pPr>
    </w:p>
    <w:p w:rsidR="001C3686" w:rsidRPr="000B06F4" w:rsidRDefault="001C3686" w:rsidP="001C3686">
      <w:pPr>
        <w:tabs>
          <w:tab w:val="left" w:pos="375"/>
        </w:tabs>
        <w:spacing w:line="360" w:lineRule="auto"/>
        <w:jc w:val="both"/>
        <w:rPr>
          <w:rFonts w:asciiTheme="minorHAnsi" w:hAnsiTheme="minorHAnsi" w:cs="Arial"/>
          <w:b/>
          <w:bCs/>
          <w:iCs/>
        </w:rPr>
      </w:pPr>
      <w:r w:rsidRPr="000B06F4">
        <w:rPr>
          <w:rFonts w:asciiTheme="minorHAnsi" w:hAnsiTheme="minorHAnsi" w:cs="Arial"/>
          <w:b/>
          <w:bCs/>
          <w:iCs/>
        </w:rPr>
        <w:tab/>
        <w:t>Rubricas 31 e 32 - Despesas com o Pessoal</w:t>
      </w:r>
    </w:p>
    <w:p w:rsidR="001C3686" w:rsidRPr="000B06F4" w:rsidRDefault="001C3686" w:rsidP="001C3686">
      <w:pPr>
        <w:spacing w:line="360" w:lineRule="auto"/>
        <w:jc w:val="both"/>
        <w:rPr>
          <w:rFonts w:asciiTheme="minorHAnsi" w:hAnsiTheme="minorHAnsi"/>
          <w:bCs/>
          <w:iCs/>
        </w:rPr>
      </w:pPr>
      <w:r w:rsidRPr="000B06F4">
        <w:rPr>
          <w:rFonts w:asciiTheme="minorHAnsi" w:hAnsiTheme="minorHAnsi"/>
          <w:bCs/>
          <w:iCs/>
        </w:rPr>
        <w:t xml:space="preserve">As despesas realizadas com o pessoal durante o período estão espelhadas no grupo 3.1, referentes a Despesa com o Pessoal Civil e na rubrica 3.2, referente a contribuição do empregador para a segurança social e, ambas totalizam o valor de </w:t>
      </w:r>
      <w:proofErr w:type="spellStart"/>
      <w:r w:rsidRPr="00447EF2">
        <w:rPr>
          <w:rFonts w:asciiTheme="minorHAnsi" w:hAnsiTheme="minorHAnsi"/>
          <w:b/>
          <w:bCs/>
          <w:iCs/>
        </w:rPr>
        <w:t>Db</w:t>
      </w:r>
      <w:proofErr w:type="spellEnd"/>
      <w:r w:rsidRPr="00447EF2">
        <w:rPr>
          <w:rFonts w:asciiTheme="minorHAnsi" w:hAnsiTheme="minorHAnsi"/>
          <w:b/>
          <w:bCs/>
          <w:iCs/>
        </w:rPr>
        <w:t>. 8 090 451 278,28</w:t>
      </w:r>
      <w:r w:rsidRPr="000B06F4">
        <w:rPr>
          <w:rFonts w:asciiTheme="minorHAnsi" w:hAnsiTheme="minorHAnsi"/>
          <w:bCs/>
          <w:iCs/>
        </w:rPr>
        <w:t xml:space="preserve"> (Oito mil milhões, noventa milhões, quatrocentos e cinquenta e uma mil, duzentos e setenta e oito Dobras e vinte e oito cêntimos), </w:t>
      </w:r>
      <w:r w:rsidRPr="00447EF2">
        <w:rPr>
          <w:rFonts w:asciiTheme="minorHAnsi" w:hAnsiTheme="minorHAnsi"/>
          <w:b/>
          <w:bCs/>
          <w:iCs/>
        </w:rPr>
        <w:t>correspondente a 87,67% do programado.</w:t>
      </w:r>
    </w:p>
    <w:p w:rsidR="001C3686" w:rsidRPr="000B06F4" w:rsidRDefault="001C3686" w:rsidP="001C3686">
      <w:pPr>
        <w:spacing w:line="360" w:lineRule="auto"/>
        <w:jc w:val="both"/>
        <w:rPr>
          <w:rFonts w:asciiTheme="minorHAnsi" w:hAnsiTheme="minorHAnsi" w:cs="Arial"/>
        </w:rPr>
      </w:pPr>
    </w:p>
    <w:p w:rsidR="001C3686" w:rsidRPr="000B06F4" w:rsidRDefault="001C3686" w:rsidP="001C3686">
      <w:pPr>
        <w:tabs>
          <w:tab w:val="left" w:pos="375"/>
          <w:tab w:val="left" w:pos="8040"/>
        </w:tabs>
        <w:spacing w:line="360" w:lineRule="auto"/>
        <w:jc w:val="both"/>
        <w:rPr>
          <w:rFonts w:asciiTheme="minorHAnsi" w:hAnsiTheme="minorHAnsi" w:cs="Arial"/>
          <w:b/>
          <w:bCs/>
          <w:iCs/>
        </w:rPr>
      </w:pPr>
      <w:r w:rsidRPr="000B06F4">
        <w:rPr>
          <w:rFonts w:asciiTheme="minorHAnsi" w:hAnsiTheme="minorHAnsi" w:cs="Arial"/>
          <w:b/>
          <w:bCs/>
          <w:iCs/>
        </w:rPr>
        <w:tab/>
        <w:t>Rubrica 33 - Aquisição de Bens e Serviços</w:t>
      </w:r>
    </w:p>
    <w:p w:rsidR="001C3686" w:rsidRPr="000B06F4" w:rsidRDefault="001C3686" w:rsidP="001C3686">
      <w:pPr>
        <w:tabs>
          <w:tab w:val="left" w:pos="8040"/>
        </w:tabs>
        <w:spacing w:line="360" w:lineRule="auto"/>
        <w:jc w:val="both"/>
        <w:rPr>
          <w:rFonts w:asciiTheme="minorHAnsi" w:hAnsiTheme="minorHAnsi"/>
          <w:bCs/>
          <w:iCs/>
        </w:rPr>
      </w:pPr>
      <w:r w:rsidRPr="000B06F4">
        <w:rPr>
          <w:rFonts w:asciiTheme="minorHAnsi" w:hAnsiTheme="minorHAnsi"/>
          <w:bCs/>
          <w:iCs/>
        </w:rPr>
        <w:t xml:space="preserve">A execução das despesas da rubrica 3.3 - Aquisição de Bens e Serviços totalizou o montante de </w:t>
      </w:r>
      <w:proofErr w:type="spellStart"/>
      <w:r w:rsidRPr="000B06F4">
        <w:rPr>
          <w:rFonts w:asciiTheme="minorHAnsi" w:hAnsiTheme="minorHAnsi"/>
          <w:b/>
          <w:bCs/>
          <w:iCs/>
        </w:rPr>
        <w:t>Db</w:t>
      </w:r>
      <w:proofErr w:type="spellEnd"/>
      <w:r w:rsidRPr="000B06F4">
        <w:rPr>
          <w:rFonts w:asciiTheme="minorHAnsi" w:hAnsiTheme="minorHAnsi"/>
          <w:bCs/>
          <w:iCs/>
        </w:rPr>
        <w:t xml:space="preserve">. </w:t>
      </w:r>
      <w:r w:rsidRPr="00447EF2">
        <w:rPr>
          <w:rFonts w:asciiTheme="minorHAnsi" w:hAnsiTheme="minorHAnsi"/>
          <w:b/>
          <w:bCs/>
          <w:iCs/>
        </w:rPr>
        <w:t>4 296 011 457,50</w:t>
      </w:r>
      <w:r w:rsidRPr="000B06F4">
        <w:rPr>
          <w:rFonts w:asciiTheme="minorHAnsi" w:hAnsiTheme="minorHAnsi"/>
          <w:bCs/>
          <w:iCs/>
        </w:rPr>
        <w:t xml:space="preserve"> (Quatro mil milhões, duzentas e noventa e seis milhões, onze mil, quatrocentas e cinquenta e sete Dobras e cinquenta cêntimos), o correspondente a </w:t>
      </w:r>
      <w:r w:rsidRPr="00447EF2">
        <w:rPr>
          <w:rFonts w:asciiTheme="minorHAnsi" w:hAnsiTheme="minorHAnsi"/>
          <w:b/>
          <w:bCs/>
          <w:iCs/>
        </w:rPr>
        <w:t>72,12 % do programado</w:t>
      </w:r>
      <w:r w:rsidRPr="000B06F4">
        <w:rPr>
          <w:rFonts w:asciiTheme="minorHAnsi" w:hAnsiTheme="minorHAnsi"/>
          <w:bCs/>
          <w:iCs/>
        </w:rPr>
        <w:t>.</w:t>
      </w:r>
    </w:p>
    <w:p w:rsidR="001C3686" w:rsidRPr="000B06F4" w:rsidRDefault="001C3686" w:rsidP="001C3686">
      <w:pPr>
        <w:tabs>
          <w:tab w:val="left" w:pos="8040"/>
        </w:tabs>
        <w:spacing w:line="360" w:lineRule="auto"/>
        <w:jc w:val="both"/>
        <w:rPr>
          <w:rFonts w:asciiTheme="minorHAnsi" w:hAnsiTheme="minorHAnsi"/>
          <w:bCs/>
          <w:iCs/>
        </w:rPr>
      </w:pPr>
    </w:p>
    <w:p w:rsidR="001C3686" w:rsidRPr="000B06F4" w:rsidRDefault="001C3686" w:rsidP="001C3686">
      <w:pPr>
        <w:tabs>
          <w:tab w:val="left" w:pos="8040"/>
        </w:tabs>
        <w:spacing w:line="360" w:lineRule="auto"/>
        <w:jc w:val="both"/>
        <w:rPr>
          <w:rFonts w:asciiTheme="minorHAnsi" w:hAnsiTheme="minorHAnsi"/>
          <w:bCs/>
          <w:iCs/>
        </w:rPr>
      </w:pPr>
      <w:r w:rsidRPr="000B06F4">
        <w:rPr>
          <w:rFonts w:asciiTheme="minorHAnsi" w:hAnsiTheme="minorHAnsi"/>
          <w:bCs/>
          <w:iCs/>
        </w:rPr>
        <w:t>Na rubrica Encargos com deslocações, código 3.3.2.6, verificou-se ligeira redução em virtude de alguns organismos e anfitriões das atividades internacionais realizadas terem assumido parte das despesas com algumas deslocações dos delegados do Tribunal de Contas, o que consequentemente contribuiu para a realização de parte das atividades programadas recorrendo à ajuda dos referidos organismos.</w:t>
      </w:r>
    </w:p>
    <w:p w:rsidR="001C3686" w:rsidRPr="000B06F4" w:rsidRDefault="001C3686" w:rsidP="001C3686">
      <w:pPr>
        <w:spacing w:line="360" w:lineRule="auto"/>
        <w:ind w:firstLine="709"/>
        <w:jc w:val="both"/>
        <w:rPr>
          <w:rFonts w:asciiTheme="minorHAnsi" w:hAnsiTheme="minorHAnsi" w:cs="Arial"/>
          <w:b/>
          <w:bCs/>
          <w:iCs/>
        </w:rPr>
      </w:pPr>
    </w:p>
    <w:p w:rsidR="001C3686" w:rsidRPr="000B06F4" w:rsidRDefault="001C3686" w:rsidP="001C3686">
      <w:pPr>
        <w:spacing w:line="360" w:lineRule="auto"/>
        <w:ind w:firstLine="709"/>
        <w:jc w:val="both"/>
        <w:rPr>
          <w:rFonts w:asciiTheme="minorHAnsi" w:hAnsiTheme="minorHAnsi" w:cs="Arial"/>
          <w:b/>
          <w:bCs/>
          <w:iCs/>
        </w:rPr>
      </w:pPr>
      <w:r w:rsidRPr="000B06F4">
        <w:rPr>
          <w:rFonts w:asciiTheme="minorHAnsi" w:hAnsiTheme="minorHAnsi" w:cs="Arial"/>
          <w:b/>
          <w:bCs/>
          <w:iCs/>
        </w:rPr>
        <w:t>Rubrica 35 - Subsídios e Transferências Correntes</w:t>
      </w:r>
    </w:p>
    <w:p w:rsidR="001C3686" w:rsidRPr="000B06F4" w:rsidRDefault="001C3686" w:rsidP="001C3686">
      <w:pPr>
        <w:spacing w:line="360" w:lineRule="auto"/>
        <w:jc w:val="both"/>
        <w:rPr>
          <w:rFonts w:asciiTheme="minorHAnsi" w:hAnsiTheme="minorHAnsi"/>
          <w:bCs/>
          <w:iCs/>
        </w:rPr>
      </w:pPr>
      <w:r w:rsidRPr="000B06F4">
        <w:rPr>
          <w:rFonts w:asciiTheme="minorHAnsi" w:hAnsiTheme="minorHAnsi"/>
          <w:bCs/>
          <w:iCs/>
        </w:rPr>
        <w:t xml:space="preserve">Nesta rubrica a execução do período foi de </w:t>
      </w:r>
      <w:proofErr w:type="spellStart"/>
      <w:r w:rsidRPr="000B06F4">
        <w:rPr>
          <w:rFonts w:asciiTheme="minorHAnsi" w:hAnsiTheme="minorHAnsi"/>
          <w:bCs/>
          <w:iCs/>
        </w:rPr>
        <w:t>Db</w:t>
      </w:r>
      <w:proofErr w:type="spellEnd"/>
      <w:r w:rsidRPr="000B06F4">
        <w:rPr>
          <w:rFonts w:asciiTheme="minorHAnsi" w:hAnsiTheme="minorHAnsi"/>
          <w:bCs/>
          <w:iCs/>
        </w:rPr>
        <w:t xml:space="preserve">. </w:t>
      </w:r>
      <w:r w:rsidRPr="00447EF2">
        <w:rPr>
          <w:rFonts w:asciiTheme="minorHAnsi" w:hAnsiTheme="minorHAnsi"/>
          <w:b/>
          <w:bCs/>
          <w:iCs/>
        </w:rPr>
        <w:t>1 908 127 115,45</w:t>
      </w:r>
      <w:r w:rsidRPr="000B06F4">
        <w:rPr>
          <w:rFonts w:asciiTheme="minorHAnsi" w:hAnsiTheme="minorHAnsi"/>
          <w:bCs/>
          <w:iCs/>
        </w:rPr>
        <w:t xml:space="preserve"> (Mil milhões, novecentos e oito milhões, cento e vinte e sete mil, cento e quinze Dobras e quarenta e cinco cêntimos), representando uma execução na ordem de </w:t>
      </w:r>
      <w:r w:rsidRPr="00447EF2">
        <w:rPr>
          <w:rFonts w:asciiTheme="minorHAnsi" w:hAnsiTheme="minorHAnsi"/>
          <w:b/>
          <w:bCs/>
          <w:iCs/>
        </w:rPr>
        <w:t>72,38%</w:t>
      </w:r>
      <w:r w:rsidRPr="000B06F4">
        <w:rPr>
          <w:rFonts w:asciiTheme="minorHAnsi" w:hAnsiTheme="minorHAnsi"/>
          <w:bCs/>
          <w:iCs/>
        </w:rPr>
        <w:t xml:space="preserve"> do valor programado. </w:t>
      </w:r>
    </w:p>
    <w:p w:rsidR="001C3686" w:rsidRPr="000B06F4" w:rsidRDefault="001C3686" w:rsidP="001C3686">
      <w:pPr>
        <w:spacing w:line="360" w:lineRule="auto"/>
        <w:jc w:val="both"/>
        <w:rPr>
          <w:rFonts w:asciiTheme="minorHAnsi" w:hAnsiTheme="minorHAnsi"/>
          <w:bCs/>
          <w:iCs/>
        </w:rPr>
      </w:pPr>
    </w:p>
    <w:p w:rsidR="001C3686" w:rsidRPr="000B06F4" w:rsidRDefault="001C3686" w:rsidP="001C3686">
      <w:pPr>
        <w:spacing w:line="360" w:lineRule="auto"/>
        <w:jc w:val="both"/>
        <w:rPr>
          <w:rFonts w:asciiTheme="minorHAnsi" w:hAnsiTheme="minorHAnsi"/>
          <w:bCs/>
          <w:iCs/>
        </w:rPr>
      </w:pPr>
      <w:r w:rsidRPr="000B06F4">
        <w:rPr>
          <w:rFonts w:asciiTheme="minorHAnsi" w:hAnsiTheme="minorHAnsi"/>
          <w:bCs/>
          <w:iCs/>
        </w:rPr>
        <w:t xml:space="preserve">No que toca a execução das despesas do grupo 3.5.3 – Outras Despesas Correntes totalizou o montante de </w:t>
      </w:r>
      <w:proofErr w:type="spellStart"/>
      <w:r w:rsidRPr="000B06F4">
        <w:rPr>
          <w:rFonts w:asciiTheme="minorHAnsi" w:hAnsiTheme="minorHAnsi"/>
          <w:b/>
          <w:bCs/>
          <w:iCs/>
        </w:rPr>
        <w:t>Db</w:t>
      </w:r>
      <w:proofErr w:type="spellEnd"/>
      <w:r w:rsidRPr="000B06F4">
        <w:rPr>
          <w:rFonts w:asciiTheme="minorHAnsi" w:hAnsiTheme="minorHAnsi"/>
          <w:bCs/>
          <w:iCs/>
        </w:rPr>
        <w:t xml:space="preserve">. </w:t>
      </w:r>
      <w:r w:rsidRPr="00447EF2">
        <w:rPr>
          <w:rFonts w:asciiTheme="minorHAnsi" w:hAnsiTheme="minorHAnsi"/>
          <w:b/>
          <w:bCs/>
          <w:iCs/>
        </w:rPr>
        <w:t>1 766 440 950,00</w:t>
      </w:r>
      <w:r w:rsidRPr="000B06F4">
        <w:rPr>
          <w:rFonts w:asciiTheme="minorHAnsi" w:hAnsiTheme="minorHAnsi"/>
          <w:bCs/>
          <w:iCs/>
        </w:rPr>
        <w:t xml:space="preserve"> (Mil milhão, setecentos e sessenta e seis milhões, quatrocentos e quarenta mil, novecentos e cinquenta Dobras), correspondente a </w:t>
      </w:r>
      <w:r w:rsidRPr="00447EF2">
        <w:rPr>
          <w:rFonts w:asciiTheme="minorHAnsi" w:hAnsiTheme="minorHAnsi"/>
          <w:b/>
          <w:bCs/>
          <w:iCs/>
        </w:rPr>
        <w:t>71,85% do programado</w:t>
      </w:r>
      <w:r w:rsidRPr="000B06F4">
        <w:rPr>
          <w:rFonts w:asciiTheme="minorHAnsi" w:hAnsiTheme="minorHAnsi"/>
          <w:bCs/>
          <w:iCs/>
        </w:rPr>
        <w:t>.</w:t>
      </w:r>
    </w:p>
    <w:p w:rsidR="001C3686" w:rsidRPr="000B06F4" w:rsidRDefault="001C3686" w:rsidP="001C3686">
      <w:pPr>
        <w:spacing w:line="360" w:lineRule="auto"/>
        <w:jc w:val="both"/>
        <w:rPr>
          <w:rFonts w:asciiTheme="minorHAnsi" w:hAnsiTheme="minorHAnsi"/>
          <w:bCs/>
          <w:iCs/>
        </w:rPr>
      </w:pPr>
    </w:p>
    <w:p w:rsidR="001C3686" w:rsidRPr="000B06F4" w:rsidRDefault="001C3686" w:rsidP="001C3686">
      <w:pPr>
        <w:tabs>
          <w:tab w:val="left" w:pos="375"/>
        </w:tabs>
        <w:spacing w:line="360" w:lineRule="auto"/>
        <w:jc w:val="both"/>
        <w:rPr>
          <w:rFonts w:asciiTheme="minorHAnsi" w:hAnsiTheme="minorHAnsi" w:cs="Arial"/>
          <w:bCs/>
          <w:iCs/>
        </w:rPr>
      </w:pPr>
      <w:r w:rsidRPr="000B06F4">
        <w:rPr>
          <w:rFonts w:asciiTheme="minorHAnsi" w:hAnsiTheme="minorHAnsi" w:cs="Arial"/>
          <w:b/>
          <w:bCs/>
          <w:iCs/>
        </w:rPr>
        <w:tab/>
      </w:r>
      <w:r w:rsidRPr="000B06F4">
        <w:rPr>
          <w:rFonts w:asciiTheme="minorHAnsi" w:hAnsiTheme="minorHAnsi" w:cs="Arial"/>
          <w:b/>
          <w:bCs/>
          <w:iCs/>
        </w:rPr>
        <w:tab/>
        <w:t>Rubrica 36 - Despesas de Ano Económico Findo</w:t>
      </w:r>
    </w:p>
    <w:p w:rsidR="001C3686" w:rsidRPr="000B06F4" w:rsidRDefault="001C3686" w:rsidP="001C3686">
      <w:pPr>
        <w:spacing w:line="360" w:lineRule="auto"/>
        <w:jc w:val="both"/>
        <w:rPr>
          <w:rFonts w:asciiTheme="minorHAnsi" w:hAnsiTheme="minorHAnsi"/>
          <w:bCs/>
          <w:iCs/>
        </w:rPr>
      </w:pPr>
      <w:r w:rsidRPr="000B06F4">
        <w:rPr>
          <w:rFonts w:asciiTheme="minorHAnsi" w:hAnsiTheme="minorHAnsi"/>
          <w:bCs/>
          <w:iCs/>
        </w:rPr>
        <w:t xml:space="preserve">A execução das despesas desta rubrica atingiu o montante de </w:t>
      </w:r>
      <w:proofErr w:type="spellStart"/>
      <w:r w:rsidRPr="000B06F4">
        <w:rPr>
          <w:rFonts w:asciiTheme="minorHAnsi" w:hAnsiTheme="minorHAnsi"/>
          <w:bCs/>
          <w:iCs/>
        </w:rPr>
        <w:t>Db</w:t>
      </w:r>
      <w:proofErr w:type="spellEnd"/>
      <w:r w:rsidRPr="000B06F4">
        <w:rPr>
          <w:rFonts w:asciiTheme="minorHAnsi" w:hAnsiTheme="minorHAnsi"/>
          <w:bCs/>
          <w:iCs/>
        </w:rPr>
        <w:t xml:space="preserve">. </w:t>
      </w:r>
      <w:r w:rsidRPr="00447EF2">
        <w:rPr>
          <w:rFonts w:asciiTheme="minorHAnsi" w:hAnsiTheme="minorHAnsi"/>
          <w:b/>
          <w:bCs/>
          <w:iCs/>
        </w:rPr>
        <w:t>9 398 297,05</w:t>
      </w:r>
      <w:r w:rsidRPr="000B06F4">
        <w:rPr>
          <w:rFonts w:asciiTheme="minorHAnsi" w:hAnsiTheme="minorHAnsi"/>
          <w:bCs/>
          <w:iCs/>
        </w:rPr>
        <w:t xml:space="preserve"> (Nove milhões, trezentos e noventa e oito mil, duzentos e noventa e sete Dobras e cinco cêntimos), </w:t>
      </w:r>
      <w:r w:rsidRPr="00447EF2">
        <w:rPr>
          <w:rFonts w:asciiTheme="minorHAnsi" w:hAnsiTheme="minorHAnsi"/>
          <w:b/>
          <w:bCs/>
          <w:iCs/>
        </w:rPr>
        <w:t>correspondente a 100,00% do programado</w:t>
      </w:r>
      <w:r w:rsidRPr="000B06F4">
        <w:rPr>
          <w:rFonts w:asciiTheme="minorHAnsi" w:hAnsiTheme="minorHAnsi"/>
          <w:bCs/>
          <w:iCs/>
        </w:rPr>
        <w:t>.</w:t>
      </w:r>
    </w:p>
    <w:p w:rsidR="001C3686" w:rsidRPr="000B06F4" w:rsidRDefault="001C3686" w:rsidP="001C3686">
      <w:pPr>
        <w:tabs>
          <w:tab w:val="left" w:pos="375"/>
        </w:tabs>
        <w:spacing w:line="360" w:lineRule="auto"/>
        <w:jc w:val="both"/>
        <w:rPr>
          <w:rFonts w:asciiTheme="minorHAnsi" w:hAnsiTheme="minorHAnsi" w:cs="Arial"/>
          <w:bCs/>
          <w:iCs/>
        </w:rPr>
      </w:pPr>
    </w:p>
    <w:p w:rsidR="001C3686" w:rsidRPr="000B06F4" w:rsidRDefault="001C3686" w:rsidP="001C3686">
      <w:pPr>
        <w:tabs>
          <w:tab w:val="left" w:pos="375"/>
        </w:tabs>
        <w:spacing w:line="360" w:lineRule="auto"/>
        <w:jc w:val="both"/>
        <w:rPr>
          <w:rFonts w:asciiTheme="minorHAnsi" w:hAnsiTheme="minorHAnsi" w:cs="Arial"/>
          <w:bCs/>
          <w:iCs/>
        </w:rPr>
      </w:pPr>
      <w:r w:rsidRPr="000B06F4">
        <w:rPr>
          <w:rFonts w:asciiTheme="minorHAnsi" w:hAnsiTheme="minorHAnsi" w:cs="Arial"/>
          <w:b/>
          <w:bCs/>
          <w:iCs/>
        </w:rPr>
        <w:lastRenderedPageBreak/>
        <w:tab/>
      </w:r>
      <w:r w:rsidRPr="000B06F4">
        <w:rPr>
          <w:rFonts w:asciiTheme="minorHAnsi" w:hAnsiTheme="minorHAnsi" w:cs="Arial"/>
          <w:b/>
          <w:bCs/>
          <w:iCs/>
        </w:rPr>
        <w:tab/>
        <w:t>Rubrica 41 – Despesas de Capital</w:t>
      </w:r>
    </w:p>
    <w:p w:rsidR="001C3686" w:rsidRPr="000B06F4" w:rsidRDefault="001C3686" w:rsidP="001C3686">
      <w:pPr>
        <w:spacing w:line="360" w:lineRule="auto"/>
        <w:jc w:val="both"/>
        <w:rPr>
          <w:rFonts w:asciiTheme="minorHAnsi" w:hAnsiTheme="minorHAnsi"/>
          <w:bCs/>
          <w:iCs/>
        </w:rPr>
      </w:pPr>
      <w:r w:rsidRPr="000B06F4">
        <w:rPr>
          <w:rFonts w:asciiTheme="minorHAnsi" w:hAnsiTheme="minorHAnsi"/>
          <w:bCs/>
          <w:iCs/>
        </w:rPr>
        <w:t xml:space="preserve">As despesas de capital pagas com fundo do OGE atingiram o montante de </w:t>
      </w:r>
      <w:proofErr w:type="spellStart"/>
      <w:r w:rsidRPr="000B06F4">
        <w:rPr>
          <w:rFonts w:asciiTheme="minorHAnsi" w:hAnsiTheme="minorHAnsi"/>
          <w:b/>
          <w:bCs/>
          <w:iCs/>
        </w:rPr>
        <w:t>Db</w:t>
      </w:r>
      <w:proofErr w:type="spellEnd"/>
      <w:r w:rsidRPr="000B06F4">
        <w:rPr>
          <w:rFonts w:asciiTheme="minorHAnsi" w:hAnsiTheme="minorHAnsi"/>
          <w:b/>
          <w:bCs/>
          <w:iCs/>
        </w:rPr>
        <w:t>. 9 088 323 237,40</w:t>
      </w:r>
      <w:r w:rsidRPr="000B06F4">
        <w:rPr>
          <w:rFonts w:asciiTheme="minorHAnsi" w:hAnsiTheme="minorHAnsi"/>
          <w:bCs/>
          <w:iCs/>
        </w:rPr>
        <w:t xml:space="preserve"> (Nove mil milhões, oitenta e oito milhões, trezentos e vinte e três mil, duzentos e trinta e sete Dobras e quarenta cêntimos), correspondente a </w:t>
      </w:r>
      <w:r w:rsidRPr="000B06F4">
        <w:rPr>
          <w:rFonts w:asciiTheme="minorHAnsi" w:hAnsiTheme="minorHAnsi"/>
          <w:b/>
          <w:bCs/>
          <w:iCs/>
        </w:rPr>
        <w:t>33,40%</w:t>
      </w:r>
      <w:r w:rsidRPr="000B06F4">
        <w:rPr>
          <w:rFonts w:asciiTheme="minorHAnsi" w:hAnsiTheme="minorHAnsi"/>
          <w:bCs/>
          <w:iCs/>
        </w:rPr>
        <w:t xml:space="preserve"> do programado, sendo que o montante de </w:t>
      </w:r>
      <w:proofErr w:type="spellStart"/>
      <w:r w:rsidRPr="000B06F4">
        <w:rPr>
          <w:rFonts w:asciiTheme="minorHAnsi" w:hAnsiTheme="minorHAnsi"/>
          <w:b/>
          <w:bCs/>
          <w:iCs/>
        </w:rPr>
        <w:t>Db</w:t>
      </w:r>
      <w:proofErr w:type="spellEnd"/>
      <w:r w:rsidRPr="000B06F4">
        <w:rPr>
          <w:rFonts w:asciiTheme="minorHAnsi" w:hAnsiTheme="minorHAnsi"/>
          <w:b/>
          <w:bCs/>
          <w:iCs/>
        </w:rPr>
        <w:t>. 8 033 370 808,10</w:t>
      </w:r>
      <w:r w:rsidRPr="000B06F4">
        <w:rPr>
          <w:rFonts w:asciiTheme="minorHAnsi" w:hAnsiTheme="minorHAnsi"/>
          <w:bCs/>
          <w:iCs/>
        </w:rPr>
        <w:t xml:space="preserve"> (Oito mil milhões, trinta e três milhões, trezentos e setenta mil, oitocentos e oito Dobras e dez cêntimos), traduzindo uma execução na ordem de </w:t>
      </w:r>
      <w:r w:rsidRPr="000B06F4">
        <w:rPr>
          <w:rFonts w:asciiTheme="minorHAnsi" w:hAnsiTheme="minorHAnsi"/>
          <w:b/>
          <w:bCs/>
          <w:iCs/>
        </w:rPr>
        <w:t>32,10%</w:t>
      </w:r>
      <w:r w:rsidRPr="000B06F4">
        <w:rPr>
          <w:rFonts w:asciiTheme="minorHAnsi" w:hAnsiTheme="minorHAnsi"/>
          <w:bCs/>
          <w:iCs/>
        </w:rPr>
        <w:t xml:space="preserve"> que se destinou ao pagamento de despesas com obras de construção do edifício sede.</w:t>
      </w:r>
    </w:p>
    <w:p w:rsidR="001C3686" w:rsidRPr="000B06F4" w:rsidRDefault="001C3686" w:rsidP="001C3686">
      <w:pPr>
        <w:tabs>
          <w:tab w:val="left" w:pos="375"/>
        </w:tabs>
        <w:spacing w:line="360" w:lineRule="auto"/>
        <w:jc w:val="both"/>
        <w:rPr>
          <w:rFonts w:asciiTheme="minorHAnsi" w:hAnsiTheme="minorHAnsi"/>
          <w:bCs/>
          <w:iCs/>
        </w:rPr>
      </w:pPr>
    </w:p>
    <w:p w:rsidR="001C3686" w:rsidRPr="000B06F4" w:rsidRDefault="00447EF2" w:rsidP="001C3686">
      <w:pPr>
        <w:tabs>
          <w:tab w:val="left" w:pos="375"/>
        </w:tabs>
        <w:spacing w:line="360" w:lineRule="auto"/>
        <w:jc w:val="both"/>
        <w:rPr>
          <w:rFonts w:asciiTheme="minorHAnsi" w:hAnsiTheme="minorHAnsi"/>
          <w:bCs/>
          <w:iCs/>
        </w:rPr>
      </w:pPr>
      <w:r>
        <w:rPr>
          <w:rFonts w:asciiTheme="minorHAnsi" w:hAnsiTheme="minorHAnsi"/>
          <w:bCs/>
          <w:iCs/>
        </w:rPr>
        <w:t>Também</w:t>
      </w:r>
      <w:r w:rsidR="001C3686" w:rsidRPr="000B06F4">
        <w:rPr>
          <w:rFonts w:asciiTheme="minorHAnsi" w:hAnsiTheme="minorHAnsi"/>
          <w:bCs/>
          <w:iCs/>
        </w:rPr>
        <w:t xml:space="preserve"> por afetação das rubricas Máquinas e Equipamentos- código 4.1.1.4, e Outros bens de Capital fixo- código 4.1.1.9.0, foram adquiridos neste exercício alguns equipamentos e mobiliários no valor total de </w:t>
      </w:r>
      <w:proofErr w:type="spellStart"/>
      <w:r w:rsidR="001C3686" w:rsidRPr="000B06F4">
        <w:rPr>
          <w:rFonts w:asciiTheme="minorHAnsi" w:hAnsiTheme="minorHAnsi"/>
          <w:b/>
          <w:bCs/>
          <w:iCs/>
        </w:rPr>
        <w:t>Db</w:t>
      </w:r>
      <w:proofErr w:type="spellEnd"/>
      <w:r w:rsidR="001C3686" w:rsidRPr="000B06F4">
        <w:rPr>
          <w:rFonts w:asciiTheme="minorHAnsi" w:hAnsiTheme="minorHAnsi"/>
          <w:b/>
          <w:bCs/>
          <w:iCs/>
        </w:rPr>
        <w:t>. 405 654 930,00</w:t>
      </w:r>
      <w:r w:rsidR="001C3686" w:rsidRPr="000B06F4">
        <w:rPr>
          <w:rFonts w:asciiTheme="minorHAnsi" w:hAnsiTheme="minorHAnsi"/>
          <w:bCs/>
          <w:iCs/>
        </w:rPr>
        <w:t xml:space="preserve"> (Quatrocentos e cinco milhões, seiscentos e cinquenta e quatro mil, novecentos e trinta Dobras), correspondente a </w:t>
      </w:r>
      <w:r w:rsidR="001C3686" w:rsidRPr="000B06F4">
        <w:rPr>
          <w:rFonts w:asciiTheme="minorHAnsi" w:hAnsiTheme="minorHAnsi"/>
          <w:b/>
          <w:bCs/>
          <w:iCs/>
        </w:rPr>
        <w:t>22,77%</w:t>
      </w:r>
      <w:r w:rsidR="001C3686" w:rsidRPr="000B06F4">
        <w:rPr>
          <w:rFonts w:asciiTheme="minorHAnsi" w:hAnsiTheme="minorHAnsi"/>
          <w:bCs/>
          <w:iCs/>
        </w:rPr>
        <w:t xml:space="preserve"> do inscrito no orçamento com recursos do OGE.</w:t>
      </w:r>
    </w:p>
    <w:p w:rsidR="001C3686" w:rsidRPr="000B06F4" w:rsidRDefault="001C3686" w:rsidP="001C3686">
      <w:pPr>
        <w:tabs>
          <w:tab w:val="left" w:pos="375"/>
        </w:tabs>
        <w:spacing w:line="360" w:lineRule="auto"/>
        <w:jc w:val="both"/>
        <w:rPr>
          <w:rFonts w:asciiTheme="minorHAnsi" w:hAnsiTheme="minorHAnsi"/>
          <w:bCs/>
          <w:iCs/>
        </w:rPr>
      </w:pP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Acrescido a isso, também foram realizadas na rubrica Despesas de Capital de Exercícios Findos – código 4.4.0.0, despesas no valor de </w:t>
      </w:r>
      <w:proofErr w:type="spellStart"/>
      <w:r w:rsidRPr="000B06F4">
        <w:rPr>
          <w:rFonts w:asciiTheme="minorHAnsi" w:hAnsiTheme="minorHAnsi"/>
          <w:b/>
          <w:bCs/>
          <w:iCs/>
        </w:rPr>
        <w:t>Db</w:t>
      </w:r>
      <w:proofErr w:type="spellEnd"/>
      <w:r w:rsidRPr="000B06F4">
        <w:rPr>
          <w:rFonts w:asciiTheme="minorHAnsi" w:hAnsiTheme="minorHAnsi"/>
          <w:b/>
          <w:bCs/>
          <w:iCs/>
        </w:rPr>
        <w:t>. 649 297 499,30</w:t>
      </w:r>
      <w:r w:rsidRPr="000B06F4">
        <w:rPr>
          <w:rFonts w:asciiTheme="minorHAnsi" w:hAnsiTheme="minorHAnsi"/>
          <w:bCs/>
          <w:iCs/>
        </w:rPr>
        <w:t xml:space="preserve"> (Seiscentos e quarenta e nove milhões, duzentos e noventa e sete mil, quatrocentos e noventa e nove Dobras e trinta cêntimos), relacionadas com o pagamento </w:t>
      </w:r>
      <w:r w:rsidR="00447EF2">
        <w:rPr>
          <w:rFonts w:asciiTheme="minorHAnsi" w:hAnsiTheme="minorHAnsi"/>
          <w:bCs/>
          <w:iCs/>
        </w:rPr>
        <w:t xml:space="preserve">de faturas atrasadas </w:t>
      </w:r>
      <w:r w:rsidRPr="000B06F4">
        <w:rPr>
          <w:rFonts w:asciiTheme="minorHAnsi" w:hAnsiTheme="minorHAnsi"/>
          <w:bCs/>
          <w:iCs/>
        </w:rPr>
        <w:t>da obra de construção do edifício sede.</w:t>
      </w: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 </w:t>
      </w:r>
    </w:p>
    <w:p w:rsidR="001C3686" w:rsidRPr="000B06F4" w:rsidRDefault="001C3686" w:rsidP="001C3686">
      <w:pPr>
        <w:tabs>
          <w:tab w:val="left" w:pos="375"/>
        </w:tabs>
        <w:spacing w:line="360" w:lineRule="auto"/>
        <w:jc w:val="both"/>
        <w:rPr>
          <w:rFonts w:asciiTheme="minorHAnsi" w:hAnsiTheme="minorHAnsi"/>
          <w:bCs/>
          <w:iCs/>
        </w:rPr>
      </w:pPr>
      <w:bookmarkStart w:id="44" w:name="_Toc354345412"/>
    </w:p>
    <w:p w:rsidR="001C3686" w:rsidRPr="000B06F4" w:rsidRDefault="001C3686" w:rsidP="001C3686">
      <w:pPr>
        <w:tabs>
          <w:tab w:val="left" w:pos="375"/>
        </w:tabs>
        <w:spacing w:line="360" w:lineRule="auto"/>
        <w:jc w:val="both"/>
        <w:rPr>
          <w:rFonts w:asciiTheme="minorHAnsi" w:hAnsiTheme="minorHAnsi"/>
          <w:b/>
          <w:bCs/>
          <w:iCs/>
        </w:rPr>
      </w:pPr>
      <w:r w:rsidRPr="000B06F4">
        <w:rPr>
          <w:rFonts w:asciiTheme="minorHAnsi" w:hAnsiTheme="minorHAnsi"/>
          <w:b/>
          <w:bCs/>
          <w:iCs/>
        </w:rPr>
        <w:t>b)</w:t>
      </w:r>
      <w:bookmarkEnd w:id="44"/>
      <w:r w:rsidRPr="000B06F4">
        <w:rPr>
          <w:rFonts w:asciiTheme="minorHAnsi" w:hAnsiTheme="minorHAnsi"/>
          <w:b/>
          <w:bCs/>
          <w:iCs/>
        </w:rPr>
        <w:fldChar w:fldCharType="begin"/>
      </w:r>
      <w:r w:rsidRPr="000B06F4">
        <w:rPr>
          <w:rFonts w:asciiTheme="minorHAnsi" w:hAnsiTheme="minorHAnsi"/>
          <w:b/>
          <w:bCs/>
          <w:iCs/>
        </w:rPr>
        <w:instrText xml:space="preserve"> HYPERLINK \l "_Toc354345412" </w:instrText>
      </w:r>
      <w:r w:rsidRPr="000B06F4">
        <w:rPr>
          <w:rFonts w:asciiTheme="minorHAnsi" w:hAnsiTheme="minorHAnsi"/>
          <w:b/>
          <w:bCs/>
          <w:iCs/>
        </w:rPr>
        <w:fldChar w:fldCharType="separate"/>
      </w:r>
      <w:r w:rsidRPr="000B06F4">
        <w:rPr>
          <w:rFonts w:asciiTheme="minorHAnsi" w:hAnsiTheme="minorHAnsi"/>
          <w:b/>
          <w:bCs/>
          <w:iCs/>
        </w:rPr>
        <w:t xml:space="preserve"> Despesas Realizadas com Fundos do Cofre </w:t>
      </w:r>
      <w:r w:rsidRPr="000B06F4">
        <w:rPr>
          <w:rFonts w:asciiTheme="minorHAnsi" w:hAnsiTheme="minorHAnsi"/>
          <w:b/>
          <w:bCs/>
          <w:iCs/>
        </w:rPr>
        <w:fldChar w:fldCharType="end"/>
      </w: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Em 2016, foram realizadas com fundos do cofre, despesas no valor de </w:t>
      </w:r>
      <w:proofErr w:type="spellStart"/>
      <w:r w:rsidRPr="000B06F4">
        <w:rPr>
          <w:rFonts w:asciiTheme="minorHAnsi" w:hAnsiTheme="minorHAnsi"/>
          <w:b/>
          <w:bCs/>
          <w:iCs/>
        </w:rPr>
        <w:t>Db</w:t>
      </w:r>
      <w:proofErr w:type="spellEnd"/>
      <w:r w:rsidRPr="000B06F4">
        <w:rPr>
          <w:rFonts w:asciiTheme="minorHAnsi" w:hAnsiTheme="minorHAnsi"/>
          <w:b/>
          <w:bCs/>
          <w:iCs/>
        </w:rPr>
        <w:t>. 1 363.127.226,55</w:t>
      </w:r>
      <w:r w:rsidRPr="000B06F4">
        <w:rPr>
          <w:rFonts w:asciiTheme="minorHAnsi" w:hAnsiTheme="minorHAnsi"/>
          <w:bCs/>
          <w:iCs/>
        </w:rPr>
        <w:t xml:space="preserve"> (Mil milhões, trezentos e sessenta e três milhões, cento e vinte e sete mil, duzentos e vinte e seis Dobras e cinquenta e cinco cêntimos), aproximadamente </w:t>
      </w:r>
      <w:r w:rsidRPr="00447EF2">
        <w:rPr>
          <w:rFonts w:asciiTheme="minorHAnsi" w:hAnsiTheme="minorHAnsi"/>
          <w:b/>
          <w:bCs/>
          <w:iCs/>
        </w:rPr>
        <w:t>45,79% do programado</w:t>
      </w:r>
      <w:r w:rsidRPr="000B06F4">
        <w:rPr>
          <w:rFonts w:asciiTheme="minorHAnsi" w:hAnsiTheme="minorHAnsi"/>
          <w:bCs/>
          <w:iCs/>
        </w:rPr>
        <w:t>.</w:t>
      </w:r>
    </w:p>
    <w:p w:rsidR="001C3686" w:rsidRPr="000B06F4" w:rsidRDefault="001C3686" w:rsidP="001C3686">
      <w:pPr>
        <w:tabs>
          <w:tab w:val="left" w:pos="0"/>
        </w:tabs>
        <w:spacing w:line="360" w:lineRule="auto"/>
        <w:jc w:val="both"/>
        <w:rPr>
          <w:rFonts w:asciiTheme="minorHAnsi" w:hAnsiTheme="minorHAnsi"/>
          <w:bCs/>
          <w:iCs/>
        </w:rPr>
      </w:pPr>
      <w:r w:rsidRPr="000B06F4">
        <w:rPr>
          <w:rFonts w:asciiTheme="minorHAnsi" w:hAnsiTheme="minorHAnsi"/>
          <w:bCs/>
          <w:iCs/>
        </w:rPr>
        <w:t xml:space="preserve"> São apresentadas a seguir a execução das rubricas do orçamento do Cofre em 2016:</w:t>
      </w:r>
    </w:p>
    <w:p w:rsidR="001C3686" w:rsidRPr="000B06F4" w:rsidRDefault="001C3686" w:rsidP="001C3686">
      <w:pPr>
        <w:tabs>
          <w:tab w:val="left" w:pos="0"/>
        </w:tabs>
        <w:spacing w:line="360" w:lineRule="auto"/>
        <w:jc w:val="both"/>
        <w:rPr>
          <w:rFonts w:asciiTheme="minorHAnsi" w:hAnsiTheme="minorHAnsi" w:cs="Arial"/>
          <w:b/>
          <w:bCs/>
          <w:iCs/>
        </w:rPr>
      </w:pPr>
      <w:r w:rsidRPr="000B06F4">
        <w:rPr>
          <w:rFonts w:asciiTheme="minorHAnsi" w:hAnsiTheme="minorHAnsi" w:cs="Arial"/>
          <w:b/>
          <w:bCs/>
          <w:iCs/>
        </w:rPr>
        <w:tab/>
      </w:r>
    </w:p>
    <w:p w:rsidR="001C3686" w:rsidRPr="000B06F4" w:rsidRDefault="001C3686" w:rsidP="001C3686">
      <w:pPr>
        <w:tabs>
          <w:tab w:val="left" w:pos="0"/>
        </w:tabs>
        <w:spacing w:line="360" w:lineRule="auto"/>
        <w:jc w:val="both"/>
        <w:rPr>
          <w:rFonts w:asciiTheme="minorHAnsi" w:hAnsiTheme="minorHAnsi" w:cs="Arial"/>
          <w:b/>
          <w:bCs/>
          <w:iCs/>
        </w:rPr>
      </w:pPr>
      <w:r w:rsidRPr="000B06F4">
        <w:rPr>
          <w:rFonts w:asciiTheme="minorHAnsi" w:hAnsiTheme="minorHAnsi" w:cs="Arial"/>
          <w:b/>
          <w:bCs/>
          <w:iCs/>
        </w:rPr>
        <w:lastRenderedPageBreak/>
        <w:tab/>
        <w:t>Rubrica 31- Encargo com Pessoal Civil</w:t>
      </w: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No exercício 2016, foram realizadas um total de </w:t>
      </w:r>
      <w:proofErr w:type="spellStart"/>
      <w:r w:rsidRPr="00447EF2">
        <w:rPr>
          <w:rFonts w:asciiTheme="minorHAnsi" w:hAnsiTheme="minorHAnsi"/>
          <w:b/>
          <w:bCs/>
          <w:iCs/>
        </w:rPr>
        <w:t>Db</w:t>
      </w:r>
      <w:proofErr w:type="spellEnd"/>
      <w:r w:rsidRPr="00447EF2">
        <w:rPr>
          <w:rFonts w:asciiTheme="minorHAnsi" w:hAnsiTheme="minorHAnsi"/>
          <w:b/>
          <w:bCs/>
          <w:iCs/>
        </w:rPr>
        <w:t>. 1 346 542 721,00</w:t>
      </w:r>
      <w:r w:rsidRPr="000B06F4">
        <w:rPr>
          <w:rFonts w:asciiTheme="minorHAnsi" w:hAnsiTheme="minorHAnsi"/>
          <w:bCs/>
          <w:iCs/>
        </w:rPr>
        <w:t xml:space="preserve"> (Mil milhão, trezentos e quarenta e seis milhões, quinhentos e quarenta e duas mil, setecentas e vinte e uma Dobras) relativas a despesas com o pessoal correspondente a 69,08% do programado.</w:t>
      </w:r>
    </w:p>
    <w:p w:rsidR="001C3686" w:rsidRPr="000B06F4" w:rsidRDefault="001C3686" w:rsidP="001C3686">
      <w:pPr>
        <w:tabs>
          <w:tab w:val="left" w:pos="0"/>
        </w:tabs>
        <w:spacing w:line="360" w:lineRule="auto"/>
        <w:rPr>
          <w:rFonts w:asciiTheme="minorHAnsi" w:hAnsiTheme="minorHAnsi"/>
          <w:bCs/>
          <w:iCs/>
        </w:rPr>
      </w:pPr>
    </w:p>
    <w:p w:rsidR="001C3686" w:rsidRPr="000B06F4" w:rsidRDefault="001C3686" w:rsidP="001C3686">
      <w:pPr>
        <w:tabs>
          <w:tab w:val="left" w:pos="0"/>
        </w:tabs>
        <w:spacing w:line="360" w:lineRule="auto"/>
        <w:rPr>
          <w:rFonts w:asciiTheme="minorHAnsi" w:hAnsiTheme="minorHAnsi" w:cs="Arial"/>
          <w:b/>
          <w:bCs/>
          <w:iCs/>
        </w:rPr>
      </w:pPr>
      <w:r w:rsidRPr="000B06F4">
        <w:rPr>
          <w:rFonts w:asciiTheme="minorHAnsi" w:hAnsiTheme="minorHAnsi" w:cs="Arial"/>
          <w:b/>
          <w:bCs/>
          <w:iCs/>
        </w:rPr>
        <w:tab/>
        <w:t>Rubrica 33 - Despesa com a Aquisição de Bens e Serviços</w:t>
      </w:r>
    </w:p>
    <w:p w:rsidR="001C3686" w:rsidRPr="000B06F4" w:rsidRDefault="001C3686" w:rsidP="001C3686">
      <w:pPr>
        <w:tabs>
          <w:tab w:val="left" w:pos="0"/>
        </w:tabs>
        <w:spacing w:line="360" w:lineRule="auto"/>
        <w:jc w:val="both"/>
        <w:rPr>
          <w:rFonts w:asciiTheme="minorHAnsi" w:hAnsiTheme="minorHAnsi"/>
          <w:bCs/>
          <w:iCs/>
        </w:rPr>
      </w:pPr>
      <w:r w:rsidRPr="000B06F4">
        <w:rPr>
          <w:rFonts w:asciiTheme="minorHAnsi" w:hAnsiTheme="minorHAnsi"/>
          <w:bCs/>
          <w:iCs/>
        </w:rPr>
        <w:t xml:space="preserve">Durante o ano 2016, com os recursos de Cofre, só foram realizadas </w:t>
      </w:r>
      <w:r w:rsidRPr="000B06F4">
        <w:rPr>
          <w:rFonts w:asciiTheme="minorHAnsi" w:hAnsiTheme="minorHAnsi"/>
          <w:b/>
          <w:bCs/>
          <w:iCs/>
        </w:rPr>
        <w:t>2,56%</w:t>
      </w:r>
      <w:r w:rsidRPr="000B06F4">
        <w:rPr>
          <w:rFonts w:asciiTheme="minorHAnsi" w:hAnsiTheme="minorHAnsi"/>
          <w:bCs/>
          <w:iCs/>
        </w:rPr>
        <w:t xml:space="preserve"> do que foi fixado para Despesas com Aquisição de Bens e Serviços, no valor de </w:t>
      </w:r>
      <w:proofErr w:type="spellStart"/>
      <w:r w:rsidRPr="000B06F4">
        <w:rPr>
          <w:rFonts w:asciiTheme="minorHAnsi" w:hAnsiTheme="minorHAnsi"/>
          <w:b/>
          <w:bCs/>
          <w:iCs/>
        </w:rPr>
        <w:t>Db</w:t>
      </w:r>
      <w:proofErr w:type="spellEnd"/>
      <w:r w:rsidRPr="000B06F4">
        <w:rPr>
          <w:rFonts w:asciiTheme="minorHAnsi" w:hAnsiTheme="minorHAnsi"/>
          <w:b/>
          <w:bCs/>
          <w:iCs/>
        </w:rPr>
        <w:t>. 15 657 055,55</w:t>
      </w:r>
      <w:r w:rsidRPr="000B06F4">
        <w:rPr>
          <w:rFonts w:asciiTheme="minorHAnsi" w:hAnsiTheme="minorHAnsi"/>
          <w:bCs/>
          <w:iCs/>
        </w:rPr>
        <w:t xml:space="preserve"> (Quinze milhões, seiscentos e cinquenta e sete mil, cinquenta e cinco Dobras e cinquenta e cinco cêntimos).</w:t>
      </w:r>
    </w:p>
    <w:p w:rsidR="001C3686" w:rsidRPr="000B06F4" w:rsidRDefault="001C3686" w:rsidP="001C3686">
      <w:pPr>
        <w:tabs>
          <w:tab w:val="left" w:pos="0"/>
        </w:tabs>
        <w:spacing w:line="360" w:lineRule="auto"/>
        <w:jc w:val="both"/>
        <w:rPr>
          <w:rFonts w:asciiTheme="minorHAnsi" w:hAnsiTheme="minorHAnsi" w:cs="Arial"/>
          <w:bCs/>
          <w:iCs/>
        </w:rPr>
      </w:pPr>
    </w:p>
    <w:p w:rsidR="001C3686" w:rsidRPr="000B06F4" w:rsidRDefault="001C3686" w:rsidP="001C3686">
      <w:pPr>
        <w:tabs>
          <w:tab w:val="left" w:pos="0"/>
        </w:tabs>
        <w:spacing w:line="360" w:lineRule="auto"/>
        <w:jc w:val="both"/>
        <w:rPr>
          <w:rFonts w:asciiTheme="minorHAnsi" w:hAnsiTheme="minorHAnsi"/>
          <w:b/>
          <w:bCs/>
          <w:iCs/>
        </w:rPr>
      </w:pPr>
      <w:r w:rsidRPr="000B06F4">
        <w:rPr>
          <w:rFonts w:asciiTheme="minorHAnsi" w:hAnsiTheme="minorHAnsi"/>
          <w:b/>
          <w:bCs/>
          <w:iCs/>
        </w:rPr>
        <w:t>Rubrica 36- Despesas do ano económico findo</w:t>
      </w:r>
    </w:p>
    <w:p w:rsidR="001C3686" w:rsidRPr="000B06F4" w:rsidRDefault="001C3686" w:rsidP="001C3686">
      <w:pPr>
        <w:tabs>
          <w:tab w:val="left" w:pos="375"/>
        </w:tabs>
        <w:spacing w:line="360" w:lineRule="auto"/>
        <w:jc w:val="both"/>
        <w:rPr>
          <w:rFonts w:asciiTheme="minorHAnsi" w:hAnsiTheme="minorHAnsi"/>
          <w:bCs/>
          <w:iCs/>
        </w:rPr>
      </w:pPr>
      <w:r w:rsidRPr="000B06F4">
        <w:rPr>
          <w:rFonts w:asciiTheme="minorHAnsi" w:hAnsiTheme="minorHAnsi"/>
          <w:bCs/>
          <w:iCs/>
        </w:rPr>
        <w:t xml:space="preserve">Também foram realizadas despesas do ano económico findo no total de </w:t>
      </w:r>
      <w:proofErr w:type="spellStart"/>
      <w:r w:rsidRPr="000B06F4">
        <w:rPr>
          <w:rFonts w:asciiTheme="minorHAnsi" w:hAnsiTheme="minorHAnsi"/>
          <w:b/>
          <w:bCs/>
          <w:iCs/>
        </w:rPr>
        <w:t>Db</w:t>
      </w:r>
      <w:proofErr w:type="spellEnd"/>
      <w:r w:rsidRPr="000B06F4">
        <w:rPr>
          <w:rFonts w:asciiTheme="minorHAnsi" w:hAnsiTheme="minorHAnsi"/>
          <w:b/>
          <w:bCs/>
          <w:iCs/>
        </w:rPr>
        <w:t xml:space="preserve">. 615 000,66 </w:t>
      </w:r>
      <w:r w:rsidRPr="000B06F4">
        <w:rPr>
          <w:rFonts w:asciiTheme="minorHAnsi" w:hAnsiTheme="minorHAnsi"/>
          <w:bCs/>
          <w:iCs/>
        </w:rPr>
        <w:t xml:space="preserve">(Seiscentos e quinze mil Dobras e sessenta e seis cêntimos) </w:t>
      </w:r>
      <w:r w:rsidRPr="000B06F4">
        <w:rPr>
          <w:rFonts w:asciiTheme="minorHAnsi" w:hAnsiTheme="minorHAnsi"/>
          <w:bCs/>
        </w:rPr>
        <w:t xml:space="preserve">correspondente a </w:t>
      </w:r>
      <w:r w:rsidRPr="000B06F4">
        <w:rPr>
          <w:rFonts w:asciiTheme="minorHAnsi" w:hAnsiTheme="minorHAnsi"/>
          <w:b/>
          <w:bCs/>
          <w:iCs/>
        </w:rPr>
        <w:t>66,31</w:t>
      </w:r>
      <w:r w:rsidRPr="000B06F4">
        <w:rPr>
          <w:rFonts w:asciiTheme="minorHAnsi" w:hAnsiTheme="minorHAnsi"/>
          <w:bCs/>
          <w:iCs/>
        </w:rPr>
        <w:t xml:space="preserve">% </w:t>
      </w:r>
      <w:r w:rsidRPr="000B06F4">
        <w:rPr>
          <w:rFonts w:asciiTheme="minorHAnsi" w:hAnsiTheme="minorHAnsi"/>
        </w:rPr>
        <w:t>do programado</w:t>
      </w:r>
      <w:r w:rsidRPr="000B06F4">
        <w:rPr>
          <w:rFonts w:asciiTheme="minorHAnsi" w:hAnsiTheme="minorHAnsi"/>
          <w:bCs/>
          <w:iCs/>
        </w:rPr>
        <w:t>.</w:t>
      </w:r>
    </w:p>
    <w:p w:rsidR="001C3686" w:rsidRPr="000B06F4" w:rsidRDefault="001C3686" w:rsidP="001C3686">
      <w:pPr>
        <w:tabs>
          <w:tab w:val="left" w:pos="0"/>
        </w:tabs>
        <w:spacing w:line="360" w:lineRule="auto"/>
        <w:jc w:val="both"/>
        <w:rPr>
          <w:rFonts w:asciiTheme="minorHAnsi" w:hAnsiTheme="minorHAnsi" w:cs="Arial"/>
          <w:b/>
          <w:bCs/>
          <w:iCs/>
        </w:rPr>
      </w:pPr>
    </w:p>
    <w:p w:rsidR="001C3686" w:rsidRPr="000B06F4" w:rsidRDefault="001C3686" w:rsidP="001C3686">
      <w:pPr>
        <w:tabs>
          <w:tab w:val="left" w:pos="375"/>
        </w:tabs>
        <w:spacing w:line="360" w:lineRule="auto"/>
        <w:jc w:val="both"/>
        <w:rPr>
          <w:rFonts w:asciiTheme="minorHAnsi" w:hAnsiTheme="minorHAnsi"/>
          <w:bCs/>
          <w:iCs/>
        </w:rPr>
      </w:pPr>
    </w:p>
    <w:p w:rsidR="001C3686" w:rsidRPr="000B06F4" w:rsidRDefault="001C3686" w:rsidP="001C3686">
      <w:pPr>
        <w:tabs>
          <w:tab w:val="left" w:pos="375"/>
        </w:tabs>
        <w:spacing w:line="360" w:lineRule="auto"/>
        <w:jc w:val="both"/>
        <w:rPr>
          <w:rFonts w:asciiTheme="minorHAnsi" w:hAnsiTheme="minorHAnsi"/>
          <w:bCs/>
          <w:iCs/>
        </w:rPr>
      </w:pPr>
    </w:p>
    <w:p w:rsidR="001C3686" w:rsidRDefault="001C3686" w:rsidP="001C3686">
      <w:pPr>
        <w:spacing w:line="360" w:lineRule="auto"/>
        <w:jc w:val="both"/>
        <w:rPr>
          <w:rFonts w:asciiTheme="minorHAnsi" w:hAnsiTheme="minorHAnsi"/>
          <w:bCs/>
          <w:iCs/>
        </w:rPr>
      </w:pPr>
      <w:r w:rsidRPr="000B06F4">
        <w:rPr>
          <w:rFonts w:asciiTheme="minorHAnsi" w:hAnsiTheme="minorHAnsi"/>
          <w:bCs/>
          <w:iCs/>
        </w:rPr>
        <w:t xml:space="preserve"> </w:t>
      </w:r>
    </w:p>
    <w:p w:rsidR="00A362D9" w:rsidRDefault="00A362D9" w:rsidP="001C3686">
      <w:pPr>
        <w:spacing w:line="360" w:lineRule="auto"/>
        <w:jc w:val="both"/>
        <w:rPr>
          <w:rFonts w:asciiTheme="minorHAnsi" w:hAnsiTheme="minorHAnsi"/>
          <w:bCs/>
          <w:iCs/>
        </w:rPr>
      </w:pPr>
    </w:p>
    <w:p w:rsidR="00A362D9" w:rsidRDefault="00A362D9" w:rsidP="001C3686">
      <w:pPr>
        <w:spacing w:line="360" w:lineRule="auto"/>
        <w:jc w:val="both"/>
        <w:rPr>
          <w:rFonts w:asciiTheme="minorHAnsi" w:hAnsiTheme="minorHAnsi"/>
          <w:bCs/>
          <w:iCs/>
        </w:rPr>
      </w:pPr>
    </w:p>
    <w:p w:rsidR="00A362D9" w:rsidRDefault="00A362D9" w:rsidP="001C3686">
      <w:pPr>
        <w:spacing w:line="360" w:lineRule="auto"/>
        <w:jc w:val="both"/>
        <w:rPr>
          <w:rFonts w:asciiTheme="minorHAnsi" w:hAnsiTheme="minorHAnsi"/>
          <w:bCs/>
          <w:iCs/>
        </w:rPr>
      </w:pPr>
    </w:p>
    <w:p w:rsidR="00A362D9" w:rsidRDefault="00A362D9" w:rsidP="001C3686">
      <w:pPr>
        <w:spacing w:line="360" w:lineRule="auto"/>
        <w:jc w:val="both"/>
        <w:rPr>
          <w:rFonts w:asciiTheme="minorHAnsi" w:hAnsiTheme="minorHAnsi"/>
          <w:bCs/>
          <w:iCs/>
        </w:rPr>
      </w:pPr>
    </w:p>
    <w:p w:rsidR="00A362D9" w:rsidRDefault="00A362D9" w:rsidP="001C3686">
      <w:pPr>
        <w:spacing w:line="360" w:lineRule="auto"/>
        <w:jc w:val="both"/>
        <w:rPr>
          <w:rFonts w:asciiTheme="minorHAnsi" w:hAnsiTheme="minorHAnsi"/>
          <w:bCs/>
          <w:iCs/>
        </w:rPr>
      </w:pPr>
    </w:p>
    <w:p w:rsidR="00A362D9" w:rsidRDefault="00A362D9" w:rsidP="001C3686">
      <w:pPr>
        <w:spacing w:line="360" w:lineRule="auto"/>
        <w:jc w:val="both"/>
        <w:rPr>
          <w:rFonts w:asciiTheme="minorHAnsi" w:hAnsiTheme="minorHAnsi"/>
          <w:bCs/>
          <w:iCs/>
        </w:rPr>
      </w:pPr>
    </w:p>
    <w:p w:rsidR="00A362D9" w:rsidRDefault="00A362D9" w:rsidP="001C3686">
      <w:pPr>
        <w:spacing w:line="360" w:lineRule="auto"/>
        <w:jc w:val="both"/>
        <w:rPr>
          <w:rFonts w:asciiTheme="minorHAnsi" w:hAnsiTheme="minorHAnsi"/>
          <w:bCs/>
          <w:iCs/>
        </w:rPr>
      </w:pPr>
    </w:p>
    <w:p w:rsidR="00A362D9" w:rsidRDefault="00A362D9" w:rsidP="001C3686">
      <w:pPr>
        <w:spacing w:line="360" w:lineRule="auto"/>
        <w:jc w:val="both"/>
        <w:rPr>
          <w:rFonts w:asciiTheme="minorHAnsi" w:hAnsiTheme="minorHAnsi"/>
          <w:bCs/>
          <w:iCs/>
        </w:rPr>
      </w:pPr>
    </w:p>
    <w:p w:rsidR="00A362D9" w:rsidRDefault="00A362D9" w:rsidP="001C3686">
      <w:pPr>
        <w:spacing w:line="360" w:lineRule="auto"/>
        <w:jc w:val="both"/>
        <w:rPr>
          <w:rFonts w:asciiTheme="minorHAnsi" w:hAnsiTheme="minorHAnsi"/>
          <w:bCs/>
          <w:iCs/>
        </w:rPr>
      </w:pPr>
      <w:bookmarkStart w:id="45" w:name="_GoBack"/>
      <w:bookmarkEnd w:id="45"/>
    </w:p>
    <w:p w:rsidR="001C3686" w:rsidRDefault="001C3686" w:rsidP="001C3686">
      <w:pPr>
        <w:spacing w:line="360" w:lineRule="auto"/>
        <w:jc w:val="both"/>
        <w:rPr>
          <w:rFonts w:asciiTheme="minorHAnsi" w:hAnsiTheme="minorHAnsi"/>
          <w:bCs/>
          <w:iCs/>
        </w:rPr>
      </w:pPr>
    </w:p>
    <w:p w:rsidR="001C3686" w:rsidRDefault="001C3686" w:rsidP="001C3686">
      <w:pPr>
        <w:spacing w:line="360" w:lineRule="auto"/>
        <w:jc w:val="both"/>
        <w:rPr>
          <w:rFonts w:asciiTheme="minorHAnsi" w:hAnsiTheme="minorHAnsi"/>
          <w:bCs/>
          <w:iCs/>
        </w:rPr>
      </w:pPr>
    </w:p>
    <w:p w:rsidR="00447EF2" w:rsidRPr="000B06F4" w:rsidRDefault="00447EF2" w:rsidP="001C3686">
      <w:pPr>
        <w:spacing w:line="360" w:lineRule="auto"/>
        <w:jc w:val="both"/>
        <w:rPr>
          <w:rFonts w:asciiTheme="minorHAnsi" w:hAnsiTheme="minorHAnsi"/>
          <w:bCs/>
          <w:iCs/>
        </w:rPr>
      </w:pPr>
    </w:p>
    <w:p w:rsidR="001C3686" w:rsidRPr="000B06F4" w:rsidRDefault="001C3686" w:rsidP="001C3686">
      <w:pPr>
        <w:pStyle w:val="Ttulo11"/>
        <w:spacing w:after="240" w:line="360" w:lineRule="auto"/>
        <w:jc w:val="both"/>
        <w:rPr>
          <w:rFonts w:asciiTheme="minorHAnsi" w:hAnsiTheme="minorHAnsi"/>
          <w:sz w:val="28"/>
          <w:szCs w:val="20"/>
        </w:rPr>
      </w:pPr>
      <w:bookmarkStart w:id="46" w:name="_Toc451887218"/>
      <w:bookmarkStart w:id="47" w:name="_Toc483492399"/>
      <w:r w:rsidRPr="000B06F4">
        <w:rPr>
          <w:rFonts w:asciiTheme="minorHAnsi" w:hAnsiTheme="minorHAnsi"/>
          <w:sz w:val="28"/>
          <w:szCs w:val="20"/>
        </w:rPr>
        <w:t>V – CONCLUSÕES E PERSPETIVAS</w:t>
      </w:r>
      <w:bookmarkEnd w:id="46"/>
      <w:bookmarkEnd w:id="47"/>
    </w:p>
    <w:p w:rsidR="00447EF2" w:rsidRPr="00447EF2" w:rsidRDefault="00447EF2" w:rsidP="00447EF2">
      <w:pPr>
        <w:pStyle w:val="PargrafodaLista"/>
        <w:numPr>
          <w:ilvl w:val="1"/>
          <w:numId w:val="31"/>
        </w:numPr>
        <w:spacing w:before="240" w:after="240" w:line="360" w:lineRule="auto"/>
        <w:jc w:val="both"/>
        <w:rPr>
          <w:rFonts w:asciiTheme="minorHAnsi" w:hAnsiTheme="minorHAnsi" w:cs="Arial"/>
          <w:b/>
          <w:szCs w:val="20"/>
        </w:rPr>
      </w:pPr>
      <w:r w:rsidRPr="00447EF2">
        <w:rPr>
          <w:rFonts w:asciiTheme="minorHAnsi" w:hAnsiTheme="minorHAnsi" w:cs="Arial"/>
          <w:b/>
          <w:szCs w:val="20"/>
        </w:rPr>
        <w:t xml:space="preserve">Conclusões </w:t>
      </w:r>
    </w:p>
    <w:p w:rsidR="001C3686" w:rsidRPr="00447EF2" w:rsidRDefault="001C3686" w:rsidP="00447EF2">
      <w:pPr>
        <w:spacing w:before="240" w:after="240" w:line="360" w:lineRule="auto"/>
        <w:jc w:val="both"/>
        <w:rPr>
          <w:rFonts w:asciiTheme="minorHAnsi" w:hAnsiTheme="minorHAnsi" w:cs="Arial"/>
          <w:szCs w:val="20"/>
        </w:rPr>
      </w:pPr>
      <w:r w:rsidRPr="00447EF2">
        <w:rPr>
          <w:rFonts w:asciiTheme="minorHAnsi" w:hAnsiTheme="minorHAnsi" w:cs="Arial"/>
          <w:szCs w:val="20"/>
        </w:rPr>
        <w:t>As conclusões mais evidentes são de que persistem várias situações de violação das normas e regras que regem a gestão dos recursos públicos, pelo que urge conjugar esforços no sentido de se adotar medidas com vista ao aperfeiçoamento de toda a legislação aplicável, bem como dotar a Instituição de meios para fazer face aos desafios emergentes.</w:t>
      </w:r>
    </w:p>
    <w:p w:rsidR="00447EF2" w:rsidRPr="00447EF2" w:rsidRDefault="00447EF2" w:rsidP="00447EF2">
      <w:pPr>
        <w:pStyle w:val="PargrafodaLista"/>
        <w:numPr>
          <w:ilvl w:val="1"/>
          <w:numId w:val="31"/>
        </w:numPr>
        <w:spacing w:before="240" w:after="240" w:line="360" w:lineRule="auto"/>
        <w:jc w:val="both"/>
        <w:rPr>
          <w:rFonts w:asciiTheme="minorHAnsi" w:hAnsiTheme="minorHAnsi" w:cs="Arial"/>
          <w:b/>
          <w:szCs w:val="20"/>
        </w:rPr>
      </w:pPr>
      <w:r w:rsidRPr="00447EF2">
        <w:rPr>
          <w:rFonts w:asciiTheme="minorHAnsi" w:hAnsiTheme="minorHAnsi" w:cs="Arial"/>
          <w:b/>
          <w:szCs w:val="20"/>
        </w:rPr>
        <w:t>Perspetivas</w:t>
      </w:r>
    </w:p>
    <w:p w:rsidR="001C3686" w:rsidRPr="00447EF2" w:rsidRDefault="001C3686" w:rsidP="00447EF2">
      <w:pPr>
        <w:spacing w:before="240" w:after="240" w:line="360" w:lineRule="auto"/>
        <w:jc w:val="both"/>
        <w:rPr>
          <w:rFonts w:asciiTheme="minorHAnsi" w:hAnsiTheme="minorHAnsi" w:cs="Arial"/>
          <w:szCs w:val="20"/>
        </w:rPr>
      </w:pPr>
      <w:r w:rsidRPr="00447EF2">
        <w:rPr>
          <w:rFonts w:asciiTheme="minorHAnsi" w:hAnsiTheme="minorHAnsi" w:cs="Arial"/>
          <w:szCs w:val="20"/>
        </w:rPr>
        <w:t xml:space="preserve">Neste sentido, importa realçar os esforços envidados através de projetos apoiados pelo Governo com vista a adequação do pacote legislativo do Tribunal de Contas, sendo expectável, que na devida oportunidade se encontre a colaboração dos demais Órgãos do Estado para o efeito. </w:t>
      </w:r>
    </w:p>
    <w:p w:rsidR="001C3686" w:rsidRPr="00136FF5" w:rsidRDefault="001C3686" w:rsidP="001C3686">
      <w:pPr>
        <w:spacing w:before="240" w:after="240" w:line="360" w:lineRule="auto"/>
        <w:jc w:val="both"/>
        <w:rPr>
          <w:rFonts w:asciiTheme="minorHAnsi" w:hAnsiTheme="minorHAnsi" w:cs="Arial"/>
          <w:szCs w:val="20"/>
        </w:rPr>
      </w:pPr>
      <w:r w:rsidRPr="00136FF5">
        <w:rPr>
          <w:rFonts w:asciiTheme="minorHAnsi" w:hAnsiTheme="minorHAnsi" w:cs="Arial"/>
          <w:szCs w:val="20"/>
        </w:rPr>
        <w:t>Tal como foi reportado no relatório do exercício anterior, um passo importante foi dado com o arranque das obras de construção do edifício sede do Tribunal de Contas, pois são inúmeras as vantagens decorrentes da entrada em funcionamento do referido empreendimento, desde logo:</w:t>
      </w:r>
    </w:p>
    <w:p w:rsidR="001C3686" w:rsidRPr="00447EF2" w:rsidRDefault="001C3686" w:rsidP="001C3686">
      <w:pPr>
        <w:pStyle w:val="PargrafodaLista"/>
        <w:numPr>
          <w:ilvl w:val="0"/>
          <w:numId w:val="23"/>
        </w:numPr>
        <w:spacing w:before="240" w:after="240" w:line="360" w:lineRule="auto"/>
        <w:jc w:val="both"/>
        <w:rPr>
          <w:rFonts w:asciiTheme="minorHAnsi" w:hAnsiTheme="minorHAnsi" w:cs="Arial"/>
          <w:b/>
          <w:szCs w:val="20"/>
        </w:rPr>
      </w:pPr>
      <w:r w:rsidRPr="00447EF2">
        <w:rPr>
          <w:rFonts w:asciiTheme="minorHAnsi" w:hAnsiTheme="minorHAnsi" w:cs="Arial"/>
          <w:b/>
          <w:szCs w:val="20"/>
        </w:rPr>
        <w:t>Alívio financeiro decorrente dos encargos com renda de instalações privadas;</w:t>
      </w:r>
    </w:p>
    <w:p w:rsidR="001C3686" w:rsidRPr="00447EF2" w:rsidRDefault="001C3686" w:rsidP="001C3686">
      <w:pPr>
        <w:pStyle w:val="PargrafodaLista"/>
        <w:numPr>
          <w:ilvl w:val="0"/>
          <w:numId w:val="23"/>
        </w:numPr>
        <w:spacing w:before="240" w:after="240" w:line="360" w:lineRule="auto"/>
        <w:jc w:val="both"/>
        <w:rPr>
          <w:rFonts w:asciiTheme="minorHAnsi" w:hAnsiTheme="minorHAnsi" w:cs="Arial"/>
          <w:b/>
          <w:szCs w:val="20"/>
        </w:rPr>
      </w:pPr>
      <w:r w:rsidRPr="00447EF2">
        <w:rPr>
          <w:rFonts w:asciiTheme="minorHAnsi" w:hAnsiTheme="minorHAnsi" w:cs="Arial"/>
          <w:b/>
          <w:szCs w:val="20"/>
        </w:rPr>
        <w:t>A concentração de todo o efetivo no mesmo espaço físico;</w:t>
      </w:r>
    </w:p>
    <w:p w:rsidR="001C3686" w:rsidRPr="00447EF2" w:rsidRDefault="001C3686" w:rsidP="001C3686">
      <w:pPr>
        <w:pStyle w:val="PargrafodaLista"/>
        <w:numPr>
          <w:ilvl w:val="0"/>
          <w:numId w:val="23"/>
        </w:numPr>
        <w:spacing w:before="240" w:after="240" w:line="360" w:lineRule="auto"/>
        <w:jc w:val="both"/>
        <w:rPr>
          <w:rFonts w:asciiTheme="minorHAnsi" w:hAnsiTheme="minorHAnsi" w:cs="Arial"/>
          <w:b/>
          <w:szCs w:val="20"/>
        </w:rPr>
      </w:pPr>
      <w:r w:rsidRPr="00447EF2">
        <w:rPr>
          <w:rFonts w:asciiTheme="minorHAnsi" w:hAnsiTheme="minorHAnsi" w:cs="Arial"/>
          <w:b/>
          <w:szCs w:val="20"/>
        </w:rPr>
        <w:t>A instalação do pessoal, bem como os demais meios técnicos em condições mais adequadas;</w:t>
      </w:r>
    </w:p>
    <w:p w:rsidR="001C3686" w:rsidRPr="00447EF2" w:rsidRDefault="001C3686" w:rsidP="001C3686">
      <w:pPr>
        <w:pStyle w:val="PargrafodaLista"/>
        <w:numPr>
          <w:ilvl w:val="0"/>
          <w:numId w:val="23"/>
        </w:numPr>
        <w:spacing w:before="240" w:after="240" w:line="360" w:lineRule="auto"/>
        <w:jc w:val="both"/>
        <w:rPr>
          <w:rFonts w:asciiTheme="minorHAnsi" w:hAnsiTheme="minorHAnsi" w:cs="Arial"/>
          <w:b/>
          <w:szCs w:val="20"/>
        </w:rPr>
      </w:pPr>
      <w:r w:rsidRPr="00447EF2">
        <w:rPr>
          <w:rFonts w:asciiTheme="minorHAnsi" w:hAnsiTheme="minorHAnsi" w:cs="Arial"/>
          <w:b/>
          <w:szCs w:val="20"/>
        </w:rPr>
        <w:lastRenderedPageBreak/>
        <w:t>A localização dos serviços fora da zona comercial da cidade, proporcionando um ambiente mais apropriado para as especificidades das atividades acometidas ao Tribunal;</w:t>
      </w:r>
    </w:p>
    <w:p w:rsidR="001C3686" w:rsidRPr="00136FF5" w:rsidRDefault="001C3686" w:rsidP="001C3686">
      <w:pPr>
        <w:pStyle w:val="PargrafodaLista"/>
        <w:numPr>
          <w:ilvl w:val="0"/>
          <w:numId w:val="23"/>
        </w:numPr>
        <w:spacing w:before="240" w:after="240" w:line="360" w:lineRule="auto"/>
        <w:jc w:val="both"/>
        <w:rPr>
          <w:rFonts w:asciiTheme="minorHAnsi" w:hAnsiTheme="minorHAnsi" w:cs="Arial"/>
          <w:szCs w:val="20"/>
        </w:rPr>
      </w:pPr>
      <w:r w:rsidRPr="00447EF2">
        <w:rPr>
          <w:rFonts w:asciiTheme="minorHAnsi" w:hAnsiTheme="minorHAnsi" w:cs="Arial"/>
          <w:b/>
          <w:szCs w:val="20"/>
        </w:rPr>
        <w:t>O crescimento do parque imobiliário do Estado.</w:t>
      </w:r>
    </w:p>
    <w:p w:rsidR="001C3686" w:rsidRPr="000B06F4" w:rsidRDefault="001C3686" w:rsidP="001C3686">
      <w:pPr>
        <w:spacing w:before="240" w:after="240" w:line="360" w:lineRule="auto"/>
        <w:jc w:val="both"/>
        <w:rPr>
          <w:rFonts w:asciiTheme="minorHAnsi" w:hAnsiTheme="minorHAnsi" w:cs="Arial"/>
          <w:szCs w:val="20"/>
        </w:rPr>
      </w:pPr>
      <w:r w:rsidRPr="000B06F4">
        <w:rPr>
          <w:rFonts w:asciiTheme="minorHAnsi" w:hAnsiTheme="minorHAnsi" w:cs="Arial"/>
          <w:szCs w:val="20"/>
        </w:rPr>
        <w:t>Em conformidade com os mapas de medições, os trabalhos entraram na sua fase derradeira, prevendo-se, a conclusão da obra para os próximos quatro meses.</w:t>
      </w:r>
    </w:p>
    <w:p w:rsidR="001C3686" w:rsidRPr="000B06F4" w:rsidRDefault="001C3686" w:rsidP="001C3686">
      <w:pPr>
        <w:shd w:val="clear" w:color="auto" w:fill="FFFFFF"/>
        <w:spacing w:before="240" w:after="240" w:line="360" w:lineRule="auto"/>
        <w:jc w:val="both"/>
        <w:rPr>
          <w:rFonts w:asciiTheme="minorHAnsi" w:hAnsiTheme="minorHAnsi" w:cs="Arial"/>
          <w:szCs w:val="20"/>
        </w:rPr>
      </w:pPr>
      <w:r w:rsidRPr="000B06F4">
        <w:rPr>
          <w:rFonts w:asciiTheme="minorHAnsi" w:hAnsiTheme="minorHAnsi" w:cs="Arial"/>
          <w:szCs w:val="20"/>
        </w:rPr>
        <w:t xml:space="preserve">Não obstante as dificuldades com que o Tribunal se viu confrontado, as ações aqui reportadas conduzem a um balanço positivo e com reflexos suscetíveis de animar as perspetivas dos próximos tempos.  </w:t>
      </w:r>
    </w:p>
    <w:p w:rsidR="001C3686" w:rsidRPr="000B06F4" w:rsidRDefault="001C3686" w:rsidP="001C3686">
      <w:pPr>
        <w:shd w:val="clear" w:color="auto" w:fill="FFFFFF"/>
        <w:spacing w:before="225" w:after="225" w:line="360" w:lineRule="auto"/>
        <w:jc w:val="both"/>
        <w:rPr>
          <w:rFonts w:asciiTheme="minorHAnsi" w:hAnsiTheme="minorHAnsi" w:cs="Arial"/>
          <w:szCs w:val="20"/>
        </w:rPr>
      </w:pPr>
      <w:r w:rsidRPr="000B06F4">
        <w:rPr>
          <w:rFonts w:asciiTheme="minorHAnsi" w:hAnsiTheme="minorHAnsi" w:cs="Arial"/>
          <w:szCs w:val="20"/>
        </w:rPr>
        <w:t>O Tribunal de Contas aproveita a ocasião para manifestar o justo reconhecimento e apreço pelo trabalho desenvolvido ao longo do exercício, por todos aqueles que, quer dentro da Instituição, quer fora dela, têm dado o seu contributo para o engrandecimento do controlo externo das finanças públicas em São Tomé e Príncipe.</w:t>
      </w:r>
    </w:p>
    <w:p w:rsidR="004A3322" w:rsidRDefault="001C3686" w:rsidP="001C3686">
      <w:pPr>
        <w:shd w:val="clear" w:color="auto" w:fill="FFFFFF"/>
        <w:spacing w:before="240" w:after="240" w:line="360" w:lineRule="auto"/>
        <w:jc w:val="both"/>
        <w:rPr>
          <w:rFonts w:asciiTheme="minorHAnsi" w:hAnsiTheme="minorHAnsi" w:cs="Arial"/>
          <w:szCs w:val="20"/>
        </w:rPr>
      </w:pPr>
      <w:r w:rsidRPr="000B06F4">
        <w:rPr>
          <w:rFonts w:asciiTheme="minorHAnsi" w:hAnsiTheme="minorHAnsi" w:cs="Arial"/>
          <w:szCs w:val="20"/>
        </w:rPr>
        <w:t xml:space="preserve">Publique-se, tal como disposto no n.º 2 do artigo 79.º do Regulamento do Tribunal de Contas, publicado no Diário da República n.º 15, de 27 de outubro de 2003 e enviem-se cópias </w:t>
      </w:r>
      <w:proofErr w:type="gramStart"/>
      <w:r w:rsidRPr="000B06F4">
        <w:rPr>
          <w:rFonts w:asciiTheme="minorHAnsi" w:hAnsiTheme="minorHAnsi" w:cs="Arial"/>
          <w:szCs w:val="20"/>
        </w:rPr>
        <w:t>à</w:t>
      </w:r>
      <w:proofErr w:type="gramEnd"/>
      <w:r w:rsidR="004A3322">
        <w:rPr>
          <w:rFonts w:asciiTheme="minorHAnsi" w:hAnsiTheme="minorHAnsi" w:cs="Arial"/>
          <w:szCs w:val="20"/>
        </w:rPr>
        <w:t>:</w:t>
      </w:r>
    </w:p>
    <w:p w:rsidR="004A3322" w:rsidRDefault="001C3686" w:rsidP="001C3686">
      <w:pPr>
        <w:shd w:val="clear" w:color="auto" w:fill="FFFFFF"/>
        <w:spacing w:before="240" w:after="240" w:line="360" w:lineRule="auto"/>
        <w:jc w:val="both"/>
        <w:rPr>
          <w:rFonts w:asciiTheme="minorHAnsi" w:hAnsiTheme="minorHAnsi" w:cs="Arial"/>
          <w:szCs w:val="20"/>
        </w:rPr>
      </w:pPr>
      <w:r w:rsidRPr="000B06F4">
        <w:rPr>
          <w:rFonts w:asciiTheme="minorHAnsi" w:hAnsiTheme="minorHAnsi" w:cs="Arial"/>
          <w:szCs w:val="20"/>
        </w:rPr>
        <w:t xml:space="preserve"> Sua Excel</w:t>
      </w:r>
      <w:r w:rsidR="004A3322">
        <w:rPr>
          <w:rFonts w:asciiTheme="minorHAnsi" w:hAnsiTheme="minorHAnsi" w:cs="Arial"/>
          <w:szCs w:val="20"/>
        </w:rPr>
        <w:t>ência o Presidente da República;</w:t>
      </w:r>
    </w:p>
    <w:p w:rsidR="004A3322" w:rsidRDefault="001C3686" w:rsidP="001C3686">
      <w:pPr>
        <w:shd w:val="clear" w:color="auto" w:fill="FFFFFF"/>
        <w:spacing w:before="240" w:after="240" w:line="360" w:lineRule="auto"/>
        <w:jc w:val="both"/>
        <w:rPr>
          <w:rFonts w:asciiTheme="minorHAnsi" w:hAnsiTheme="minorHAnsi" w:cs="Arial"/>
          <w:szCs w:val="20"/>
        </w:rPr>
      </w:pPr>
      <w:r w:rsidRPr="000B06F4">
        <w:rPr>
          <w:rFonts w:asciiTheme="minorHAnsi" w:hAnsiTheme="minorHAnsi" w:cs="Arial"/>
          <w:szCs w:val="20"/>
        </w:rPr>
        <w:t>Assembleia Nacional</w:t>
      </w:r>
      <w:r w:rsidR="004A3322">
        <w:rPr>
          <w:rFonts w:asciiTheme="minorHAnsi" w:hAnsiTheme="minorHAnsi" w:cs="Arial"/>
          <w:szCs w:val="20"/>
        </w:rPr>
        <w:t>;</w:t>
      </w:r>
      <w:r w:rsidRPr="000B06F4">
        <w:rPr>
          <w:rFonts w:asciiTheme="minorHAnsi" w:hAnsiTheme="minorHAnsi" w:cs="Arial"/>
          <w:szCs w:val="20"/>
        </w:rPr>
        <w:t xml:space="preserve"> e</w:t>
      </w:r>
      <w:r w:rsidR="004A3322">
        <w:rPr>
          <w:rFonts w:asciiTheme="minorHAnsi" w:hAnsiTheme="minorHAnsi" w:cs="Arial"/>
          <w:szCs w:val="20"/>
        </w:rPr>
        <w:t>,</w:t>
      </w:r>
    </w:p>
    <w:p w:rsidR="001C3686" w:rsidRPr="000B06F4" w:rsidRDefault="001C3686" w:rsidP="001C3686">
      <w:pPr>
        <w:shd w:val="clear" w:color="auto" w:fill="FFFFFF"/>
        <w:spacing w:before="240" w:after="240" w:line="360" w:lineRule="auto"/>
        <w:jc w:val="both"/>
        <w:rPr>
          <w:rFonts w:asciiTheme="minorHAnsi" w:hAnsiTheme="minorHAnsi" w:cs="Arial"/>
          <w:szCs w:val="20"/>
        </w:rPr>
      </w:pPr>
      <w:r w:rsidRPr="000B06F4">
        <w:rPr>
          <w:rFonts w:asciiTheme="minorHAnsi" w:hAnsiTheme="minorHAnsi" w:cs="Arial"/>
          <w:szCs w:val="20"/>
        </w:rPr>
        <w:t>Governo</w:t>
      </w:r>
      <w:r w:rsidR="004A3322">
        <w:rPr>
          <w:rFonts w:asciiTheme="minorHAnsi" w:hAnsiTheme="minorHAnsi" w:cs="Arial"/>
          <w:szCs w:val="20"/>
        </w:rPr>
        <w:t xml:space="preserve"> da República</w:t>
      </w:r>
      <w:r w:rsidRPr="000B06F4">
        <w:rPr>
          <w:rFonts w:asciiTheme="minorHAnsi" w:hAnsiTheme="minorHAnsi" w:cs="Arial"/>
          <w:szCs w:val="20"/>
        </w:rPr>
        <w:t>.</w:t>
      </w:r>
    </w:p>
    <w:p w:rsidR="001C3686" w:rsidRPr="000B06F4" w:rsidRDefault="001C3686" w:rsidP="001C3686">
      <w:pPr>
        <w:shd w:val="clear" w:color="auto" w:fill="FFFFFF"/>
        <w:spacing w:before="240" w:after="240" w:line="360" w:lineRule="auto"/>
        <w:jc w:val="both"/>
        <w:rPr>
          <w:rFonts w:asciiTheme="minorHAnsi" w:eastAsia="Times New Roman" w:hAnsiTheme="minorHAnsi" w:cs="Arial"/>
          <w:szCs w:val="20"/>
          <w:lang w:eastAsia="pt-PT"/>
        </w:rPr>
      </w:pPr>
      <w:r>
        <w:rPr>
          <w:rFonts w:asciiTheme="minorHAnsi" w:eastAsia="Times New Roman" w:hAnsiTheme="minorHAnsi" w:cs="Arial"/>
          <w:szCs w:val="20"/>
          <w:lang w:eastAsia="pt-PT"/>
        </w:rPr>
        <w:t>São Tome, 25</w:t>
      </w:r>
      <w:r w:rsidRPr="000B06F4">
        <w:rPr>
          <w:rFonts w:asciiTheme="minorHAnsi" w:eastAsia="Times New Roman" w:hAnsiTheme="minorHAnsi" w:cs="Arial"/>
          <w:szCs w:val="20"/>
          <w:lang w:eastAsia="pt-PT"/>
        </w:rPr>
        <w:t xml:space="preserve"> de maio de 2016.</w:t>
      </w:r>
    </w:p>
    <w:p w:rsidR="001C3686" w:rsidRPr="000B06F4" w:rsidRDefault="001C3686" w:rsidP="001C3686">
      <w:pPr>
        <w:shd w:val="clear" w:color="auto" w:fill="FFFFFF"/>
        <w:spacing w:before="240" w:after="240" w:line="360" w:lineRule="auto"/>
        <w:jc w:val="both"/>
        <w:rPr>
          <w:rFonts w:asciiTheme="minorHAnsi" w:hAnsiTheme="minorHAnsi" w:cs="Arial"/>
          <w:sz w:val="20"/>
          <w:szCs w:val="20"/>
          <w:lang w:eastAsia="pt-PT"/>
        </w:rPr>
      </w:pPr>
    </w:p>
    <w:p w:rsidR="001C3686" w:rsidRPr="000B06F4" w:rsidRDefault="001C3686" w:rsidP="001C3686">
      <w:pPr>
        <w:spacing w:before="240" w:after="240" w:line="360" w:lineRule="auto"/>
        <w:ind w:firstLine="709"/>
        <w:jc w:val="both"/>
        <w:rPr>
          <w:rFonts w:asciiTheme="minorHAnsi" w:eastAsia="Times New Roman" w:hAnsiTheme="minorHAnsi" w:cs="Arial"/>
          <w:color w:val="C00000"/>
          <w:sz w:val="20"/>
          <w:szCs w:val="20"/>
          <w:lang w:eastAsia="pt-PT"/>
        </w:rPr>
      </w:pPr>
      <w:r w:rsidRPr="000B06F4">
        <w:rPr>
          <w:rFonts w:asciiTheme="minorHAnsi" w:hAnsiTheme="minorHAnsi" w:cs="Arial"/>
          <w:noProof/>
          <w:color w:val="C00000"/>
          <w:sz w:val="20"/>
          <w:szCs w:val="20"/>
          <w:lang w:eastAsia="pt-PT"/>
        </w:rPr>
        <mc:AlternateContent>
          <mc:Choice Requires="wps">
            <w:drawing>
              <wp:anchor distT="0" distB="0" distL="114300" distR="114300" simplePos="0" relativeHeight="251667456" behindDoc="1" locked="0" layoutInCell="1" allowOverlap="1" wp14:anchorId="78D85C67" wp14:editId="1F5DD6C1">
                <wp:simplePos x="0" y="0"/>
                <wp:positionH relativeFrom="column">
                  <wp:posOffset>681990</wp:posOffset>
                </wp:positionH>
                <wp:positionV relativeFrom="paragraph">
                  <wp:posOffset>132715</wp:posOffset>
                </wp:positionV>
                <wp:extent cx="4219575" cy="723900"/>
                <wp:effectExtent l="0" t="0" r="0" b="0"/>
                <wp:wrapNone/>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42B28" w:rsidRPr="001972AB" w:rsidRDefault="00C42B28" w:rsidP="001C3686">
                            <w:pPr>
                              <w:rPr>
                                <w:rFonts w:ascii="Arial" w:eastAsia="Times New Roman" w:hAnsi="Arial" w:cs="Arial"/>
                                <w:lang w:eastAsia="pt-PT"/>
                              </w:rPr>
                            </w:pPr>
                            <w:r w:rsidRPr="001972AB">
                              <w:rPr>
                                <w:rFonts w:ascii="Arial" w:eastAsia="Times New Roman" w:hAnsi="Arial" w:cs="Arial"/>
                                <w:lang w:eastAsia="pt-PT"/>
                              </w:rPr>
                              <w:t>_______</w:t>
                            </w:r>
                            <w:r>
                              <w:rPr>
                                <w:rFonts w:ascii="Arial" w:eastAsia="Times New Roman" w:hAnsi="Arial" w:cs="Arial"/>
                                <w:lang w:eastAsia="pt-PT"/>
                              </w:rPr>
                              <w:t>_____</w:t>
                            </w:r>
                            <w:r w:rsidRPr="001972AB">
                              <w:rPr>
                                <w:rFonts w:ascii="Arial" w:eastAsia="Times New Roman" w:hAnsi="Arial" w:cs="Arial"/>
                                <w:lang w:eastAsia="pt-PT"/>
                              </w:rPr>
                              <w:t>__</w:t>
                            </w:r>
                            <w:r>
                              <w:rPr>
                                <w:rFonts w:ascii="Arial" w:eastAsia="Times New Roman" w:hAnsi="Arial" w:cs="Arial"/>
                                <w:lang w:eastAsia="pt-PT"/>
                              </w:rPr>
                              <w:t>_______</w:t>
                            </w:r>
                            <w:r w:rsidRPr="001972AB">
                              <w:rPr>
                                <w:rFonts w:ascii="Arial" w:eastAsia="Times New Roman" w:hAnsi="Arial" w:cs="Arial"/>
                                <w:lang w:eastAsia="pt-PT"/>
                              </w:rPr>
                              <w:t>_</w:t>
                            </w:r>
                            <w:r>
                              <w:rPr>
                                <w:rFonts w:ascii="Arial" w:eastAsia="Times New Roman" w:hAnsi="Arial" w:cs="Arial"/>
                                <w:lang w:eastAsia="pt-PT"/>
                              </w:rPr>
                              <w:t>___</w:t>
                            </w:r>
                            <w:r w:rsidRPr="001972AB">
                              <w:rPr>
                                <w:rFonts w:ascii="Arial" w:eastAsia="Times New Roman" w:hAnsi="Arial" w:cs="Arial"/>
                                <w:lang w:eastAsia="pt-PT"/>
                              </w:rPr>
                              <w:t>_______________</w:t>
                            </w:r>
                            <w:r>
                              <w:rPr>
                                <w:rFonts w:ascii="Arial" w:eastAsia="Times New Roman" w:hAnsi="Arial" w:cs="Arial"/>
                                <w:lang w:eastAsia="pt-PT"/>
                              </w:rPr>
                              <w:t>__</w:t>
                            </w:r>
                            <w:r w:rsidRPr="001972AB">
                              <w:rPr>
                                <w:rFonts w:ascii="Arial" w:eastAsia="Times New Roman" w:hAnsi="Arial" w:cs="Arial"/>
                                <w:lang w:eastAsia="pt-PT"/>
                              </w:rPr>
                              <w:t>___</w:t>
                            </w:r>
                          </w:p>
                          <w:p w:rsidR="00C42B28" w:rsidRPr="006344A8" w:rsidRDefault="00C42B28" w:rsidP="001C3686">
                            <w:pPr>
                              <w:shd w:val="clear" w:color="auto" w:fill="FFFFFF"/>
                              <w:spacing w:line="360" w:lineRule="auto"/>
                              <w:rPr>
                                <w:rFonts w:ascii="Arial" w:eastAsia="Times New Roman" w:hAnsi="Arial" w:cs="Arial"/>
                                <w:lang w:eastAsia="pt-PT"/>
                              </w:rPr>
                            </w:pPr>
                            <w:r>
                              <w:rPr>
                                <w:rFonts w:ascii="Arial" w:eastAsia="Times New Roman" w:hAnsi="Arial" w:cs="Arial"/>
                                <w:lang w:eastAsia="pt-PT"/>
                              </w:rPr>
                              <w:t xml:space="preserve">             /</w:t>
                            </w:r>
                            <w:r w:rsidRPr="006344A8">
                              <w:rPr>
                                <w:rFonts w:ascii="Arial" w:eastAsia="Times New Roman" w:hAnsi="Arial" w:cs="Arial"/>
                                <w:lang w:eastAsia="pt-PT"/>
                              </w:rPr>
                              <w:t>JOSÉ ANTÓNIO DE MONTE CRISTO/</w:t>
                            </w:r>
                          </w:p>
                          <w:p w:rsidR="00C42B28" w:rsidRPr="006344A8" w:rsidRDefault="00C42B28" w:rsidP="001C3686">
                            <w:pPr>
                              <w:shd w:val="clear" w:color="auto" w:fill="FFFFFF"/>
                              <w:spacing w:after="225" w:line="360" w:lineRule="auto"/>
                              <w:rPr>
                                <w:rFonts w:ascii="Arial" w:eastAsia="Times New Roman" w:hAnsi="Arial" w:cs="Arial"/>
                                <w:color w:val="FF0000"/>
                                <w:lang w:eastAsia="pt-PT"/>
                              </w:rPr>
                            </w:pPr>
                            <w:r>
                              <w:rPr>
                                <w:rFonts w:ascii="Arial" w:eastAsia="Times New Roman" w:hAnsi="Arial" w:cs="Arial"/>
                                <w:lang w:eastAsia="pt-PT"/>
                              </w:rPr>
                              <w:t xml:space="preserve">               </w:t>
                            </w:r>
                            <w:r w:rsidRPr="006344A8">
                              <w:rPr>
                                <w:rFonts w:ascii="Arial" w:eastAsia="Times New Roman" w:hAnsi="Arial" w:cs="Arial"/>
                                <w:lang w:eastAsia="pt-PT"/>
                              </w:rPr>
                              <w:t xml:space="preserve">= </w:t>
                            </w:r>
                            <w:r>
                              <w:rPr>
                                <w:rFonts w:ascii="Arial" w:eastAsia="Times New Roman" w:hAnsi="Arial" w:cs="Arial"/>
                                <w:lang w:eastAsia="pt-PT"/>
                              </w:rPr>
                              <w:t xml:space="preserve">Juiz-Conselheiro, </w:t>
                            </w:r>
                            <w:r w:rsidRPr="006344A8">
                              <w:rPr>
                                <w:rFonts w:ascii="Arial" w:eastAsia="Times New Roman" w:hAnsi="Arial" w:cs="Arial"/>
                                <w:lang w:eastAsia="pt-PT"/>
                              </w:rPr>
                              <w:t>Presidente =</w:t>
                            </w:r>
                          </w:p>
                          <w:p w:rsidR="00C42B28" w:rsidRDefault="00C42B28" w:rsidP="001C36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53.7pt;margin-top:10.45pt;width:332.25pt;height:5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AvAIAAMI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" filled="f" stroked="f">
                <v:textbox>
                  <w:txbxContent>
                    <w:p w:rsidR="00C42B28" w:rsidRPr="001972AB" w:rsidRDefault="00C42B28" w:rsidP="001C3686">
                      <w:pPr>
                        <w:rPr>
                          <w:rFonts w:ascii="Arial" w:eastAsia="Times New Roman" w:hAnsi="Arial" w:cs="Arial"/>
                          <w:lang w:eastAsia="pt-PT"/>
                        </w:rPr>
                      </w:pPr>
                      <w:r w:rsidRPr="001972AB">
                        <w:rPr>
                          <w:rFonts w:ascii="Arial" w:eastAsia="Times New Roman" w:hAnsi="Arial" w:cs="Arial"/>
                          <w:lang w:eastAsia="pt-PT"/>
                        </w:rPr>
                        <w:t>_______</w:t>
                      </w:r>
                      <w:r>
                        <w:rPr>
                          <w:rFonts w:ascii="Arial" w:eastAsia="Times New Roman" w:hAnsi="Arial" w:cs="Arial"/>
                          <w:lang w:eastAsia="pt-PT"/>
                        </w:rPr>
                        <w:t>_____</w:t>
                      </w:r>
                      <w:r w:rsidRPr="001972AB">
                        <w:rPr>
                          <w:rFonts w:ascii="Arial" w:eastAsia="Times New Roman" w:hAnsi="Arial" w:cs="Arial"/>
                          <w:lang w:eastAsia="pt-PT"/>
                        </w:rPr>
                        <w:t>__</w:t>
                      </w:r>
                      <w:r>
                        <w:rPr>
                          <w:rFonts w:ascii="Arial" w:eastAsia="Times New Roman" w:hAnsi="Arial" w:cs="Arial"/>
                          <w:lang w:eastAsia="pt-PT"/>
                        </w:rPr>
                        <w:t>_______</w:t>
                      </w:r>
                      <w:r w:rsidRPr="001972AB">
                        <w:rPr>
                          <w:rFonts w:ascii="Arial" w:eastAsia="Times New Roman" w:hAnsi="Arial" w:cs="Arial"/>
                          <w:lang w:eastAsia="pt-PT"/>
                        </w:rPr>
                        <w:t>_</w:t>
                      </w:r>
                      <w:r>
                        <w:rPr>
                          <w:rFonts w:ascii="Arial" w:eastAsia="Times New Roman" w:hAnsi="Arial" w:cs="Arial"/>
                          <w:lang w:eastAsia="pt-PT"/>
                        </w:rPr>
                        <w:t>___</w:t>
                      </w:r>
                      <w:r w:rsidRPr="001972AB">
                        <w:rPr>
                          <w:rFonts w:ascii="Arial" w:eastAsia="Times New Roman" w:hAnsi="Arial" w:cs="Arial"/>
                          <w:lang w:eastAsia="pt-PT"/>
                        </w:rPr>
                        <w:t>_______________</w:t>
                      </w:r>
                      <w:r>
                        <w:rPr>
                          <w:rFonts w:ascii="Arial" w:eastAsia="Times New Roman" w:hAnsi="Arial" w:cs="Arial"/>
                          <w:lang w:eastAsia="pt-PT"/>
                        </w:rPr>
                        <w:t>__</w:t>
                      </w:r>
                      <w:r w:rsidRPr="001972AB">
                        <w:rPr>
                          <w:rFonts w:ascii="Arial" w:eastAsia="Times New Roman" w:hAnsi="Arial" w:cs="Arial"/>
                          <w:lang w:eastAsia="pt-PT"/>
                        </w:rPr>
                        <w:t>___</w:t>
                      </w:r>
                    </w:p>
                    <w:p w:rsidR="00C42B28" w:rsidRPr="006344A8" w:rsidRDefault="00C42B28" w:rsidP="001C3686">
                      <w:pPr>
                        <w:shd w:val="clear" w:color="auto" w:fill="FFFFFF"/>
                        <w:spacing w:line="360" w:lineRule="auto"/>
                        <w:rPr>
                          <w:rFonts w:ascii="Arial" w:eastAsia="Times New Roman" w:hAnsi="Arial" w:cs="Arial"/>
                          <w:lang w:eastAsia="pt-PT"/>
                        </w:rPr>
                      </w:pPr>
                      <w:r>
                        <w:rPr>
                          <w:rFonts w:ascii="Arial" w:eastAsia="Times New Roman" w:hAnsi="Arial" w:cs="Arial"/>
                          <w:lang w:eastAsia="pt-PT"/>
                        </w:rPr>
                        <w:t xml:space="preserve">             /</w:t>
                      </w:r>
                      <w:r w:rsidRPr="006344A8">
                        <w:rPr>
                          <w:rFonts w:ascii="Arial" w:eastAsia="Times New Roman" w:hAnsi="Arial" w:cs="Arial"/>
                          <w:lang w:eastAsia="pt-PT"/>
                        </w:rPr>
                        <w:t>JOSÉ ANTÓNIO DE MONTE CRISTO/</w:t>
                      </w:r>
                    </w:p>
                    <w:p w:rsidR="00C42B28" w:rsidRPr="006344A8" w:rsidRDefault="00C42B28" w:rsidP="001C3686">
                      <w:pPr>
                        <w:shd w:val="clear" w:color="auto" w:fill="FFFFFF"/>
                        <w:spacing w:after="225" w:line="360" w:lineRule="auto"/>
                        <w:rPr>
                          <w:rFonts w:ascii="Arial" w:eastAsia="Times New Roman" w:hAnsi="Arial" w:cs="Arial"/>
                          <w:color w:val="FF0000"/>
                          <w:lang w:eastAsia="pt-PT"/>
                        </w:rPr>
                      </w:pPr>
                      <w:r>
                        <w:rPr>
                          <w:rFonts w:ascii="Arial" w:eastAsia="Times New Roman" w:hAnsi="Arial" w:cs="Arial"/>
                          <w:lang w:eastAsia="pt-PT"/>
                        </w:rPr>
                        <w:t xml:space="preserve">               </w:t>
                      </w:r>
                      <w:r w:rsidRPr="006344A8">
                        <w:rPr>
                          <w:rFonts w:ascii="Arial" w:eastAsia="Times New Roman" w:hAnsi="Arial" w:cs="Arial"/>
                          <w:lang w:eastAsia="pt-PT"/>
                        </w:rPr>
                        <w:t xml:space="preserve">= </w:t>
                      </w:r>
                      <w:r>
                        <w:rPr>
                          <w:rFonts w:ascii="Arial" w:eastAsia="Times New Roman" w:hAnsi="Arial" w:cs="Arial"/>
                          <w:lang w:eastAsia="pt-PT"/>
                        </w:rPr>
                        <w:t xml:space="preserve">Juiz-Conselheiro, </w:t>
                      </w:r>
                      <w:r w:rsidRPr="006344A8">
                        <w:rPr>
                          <w:rFonts w:ascii="Arial" w:eastAsia="Times New Roman" w:hAnsi="Arial" w:cs="Arial"/>
                          <w:lang w:eastAsia="pt-PT"/>
                        </w:rPr>
                        <w:t>Presidente =</w:t>
                      </w:r>
                    </w:p>
                    <w:p w:rsidR="00C42B28" w:rsidRDefault="00C42B28" w:rsidP="001C3686"/>
                  </w:txbxContent>
                </v:textbox>
              </v:shape>
            </w:pict>
          </mc:Fallback>
        </mc:AlternateContent>
      </w:r>
    </w:p>
    <w:p w:rsidR="001C3686" w:rsidRPr="000B06F4" w:rsidRDefault="001C3686" w:rsidP="001C3686">
      <w:pPr>
        <w:spacing w:line="360" w:lineRule="auto"/>
        <w:jc w:val="both"/>
        <w:rPr>
          <w:rFonts w:asciiTheme="minorHAnsi" w:hAnsiTheme="minorHAnsi" w:cs="Arial"/>
          <w:szCs w:val="20"/>
          <w:lang w:eastAsia="fr-FR"/>
        </w:rPr>
      </w:pPr>
    </w:p>
    <w:p w:rsidR="001C3686" w:rsidRPr="004A0D8E" w:rsidRDefault="001C3686" w:rsidP="001C3686">
      <w:pPr>
        <w:spacing w:line="360" w:lineRule="auto"/>
        <w:jc w:val="both"/>
        <w:rPr>
          <w:rFonts w:asciiTheme="minorHAnsi" w:hAnsiTheme="minorHAnsi" w:cs="Arial"/>
          <w:szCs w:val="20"/>
          <w:lang w:eastAsia="fr-FR"/>
        </w:rPr>
      </w:pPr>
    </w:p>
    <w:p w:rsidR="00F107B1" w:rsidRDefault="00F107B1"/>
    <w:sectPr w:rsidR="00F107B1" w:rsidSect="001C3686">
      <w:headerReference w:type="default" r:id="rId18"/>
      <w:footerReference w:type="default" r:id="rId19"/>
      <w:pgSz w:w="11906" w:h="16838"/>
      <w:pgMar w:top="1417" w:right="1701" w:bottom="1417" w:left="1701" w:header="68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2B28" w:rsidRDefault="00C42B28" w:rsidP="001C3686">
      <w:r>
        <w:separator/>
      </w:r>
    </w:p>
  </w:endnote>
  <w:endnote w:type="continuationSeparator" w:id="0">
    <w:p w:rsidR="00C42B28" w:rsidRDefault="00C42B28" w:rsidP="001C3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B28" w:rsidRDefault="00C42B28">
    <w:pPr>
      <w:pStyle w:val="Rodap"/>
      <w:jc w:val="center"/>
    </w:pPr>
  </w:p>
  <w:p w:rsidR="00C42B28" w:rsidRPr="00534C7F" w:rsidRDefault="00C42B28" w:rsidP="001C3686">
    <w:pPr>
      <w:pStyle w:val="Rodap"/>
      <w:rPr>
        <w:rFonts w:asciiTheme="minorHAnsi" w:hAnsiTheme="minorHAnsi"/>
      </w:rPr>
    </w:pPr>
    <w:r w:rsidRPr="00534C7F">
      <w:rPr>
        <w:rFonts w:asciiTheme="minorHAnsi" w:hAnsiTheme="minorHAnsi"/>
        <w:b/>
        <w:noProof/>
        <w:color w:val="FFFFFF" w:themeColor="background1"/>
        <w:lang w:eastAsia="pt-PT"/>
      </w:rPr>
      <mc:AlternateContent>
        <mc:Choice Requires="wps">
          <w:drawing>
            <wp:anchor distT="0" distB="0" distL="114300" distR="114300" simplePos="0" relativeHeight="251662336" behindDoc="1" locked="0" layoutInCell="1" allowOverlap="1" wp14:anchorId="29B1A031" wp14:editId="1E5B4BB9">
              <wp:simplePos x="0" y="0"/>
              <wp:positionH relativeFrom="column">
                <wp:posOffset>-1184910</wp:posOffset>
              </wp:positionH>
              <wp:positionV relativeFrom="paragraph">
                <wp:posOffset>-143510</wp:posOffset>
              </wp:positionV>
              <wp:extent cx="7696200" cy="3514725"/>
              <wp:effectExtent l="0" t="0" r="0" b="9525"/>
              <wp:wrapNone/>
              <wp:docPr id="77" name="Fluxograma: documento 77"/>
              <wp:cNvGraphicFramePr/>
              <a:graphic xmlns:a="http://schemas.openxmlformats.org/drawingml/2006/main">
                <a:graphicData uri="http://schemas.microsoft.com/office/word/2010/wordprocessingShape">
                  <wps:wsp>
                    <wps:cNvSpPr/>
                    <wps:spPr>
                      <a:xfrm flipH="1" flipV="1">
                        <a:off x="0" y="0"/>
                        <a:ext cx="7696200" cy="3514725"/>
                      </a:xfrm>
                      <a:prstGeom prst="flowChartDocument">
                        <a:avLst/>
                      </a:prstGeom>
                      <a:gradFill flip="none" rotWithShape="1">
                        <a:gsLst>
                          <a:gs pos="0">
                            <a:schemeClr val="accent3">
                              <a:lumMod val="40000"/>
                              <a:lumOff val="60000"/>
                            </a:schemeClr>
                          </a:gs>
                          <a:gs pos="54000">
                            <a:schemeClr val="accent3">
                              <a:lumMod val="40000"/>
                              <a:lumOff val="60000"/>
                            </a:schemeClr>
                          </a:gs>
                          <a:gs pos="97000">
                            <a:schemeClr val="bg1">
                              <a:lumMod val="9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C1CE49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xograma: documento 77" o:spid="_x0000_s1026" type="#_x0000_t114" style="position:absolute;margin-left:-93.3pt;margin-top:-11.3pt;width:606pt;height:276.7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" fillcolor="#d6e3bc [1302]" stroked="f" strokeweight="2pt">
              <v:fill color2="#f2f2f2 [3052]" rotate="t" focusposition=".5,.5" focussize="" colors="0 #d7e4bd;35389f #d7e4bd;63570f #f2f2f2" focus="100%" type="gradientRadial"/>
            </v:shape>
          </w:pict>
        </mc:Fallback>
      </mc:AlternateContent>
    </w:r>
    <w:r w:rsidRPr="00534C7F">
      <w:rPr>
        <w:rFonts w:asciiTheme="minorHAnsi" w:hAnsiTheme="minorHAnsi"/>
      </w:rPr>
      <w:t>Exercício Económico de 2016</w:t>
    </w:r>
  </w:p>
  <w:p w:rsidR="00C42B28" w:rsidRPr="00D44B00" w:rsidRDefault="00A362D9" w:rsidP="001C3686">
    <w:pPr>
      <w:pStyle w:val="Rodap"/>
      <w:jc w:val="right"/>
      <w:rPr>
        <w14:shadow w14:blurRad="50800" w14:dist="38100" w14:dir="2700000" w14:sx="100000" w14:sy="100000" w14:kx="0" w14:ky="0" w14:algn="tl">
          <w14:srgbClr w14:val="000000">
            <w14:alpha w14:val="60000"/>
          </w14:srgbClr>
        </w14:shadow>
      </w:rPr>
    </w:pPr>
    <w:sdt>
      <w:sdtPr>
        <w:rPr>
          <w:color w:val="FFFFFF" w:themeColor="background1"/>
        </w:rPr>
        <w:id w:val="1314147636"/>
        <w:docPartObj>
          <w:docPartGallery w:val="Page Numbers (Bottom of Page)"/>
          <w:docPartUnique/>
        </w:docPartObj>
      </w:sdtPr>
      <w:sdtEndPr>
        <w:rPr>
          <w:color w:val="F2F2F2" w:themeColor="background1" w:themeShade="F2"/>
          <w:spacing w:val="60"/>
          <w14:shadow w14:blurRad="50800" w14:dist="38100" w14:dir="2700000" w14:sx="100000" w14:sy="100000" w14:kx="0" w14:ky="0" w14:algn="tl">
            <w14:srgbClr w14:val="000000">
              <w14:alpha w14:val="60000"/>
            </w14:srgbClr>
          </w14:shadow>
        </w:rPr>
      </w:sdtEndPr>
      <w:sdtContent>
        <w:r w:rsidR="00C42B28" w:rsidRPr="00C2026B">
          <w:rPr>
            <w:b/>
            <w:color w:val="FFFFFF" w:themeColor="background1"/>
            <w14:shadow w14:blurRad="50800" w14:dist="38100" w14:dir="2700000" w14:sx="100000" w14:sy="100000" w14:kx="0" w14:ky="0" w14:algn="tl">
              <w14:srgbClr w14:val="000000">
                <w14:alpha w14:val="60000"/>
              </w14:srgbClr>
            </w14:shadow>
          </w:rPr>
          <w:fldChar w:fldCharType="begin"/>
        </w:r>
        <w:r w:rsidR="00C42B28" w:rsidRPr="00C2026B">
          <w:rPr>
            <w:b/>
            <w:color w:val="FFFFFF" w:themeColor="background1"/>
            <w14:shadow w14:blurRad="50800" w14:dist="38100" w14:dir="2700000" w14:sx="100000" w14:sy="100000" w14:kx="0" w14:ky="0" w14:algn="tl">
              <w14:srgbClr w14:val="000000">
                <w14:alpha w14:val="60000"/>
              </w14:srgbClr>
            </w14:shadow>
          </w:rPr>
          <w:instrText>PAGE   \* MERGEFORMAT</w:instrText>
        </w:r>
        <w:r w:rsidR="00C42B28" w:rsidRPr="00C2026B">
          <w:rPr>
            <w:b/>
            <w:color w:val="FFFFFF" w:themeColor="background1"/>
            <w14:shadow w14:blurRad="50800" w14:dist="38100" w14:dir="2700000" w14:sx="100000" w14:sy="100000" w14:kx="0" w14:ky="0" w14:algn="tl">
              <w14:srgbClr w14:val="000000">
                <w14:alpha w14:val="60000"/>
              </w14:srgbClr>
            </w14:shadow>
          </w:rPr>
          <w:fldChar w:fldCharType="separate"/>
        </w:r>
        <w:r>
          <w:rPr>
            <w:b/>
            <w:noProof/>
            <w:color w:val="FFFFFF" w:themeColor="background1"/>
            <w14:shadow w14:blurRad="50800" w14:dist="38100" w14:dir="2700000" w14:sx="100000" w14:sy="100000" w14:kx="0" w14:ky="0" w14:algn="tl">
              <w14:srgbClr w14:val="000000">
                <w14:alpha w14:val="60000"/>
              </w14:srgbClr>
            </w14:shadow>
          </w:rPr>
          <w:t>2</w:t>
        </w:r>
        <w:r w:rsidR="00C42B28" w:rsidRPr="00C2026B">
          <w:rPr>
            <w:b/>
            <w:color w:val="FFFFFF" w:themeColor="background1"/>
            <w14:shadow w14:blurRad="50800" w14:dist="38100" w14:dir="2700000" w14:sx="100000" w14:sy="100000" w14:kx="0" w14:ky="0" w14:algn="tl">
              <w14:srgbClr w14:val="000000">
                <w14:alpha w14:val="60000"/>
              </w14:srgbClr>
            </w14:shadow>
          </w:rPr>
          <w:fldChar w:fldCharType="end"/>
        </w:r>
        <w:r w:rsidR="00C42B28" w:rsidRPr="00C2026B">
          <w:rPr>
            <w:color w:val="FFFFFF" w:themeColor="background1"/>
            <w14:shadow w14:blurRad="50800" w14:dist="38100" w14:dir="2700000" w14:sx="100000" w14:sy="100000" w14:kx="0" w14:ky="0" w14:algn="tl">
              <w14:srgbClr w14:val="000000">
                <w14:alpha w14:val="60000"/>
              </w14:srgbClr>
            </w14:shadow>
          </w:rPr>
          <w:t xml:space="preserve"> | </w:t>
        </w:r>
        <w:r w:rsidR="00C42B28" w:rsidRPr="00C2026B">
          <w:rPr>
            <w:color w:val="F2F2F2" w:themeColor="background1" w:themeShade="F2"/>
            <w:spacing w:val="60"/>
            <w14:shadow w14:blurRad="50800" w14:dist="38100" w14:dir="2700000" w14:sx="100000" w14:sy="100000" w14:kx="0" w14:ky="0" w14:algn="tl">
              <w14:srgbClr w14:val="000000">
                <w14:alpha w14:val="60000"/>
              </w14:srgbClr>
            </w14:shadow>
          </w:rPr>
          <w:t>Página</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2B28" w:rsidRDefault="00C42B28" w:rsidP="001C3686">
      <w:r>
        <w:separator/>
      </w:r>
    </w:p>
  </w:footnote>
  <w:footnote w:type="continuationSeparator" w:id="0">
    <w:p w:rsidR="00C42B28" w:rsidRDefault="00C42B28" w:rsidP="001C3686">
      <w:r>
        <w:continuationSeparator/>
      </w:r>
    </w:p>
  </w:footnote>
  <w:footnote w:id="1">
    <w:p w:rsidR="00C42B28" w:rsidRPr="00B7141F" w:rsidRDefault="00C42B28" w:rsidP="001C3686">
      <w:pPr>
        <w:pStyle w:val="Cabealho"/>
        <w:jc w:val="both"/>
        <w:rPr>
          <w:sz w:val="20"/>
          <w:szCs w:val="20"/>
        </w:rPr>
      </w:pPr>
      <w:r w:rsidRPr="00B7141F">
        <w:rPr>
          <w:rStyle w:val="Refdenotaderodap"/>
          <w:sz w:val="20"/>
          <w:szCs w:val="20"/>
        </w:rPr>
        <w:footnoteRef/>
      </w:r>
      <w:r w:rsidRPr="00B7141F">
        <w:rPr>
          <w:sz w:val="20"/>
          <w:szCs w:val="20"/>
        </w:rPr>
        <w:t>Inclui Tribunais, Procuradoria-Geral da República, Assembleia Nacional.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B28" w:rsidRDefault="00C42B28" w:rsidP="001C3686">
    <w:pPr>
      <w:tabs>
        <w:tab w:val="center" w:pos="1560"/>
        <w:tab w:val="left" w:pos="7785"/>
      </w:tabs>
      <w:spacing w:after="240"/>
      <w:rPr>
        <w:rFonts w:ascii="Book Antiqua" w:hAnsi="Book Antiqua"/>
        <w:b/>
        <w:sz w:val="36"/>
      </w:rPr>
    </w:pPr>
    <w:r>
      <w:rPr>
        <w:noProof/>
        <w:lang w:eastAsia="pt-PT"/>
      </w:rPr>
      <w:drawing>
        <wp:anchor distT="0" distB="0" distL="114300" distR="114300" simplePos="0" relativeHeight="251661312" behindDoc="0" locked="0" layoutInCell="1" allowOverlap="1" wp14:anchorId="7CC91B90" wp14:editId="4A336922">
          <wp:simplePos x="0" y="0"/>
          <wp:positionH relativeFrom="column">
            <wp:posOffset>4434840</wp:posOffset>
          </wp:positionH>
          <wp:positionV relativeFrom="paragraph">
            <wp:posOffset>-94615</wp:posOffset>
          </wp:positionV>
          <wp:extent cx="1123950" cy="866775"/>
          <wp:effectExtent l="0" t="0" r="0" b="9525"/>
          <wp:wrapTight wrapText="bothSides">
            <wp:wrapPolygon edited="0">
              <wp:start x="9153" y="0"/>
              <wp:lineTo x="5858" y="2374"/>
              <wp:lineTo x="2563" y="6646"/>
              <wp:lineTo x="2563" y="8545"/>
              <wp:lineTo x="3295" y="17565"/>
              <wp:lineTo x="8054" y="20888"/>
              <wp:lineTo x="9885" y="21363"/>
              <wp:lineTo x="11715" y="21363"/>
              <wp:lineTo x="13180" y="20888"/>
              <wp:lineTo x="17939" y="17090"/>
              <wp:lineTo x="19037" y="6171"/>
              <wp:lineTo x="13546" y="949"/>
              <wp:lineTo x="10617" y="0"/>
              <wp:lineTo x="9153" y="0"/>
            </wp:wrapPolygon>
          </wp:wrapTight>
          <wp:docPr id="559" name="Imagem 559" descr="C:\Documents and Settings\Administrador\Escritorio\LOGO TC 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8" descr="C:\Documents and Settings\Administrador\Escritorio\LOGO TC 3.bmp"/>
                  <pic:cNvPicPr preferRelativeResize="0">
                    <a:picLocks noChangeAspect="1" noChangeArrowheads="1"/>
                  </pic:cNvPicPr>
                </pic:nvPicPr>
                <pic:blipFill rotWithShape="1">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t="16978" b="9530"/>
                  <a:stretch/>
                </pic:blipFill>
                <pic:spPr bwMode="auto">
                  <a:xfrm>
                    <a:off x="0" y="0"/>
                    <a:ext cx="1123950"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pt-PT"/>
      </w:rPr>
      <mc:AlternateContent>
        <mc:Choice Requires="wps">
          <w:drawing>
            <wp:anchor distT="0" distB="0" distL="114300" distR="114300" simplePos="0" relativeHeight="251659264" behindDoc="0" locked="0" layoutInCell="1" allowOverlap="1" wp14:anchorId="315526ED" wp14:editId="2AC32951">
              <wp:simplePos x="0" y="0"/>
              <wp:positionH relativeFrom="column">
                <wp:posOffset>4539615</wp:posOffset>
              </wp:positionH>
              <wp:positionV relativeFrom="paragraph">
                <wp:posOffset>-94615</wp:posOffset>
              </wp:positionV>
              <wp:extent cx="923925" cy="923925"/>
              <wp:effectExtent l="0" t="0" r="9525" b="9525"/>
              <wp:wrapNone/>
              <wp:docPr id="28" name="Oval 64"/>
              <wp:cNvGraphicFramePr/>
              <a:graphic xmlns:a="http://schemas.openxmlformats.org/drawingml/2006/main">
                <a:graphicData uri="http://schemas.microsoft.com/office/word/2010/wordprocessingShape">
                  <wps:wsp>
                    <wps:cNvSpPr/>
                    <wps:spPr>
                      <a:xfrm>
                        <a:off x="0" y="0"/>
                        <a:ext cx="923925" cy="92392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AE76550" id="Oval 64" o:spid="_x0000_s1026" style="position:absolute;margin-left:357.45pt;margin-top:-7.45pt;width:72.7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" fillcolor="white [3212]" stroked="f" strokeweight="2pt"/>
          </w:pict>
        </mc:Fallback>
      </mc:AlternateContent>
    </w:r>
    <w:r>
      <w:rPr>
        <w:noProof/>
        <w:lang w:eastAsia="pt-PT"/>
      </w:rPr>
      <mc:AlternateContent>
        <mc:Choice Requires="wps">
          <w:drawing>
            <wp:anchor distT="0" distB="0" distL="114300" distR="114300" simplePos="0" relativeHeight="251660288" behindDoc="1" locked="0" layoutInCell="1" allowOverlap="1" wp14:anchorId="1C14CC63" wp14:editId="64F1C223">
              <wp:simplePos x="0" y="0"/>
              <wp:positionH relativeFrom="column">
                <wp:posOffset>-1137285</wp:posOffset>
              </wp:positionH>
              <wp:positionV relativeFrom="paragraph">
                <wp:posOffset>-2637790</wp:posOffset>
              </wp:positionV>
              <wp:extent cx="7696200" cy="3514725"/>
              <wp:effectExtent l="0" t="0" r="0" b="0"/>
              <wp:wrapNone/>
              <wp:docPr id="65" name="Fluxograma: documento 65"/>
              <wp:cNvGraphicFramePr/>
              <a:graphic xmlns:a="http://schemas.openxmlformats.org/drawingml/2006/main">
                <a:graphicData uri="http://schemas.microsoft.com/office/word/2010/wordprocessingShape">
                  <wps:wsp>
                    <wps:cNvSpPr/>
                    <wps:spPr>
                      <a:xfrm>
                        <a:off x="0" y="0"/>
                        <a:ext cx="7696200" cy="3514725"/>
                      </a:xfrm>
                      <a:prstGeom prst="flowChartDocument">
                        <a:avLst/>
                      </a:prstGeom>
                      <a:gradFill flip="none" rotWithShape="1">
                        <a:gsLst>
                          <a:gs pos="25000">
                            <a:schemeClr val="accent3">
                              <a:lumMod val="40000"/>
                              <a:lumOff val="60000"/>
                            </a:schemeClr>
                          </a:gs>
                          <a:gs pos="100000">
                            <a:schemeClr val="bg1"/>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765BA7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xograma: documento 65" o:spid="_x0000_s1026" type="#_x0000_t114" style="position:absolute;margin-left:-89.55pt;margin-top:-207.7pt;width:606pt;height:27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" fillcolor="#d6e3bc [1302]" stroked="f" strokeweight="2pt">
              <v:fill color2="white [3212]" rotate="t" focusposition=".5,.5" focussize="" colors="0 #d7e4bd;.25 #d7e4bd" focus="100%" type="gradientRadial"/>
            </v:shape>
          </w:pict>
        </mc:Fallback>
      </mc:AlternateContent>
    </w:r>
    <w:r>
      <w:rPr>
        <w:rFonts w:ascii="Book Antiqua" w:hAnsi="Book Antiqua"/>
        <w:b/>
        <w:sz w:val="36"/>
      </w:rPr>
      <w:t xml:space="preserve">                                                   </w:t>
    </w:r>
  </w:p>
  <w:p w:rsidR="00C42B28" w:rsidRPr="00C2026B" w:rsidRDefault="00C42B28" w:rsidP="001C3686">
    <w:pPr>
      <w:pStyle w:val="Cabealho"/>
      <w:rPr>
        <w:rFonts w:asciiTheme="minorHAnsi" w:hAnsiTheme="minorHAnsi"/>
        <w:b/>
        <w:color w:val="FFFFFF" w:themeColor="background1"/>
        <w:sz w:val="22"/>
        <w:szCs w:val="22"/>
        <w14:shadow w14:blurRad="50800" w14:dist="38100" w14:dir="2700000" w14:sx="100000" w14:sy="100000" w14:kx="0" w14:ky="0" w14:algn="tl">
          <w14:srgbClr w14:val="000000">
            <w14:alpha w14:val="60000"/>
          </w14:srgbClr>
        </w14:shadow>
      </w:rPr>
    </w:pPr>
    <w:r w:rsidRPr="00C2026B">
      <w:rPr>
        <w:rFonts w:asciiTheme="minorHAnsi" w:hAnsiTheme="minorHAnsi" w:cs="Arial"/>
        <w:b/>
        <w:color w:val="FFFFFF" w:themeColor="background1"/>
        <w:sz w:val="22"/>
        <w:szCs w:val="22"/>
        <w14:shadow w14:blurRad="50800" w14:dist="38100" w14:dir="2700000" w14:sx="100000" w14:sy="100000" w14:kx="0" w14:ky="0" w14:algn="tl">
          <w14:srgbClr w14:val="000000">
            <w14:alpha w14:val="60000"/>
          </w14:srgbClr>
        </w14:shadow>
      </w:rPr>
      <w:t xml:space="preserve">Relatório de Atividades e Contas </w:t>
    </w:r>
    <w:r>
      <w:rPr>
        <w:rFonts w:asciiTheme="minorHAnsi" w:hAnsiTheme="minorHAnsi" w:cs="Arial"/>
        <w:b/>
        <w:color w:val="FFFFFF" w:themeColor="background1"/>
        <w:sz w:val="22"/>
        <w:szCs w:val="22"/>
        <w14:shadow w14:blurRad="50800" w14:dist="38100" w14:dir="2700000" w14:sx="100000" w14:sy="100000" w14:kx="0" w14:ky="0" w14:algn="tl">
          <w14:srgbClr w14:val="000000">
            <w14:alpha w14:val="60000"/>
          </w14:srgbClr>
        </w14:shadow>
      </w:rPr>
      <w:t>2016</w:t>
    </w:r>
  </w:p>
  <w:p w:rsidR="00C42B28" w:rsidRPr="009B3AAC" w:rsidRDefault="00C42B28" w:rsidP="001C3686">
    <w:pPr>
      <w:pStyle w:val="Cabealho"/>
    </w:pPr>
  </w:p>
  <w:p w:rsidR="00C42B28" w:rsidRPr="002B3C57" w:rsidRDefault="00C42B28" w:rsidP="001C368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45pt" o:bullet="t">
        <v:imagedata r:id="rId1" o:title="c3c52973f930f43cb5b4382785dfcbd1[1]"/>
      </v:shape>
    </w:pict>
  </w:numPicBullet>
  <w:numPicBullet w:numPicBulletId="1">
    <w:pict>
      <v:shape id="_x0000_i1027" type="#_x0000_t75" style="width:11.25pt;height:11.25pt" o:bullet="t">
        <v:imagedata r:id="rId2" o:title="mso50DF"/>
      </v:shape>
    </w:pict>
  </w:numPicBullet>
  <w:abstractNum w:abstractNumId="0">
    <w:nsid w:val="034E6AED"/>
    <w:multiLevelType w:val="hybridMultilevel"/>
    <w:tmpl w:val="1FE861FC"/>
    <w:lvl w:ilvl="0" w:tplc="6DDE36DA">
      <w:start w:val="1"/>
      <w:numFmt w:val="lowerRoman"/>
      <w:lvlText w:val="%1)"/>
      <w:lvlJc w:val="left"/>
      <w:pPr>
        <w:ind w:left="1080" w:hanging="720"/>
      </w:pPr>
      <w:rPr>
        <w:rFonts w:hint="default"/>
        <w:b/>
        <w:i w:val="0"/>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47060B6"/>
    <w:multiLevelType w:val="hybridMultilevel"/>
    <w:tmpl w:val="D6B6A20C"/>
    <w:lvl w:ilvl="0" w:tplc="08160001">
      <w:start w:val="1"/>
      <w:numFmt w:val="bullet"/>
      <w:lvlText w:val=""/>
      <w:lvlJc w:val="left"/>
      <w:pPr>
        <w:ind w:left="1080" w:hanging="360"/>
      </w:pPr>
      <w:rPr>
        <w:rFonts w:ascii="Symbol" w:hAnsi="Symbol" w:hint="default"/>
      </w:rPr>
    </w:lvl>
    <w:lvl w:ilvl="1" w:tplc="08160003" w:tentative="1">
      <w:start w:val="1"/>
      <w:numFmt w:val="bullet"/>
      <w:lvlText w:val="o"/>
      <w:lvlJc w:val="left"/>
      <w:pPr>
        <w:ind w:left="1800" w:hanging="360"/>
      </w:pPr>
      <w:rPr>
        <w:rFonts w:ascii="Courier New" w:hAnsi="Courier New" w:cs="Courier New" w:hint="default"/>
      </w:rPr>
    </w:lvl>
    <w:lvl w:ilvl="2" w:tplc="08160005" w:tentative="1">
      <w:start w:val="1"/>
      <w:numFmt w:val="bullet"/>
      <w:lvlText w:val=""/>
      <w:lvlJc w:val="left"/>
      <w:pPr>
        <w:ind w:left="2520" w:hanging="360"/>
      </w:pPr>
      <w:rPr>
        <w:rFonts w:ascii="Wingdings" w:hAnsi="Wingdings" w:hint="default"/>
      </w:rPr>
    </w:lvl>
    <w:lvl w:ilvl="3" w:tplc="08160001" w:tentative="1">
      <w:start w:val="1"/>
      <w:numFmt w:val="bullet"/>
      <w:lvlText w:val=""/>
      <w:lvlJc w:val="left"/>
      <w:pPr>
        <w:ind w:left="3240" w:hanging="360"/>
      </w:pPr>
      <w:rPr>
        <w:rFonts w:ascii="Symbol" w:hAnsi="Symbol" w:hint="default"/>
      </w:rPr>
    </w:lvl>
    <w:lvl w:ilvl="4" w:tplc="08160003" w:tentative="1">
      <w:start w:val="1"/>
      <w:numFmt w:val="bullet"/>
      <w:lvlText w:val="o"/>
      <w:lvlJc w:val="left"/>
      <w:pPr>
        <w:ind w:left="3960" w:hanging="360"/>
      </w:pPr>
      <w:rPr>
        <w:rFonts w:ascii="Courier New" w:hAnsi="Courier New" w:cs="Courier New" w:hint="default"/>
      </w:rPr>
    </w:lvl>
    <w:lvl w:ilvl="5" w:tplc="08160005" w:tentative="1">
      <w:start w:val="1"/>
      <w:numFmt w:val="bullet"/>
      <w:lvlText w:val=""/>
      <w:lvlJc w:val="left"/>
      <w:pPr>
        <w:ind w:left="4680" w:hanging="360"/>
      </w:pPr>
      <w:rPr>
        <w:rFonts w:ascii="Wingdings" w:hAnsi="Wingdings" w:hint="default"/>
      </w:rPr>
    </w:lvl>
    <w:lvl w:ilvl="6" w:tplc="08160001" w:tentative="1">
      <w:start w:val="1"/>
      <w:numFmt w:val="bullet"/>
      <w:lvlText w:val=""/>
      <w:lvlJc w:val="left"/>
      <w:pPr>
        <w:ind w:left="5400" w:hanging="360"/>
      </w:pPr>
      <w:rPr>
        <w:rFonts w:ascii="Symbol" w:hAnsi="Symbol" w:hint="default"/>
      </w:rPr>
    </w:lvl>
    <w:lvl w:ilvl="7" w:tplc="08160003" w:tentative="1">
      <w:start w:val="1"/>
      <w:numFmt w:val="bullet"/>
      <w:lvlText w:val="o"/>
      <w:lvlJc w:val="left"/>
      <w:pPr>
        <w:ind w:left="6120" w:hanging="360"/>
      </w:pPr>
      <w:rPr>
        <w:rFonts w:ascii="Courier New" w:hAnsi="Courier New" w:cs="Courier New" w:hint="default"/>
      </w:rPr>
    </w:lvl>
    <w:lvl w:ilvl="8" w:tplc="08160005" w:tentative="1">
      <w:start w:val="1"/>
      <w:numFmt w:val="bullet"/>
      <w:lvlText w:val=""/>
      <w:lvlJc w:val="left"/>
      <w:pPr>
        <w:ind w:left="6840" w:hanging="360"/>
      </w:pPr>
      <w:rPr>
        <w:rFonts w:ascii="Wingdings" w:hAnsi="Wingdings" w:hint="default"/>
      </w:rPr>
    </w:lvl>
  </w:abstractNum>
  <w:abstractNum w:abstractNumId="2">
    <w:nsid w:val="04B66EBD"/>
    <w:multiLevelType w:val="hybridMultilevel"/>
    <w:tmpl w:val="780003D2"/>
    <w:lvl w:ilvl="0" w:tplc="08160005">
      <w:start w:val="1"/>
      <w:numFmt w:val="bullet"/>
      <w:lvlText w:val=""/>
      <w:lvlJc w:val="left"/>
      <w:pPr>
        <w:ind w:left="770" w:hanging="360"/>
      </w:pPr>
      <w:rPr>
        <w:rFonts w:ascii="Wingdings" w:hAnsi="Wingdings" w:hint="default"/>
      </w:rPr>
    </w:lvl>
    <w:lvl w:ilvl="1" w:tplc="08160003" w:tentative="1">
      <w:start w:val="1"/>
      <w:numFmt w:val="bullet"/>
      <w:lvlText w:val="o"/>
      <w:lvlJc w:val="left"/>
      <w:pPr>
        <w:ind w:left="1490" w:hanging="360"/>
      </w:pPr>
      <w:rPr>
        <w:rFonts w:ascii="Courier New" w:hAnsi="Courier New" w:cs="Courier New" w:hint="default"/>
      </w:rPr>
    </w:lvl>
    <w:lvl w:ilvl="2" w:tplc="08160005" w:tentative="1">
      <w:start w:val="1"/>
      <w:numFmt w:val="bullet"/>
      <w:lvlText w:val=""/>
      <w:lvlJc w:val="left"/>
      <w:pPr>
        <w:ind w:left="2210" w:hanging="360"/>
      </w:pPr>
      <w:rPr>
        <w:rFonts w:ascii="Wingdings" w:hAnsi="Wingdings" w:hint="default"/>
      </w:rPr>
    </w:lvl>
    <w:lvl w:ilvl="3" w:tplc="08160001" w:tentative="1">
      <w:start w:val="1"/>
      <w:numFmt w:val="bullet"/>
      <w:lvlText w:val=""/>
      <w:lvlJc w:val="left"/>
      <w:pPr>
        <w:ind w:left="2930" w:hanging="360"/>
      </w:pPr>
      <w:rPr>
        <w:rFonts w:ascii="Symbol" w:hAnsi="Symbol" w:hint="default"/>
      </w:rPr>
    </w:lvl>
    <w:lvl w:ilvl="4" w:tplc="08160003" w:tentative="1">
      <w:start w:val="1"/>
      <w:numFmt w:val="bullet"/>
      <w:lvlText w:val="o"/>
      <w:lvlJc w:val="left"/>
      <w:pPr>
        <w:ind w:left="3650" w:hanging="360"/>
      </w:pPr>
      <w:rPr>
        <w:rFonts w:ascii="Courier New" w:hAnsi="Courier New" w:cs="Courier New" w:hint="default"/>
      </w:rPr>
    </w:lvl>
    <w:lvl w:ilvl="5" w:tplc="08160005" w:tentative="1">
      <w:start w:val="1"/>
      <w:numFmt w:val="bullet"/>
      <w:lvlText w:val=""/>
      <w:lvlJc w:val="left"/>
      <w:pPr>
        <w:ind w:left="4370" w:hanging="360"/>
      </w:pPr>
      <w:rPr>
        <w:rFonts w:ascii="Wingdings" w:hAnsi="Wingdings" w:hint="default"/>
      </w:rPr>
    </w:lvl>
    <w:lvl w:ilvl="6" w:tplc="08160001" w:tentative="1">
      <w:start w:val="1"/>
      <w:numFmt w:val="bullet"/>
      <w:lvlText w:val=""/>
      <w:lvlJc w:val="left"/>
      <w:pPr>
        <w:ind w:left="5090" w:hanging="360"/>
      </w:pPr>
      <w:rPr>
        <w:rFonts w:ascii="Symbol" w:hAnsi="Symbol" w:hint="default"/>
      </w:rPr>
    </w:lvl>
    <w:lvl w:ilvl="7" w:tplc="08160003" w:tentative="1">
      <w:start w:val="1"/>
      <w:numFmt w:val="bullet"/>
      <w:lvlText w:val="o"/>
      <w:lvlJc w:val="left"/>
      <w:pPr>
        <w:ind w:left="5810" w:hanging="360"/>
      </w:pPr>
      <w:rPr>
        <w:rFonts w:ascii="Courier New" w:hAnsi="Courier New" w:cs="Courier New" w:hint="default"/>
      </w:rPr>
    </w:lvl>
    <w:lvl w:ilvl="8" w:tplc="08160005" w:tentative="1">
      <w:start w:val="1"/>
      <w:numFmt w:val="bullet"/>
      <w:lvlText w:val=""/>
      <w:lvlJc w:val="left"/>
      <w:pPr>
        <w:ind w:left="6530" w:hanging="360"/>
      </w:pPr>
      <w:rPr>
        <w:rFonts w:ascii="Wingdings" w:hAnsi="Wingdings" w:hint="default"/>
      </w:rPr>
    </w:lvl>
  </w:abstractNum>
  <w:abstractNum w:abstractNumId="3">
    <w:nsid w:val="108F7D29"/>
    <w:multiLevelType w:val="hybridMultilevel"/>
    <w:tmpl w:val="ED3E076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143B4F2A"/>
    <w:multiLevelType w:val="hybridMultilevel"/>
    <w:tmpl w:val="AABC98C0"/>
    <w:lvl w:ilvl="0" w:tplc="08160001">
      <w:start w:val="1"/>
      <w:numFmt w:val="bullet"/>
      <w:lvlText w:val=""/>
      <w:lvlJc w:val="left"/>
      <w:pPr>
        <w:ind w:left="1380" w:hanging="360"/>
      </w:pPr>
      <w:rPr>
        <w:rFonts w:ascii="Symbol" w:hAnsi="Symbol" w:hint="default"/>
      </w:rPr>
    </w:lvl>
    <w:lvl w:ilvl="1" w:tplc="08160003" w:tentative="1">
      <w:start w:val="1"/>
      <w:numFmt w:val="bullet"/>
      <w:lvlText w:val="o"/>
      <w:lvlJc w:val="left"/>
      <w:pPr>
        <w:ind w:left="2100" w:hanging="360"/>
      </w:pPr>
      <w:rPr>
        <w:rFonts w:ascii="Courier New" w:hAnsi="Courier New" w:cs="Courier New" w:hint="default"/>
      </w:rPr>
    </w:lvl>
    <w:lvl w:ilvl="2" w:tplc="08160005" w:tentative="1">
      <w:start w:val="1"/>
      <w:numFmt w:val="bullet"/>
      <w:lvlText w:val=""/>
      <w:lvlJc w:val="left"/>
      <w:pPr>
        <w:ind w:left="2820" w:hanging="360"/>
      </w:pPr>
      <w:rPr>
        <w:rFonts w:ascii="Wingdings" w:hAnsi="Wingdings" w:hint="default"/>
      </w:rPr>
    </w:lvl>
    <w:lvl w:ilvl="3" w:tplc="08160001" w:tentative="1">
      <w:start w:val="1"/>
      <w:numFmt w:val="bullet"/>
      <w:lvlText w:val=""/>
      <w:lvlJc w:val="left"/>
      <w:pPr>
        <w:ind w:left="3540" w:hanging="360"/>
      </w:pPr>
      <w:rPr>
        <w:rFonts w:ascii="Symbol" w:hAnsi="Symbol" w:hint="default"/>
      </w:rPr>
    </w:lvl>
    <w:lvl w:ilvl="4" w:tplc="08160003" w:tentative="1">
      <w:start w:val="1"/>
      <w:numFmt w:val="bullet"/>
      <w:lvlText w:val="o"/>
      <w:lvlJc w:val="left"/>
      <w:pPr>
        <w:ind w:left="4260" w:hanging="360"/>
      </w:pPr>
      <w:rPr>
        <w:rFonts w:ascii="Courier New" w:hAnsi="Courier New" w:cs="Courier New" w:hint="default"/>
      </w:rPr>
    </w:lvl>
    <w:lvl w:ilvl="5" w:tplc="08160005" w:tentative="1">
      <w:start w:val="1"/>
      <w:numFmt w:val="bullet"/>
      <w:lvlText w:val=""/>
      <w:lvlJc w:val="left"/>
      <w:pPr>
        <w:ind w:left="4980" w:hanging="360"/>
      </w:pPr>
      <w:rPr>
        <w:rFonts w:ascii="Wingdings" w:hAnsi="Wingdings" w:hint="default"/>
      </w:rPr>
    </w:lvl>
    <w:lvl w:ilvl="6" w:tplc="08160001" w:tentative="1">
      <w:start w:val="1"/>
      <w:numFmt w:val="bullet"/>
      <w:lvlText w:val=""/>
      <w:lvlJc w:val="left"/>
      <w:pPr>
        <w:ind w:left="5700" w:hanging="360"/>
      </w:pPr>
      <w:rPr>
        <w:rFonts w:ascii="Symbol" w:hAnsi="Symbol" w:hint="default"/>
      </w:rPr>
    </w:lvl>
    <w:lvl w:ilvl="7" w:tplc="08160003" w:tentative="1">
      <w:start w:val="1"/>
      <w:numFmt w:val="bullet"/>
      <w:lvlText w:val="o"/>
      <w:lvlJc w:val="left"/>
      <w:pPr>
        <w:ind w:left="6420" w:hanging="360"/>
      </w:pPr>
      <w:rPr>
        <w:rFonts w:ascii="Courier New" w:hAnsi="Courier New" w:cs="Courier New" w:hint="default"/>
      </w:rPr>
    </w:lvl>
    <w:lvl w:ilvl="8" w:tplc="08160005" w:tentative="1">
      <w:start w:val="1"/>
      <w:numFmt w:val="bullet"/>
      <w:lvlText w:val=""/>
      <w:lvlJc w:val="left"/>
      <w:pPr>
        <w:ind w:left="7140" w:hanging="360"/>
      </w:pPr>
      <w:rPr>
        <w:rFonts w:ascii="Wingdings" w:hAnsi="Wingdings" w:hint="default"/>
      </w:rPr>
    </w:lvl>
  </w:abstractNum>
  <w:abstractNum w:abstractNumId="5">
    <w:nsid w:val="168A4DFD"/>
    <w:multiLevelType w:val="multilevel"/>
    <w:tmpl w:val="22C2C4E2"/>
    <w:lvl w:ilvl="0">
      <w:start w:val="1"/>
      <w:numFmt w:val="upperRoman"/>
      <w:lvlText w:val="%1."/>
      <w:lvlJc w:val="left"/>
      <w:pPr>
        <w:ind w:left="1080" w:hanging="72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78E45E7"/>
    <w:multiLevelType w:val="multilevel"/>
    <w:tmpl w:val="FEB65960"/>
    <w:lvl w:ilvl="0">
      <w:start w:val="5"/>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273595B"/>
    <w:multiLevelType w:val="hybridMultilevel"/>
    <w:tmpl w:val="2F5AF3C4"/>
    <w:lvl w:ilvl="0" w:tplc="4E9C2900">
      <w:start w:val="1"/>
      <w:numFmt w:val="bullet"/>
      <w:lvlText w:val=""/>
      <w:lvlPicBulletId w:val="0"/>
      <w:lvlJc w:val="left"/>
      <w:pPr>
        <w:ind w:left="1440" w:hanging="360"/>
      </w:pPr>
      <w:rPr>
        <w:rFonts w:ascii="Symbol" w:hAnsi="Symbol" w:hint="default"/>
        <w:color w:val="auto"/>
        <w:sz w:val="20"/>
        <w:szCs w:val="20"/>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8">
    <w:nsid w:val="22E316B8"/>
    <w:multiLevelType w:val="hybridMultilevel"/>
    <w:tmpl w:val="7B6659C0"/>
    <w:lvl w:ilvl="0" w:tplc="C2BC2B9C">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23D422A7"/>
    <w:multiLevelType w:val="hybridMultilevel"/>
    <w:tmpl w:val="281618AA"/>
    <w:lvl w:ilvl="0" w:tplc="C4A0A63E">
      <w:start w:val="1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263F7386"/>
    <w:multiLevelType w:val="hybridMultilevel"/>
    <w:tmpl w:val="78F25B14"/>
    <w:lvl w:ilvl="0" w:tplc="08160007">
      <w:start w:val="1"/>
      <w:numFmt w:val="bullet"/>
      <w:lvlText w:val=""/>
      <w:lvlPicBulletId w:val="1"/>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27E47EE3"/>
    <w:multiLevelType w:val="hybridMultilevel"/>
    <w:tmpl w:val="C09CBDAE"/>
    <w:lvl w:ilvl="0" w:tplc="32FC34BC">
      <w:start w:val="1"/>
      <w:numFmt w:val="decimal"/>
      <w:lvlText w:val="%1-"/>
      <w:lvlJc w:val="left"/>
      <w:pPr>
        <w:tabs>
          <w:tab w:val="num" w:pos="720"/>
        </w:tabs>
        <w:ind w:left="720" w:hanging="360"/>
      </w:pPr>
      <w:rPr>
        <w:rFonts w:hint="default"/>
        <w:b/>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2">
    <w:nsid w:val="2F981EFF"/>
    <w:multiLevelType w:val="hybridMultilevel"/>
    <w:tmpl w:val="325EA092"/>
    <w:lvl w:ilvl="0" w:tplc="BD0E761C">
      <w:start w:val="1"/>
      <w:numFmt w:val="bullet"/>
      <w:lvlText w:val=""/>
      <w:lvlPicBulletId w:val="0"/>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31CE607D"/>
    <w:multiLevelType w:val="hybridMultilevel"/>
    <w:tmpl w:val="185C07A6"/>
    <w:lvl w:ilvl="0" w:tplc="0E948566">
      <w:start w:val="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36C73D98"/>
    <w:multiLevelType w:val="hybridMultilevel"/>
    <w:tmpl w:val="307EC764"/>
    <w:lvl w:ilvl="0" w:tplc="C2BC2B9C">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370629DF"/>
    <w:multiLevelType w:val="hybridMultilevel"/>
    <w:tmpl w:val="EFA29D6A"/>
    <w:lvl w:ilvl="0" w:tplc="BD0E761C">
      <w:start w:val="1"/>
      <w:numFmt w:val="bullet"/>
      <w:lvlText w:val=""/>
      <w:lvlPicBulletId w:val="0"/>
      <w:lvlJc w:val="left"/>
      <w:pPr>
        <w:ind w:left="770" w:hanging="360"/>
      </w:pPr>
      <w:rPr>
        <w:rFonts w:ascii="Symbol" w:hAnsi="Symbol" w:hint="default"/>
        <w:color w:val="auto"/>
      </w:rPr>
    </w:lvl>
    <w:lvl w:ilvl="1" w:tplc="08160003" w:tentative="1">
      <w:start w:val="1"/>
      <w:numFmt w:val="bullet"/>
      <w:lvlText w:val="o"/>
      <w:lvlJc w:val="left"/>
      <w:pPr>
        <w:ind w:left="1490" w:hanging="360"/>
      </w:pPr>
      <w:rPr>
        <w:rFonts w:ascii="Courier New" w:hAnsi="Courier New" w:cs="Courier New" w:hint="default"/>
      </w:rPr>
    </w:lvl>
    <w:lvl w:ilvl="2" w:tplc="08160005" w:tentative="1">
      <w:start w:val="1"/>
      <w:numFmt w:val="bullet"/>
      <w:lvlText w:val=""/>
      <w:lvlJc w:val="left"/>
      <w:pPr>
        <w:ind w:left="2210" w:hanging="360"/>
      </w:pPr>
      <w:rPr>
        <w:rFonts w:ascii="Wingdings" w:hAnsi="Wingdings" w:hint="default"/>
      </w:rPr>
    </w:lvl>
    <w:lvl w:ilvl="3" w:tplc="08160001" w:tentative="1">
      <w:start w:val="1"/>
      <w:numFmt w:val="bullet"/>
      <w:lvlText w:val=""/>
      <w:lvlJc w:val="left"/>
      <w:pPr>
        <w:ind w:left="2930" w:hanging="360"/>
      </w:pPr>
      <w:rPr>
        <w:rFonts w:ascii="Symbol" w:hAnsi="Symbol" w:hint="default"/>
      </w:rPr>
    </w:lvl>
    <w:lvl w:ilvl="4" w:tplc="08160003" w:tentative="1">
      <w:start w:val="1"/>
      <w:numFmt w:val="bullet"/>
      <w:lvlText w:val="o"/>
      <w:lvlJc w:val="left"/>
      <w:pPr>
        <w:ind w:left="3650" w:hanging="360"/>
      </w:pPr>
      <w:rPr>
        <w:rFonts w:ascii="Courier New" w:hAnsi="Courier New" w:cs="Courier New" w:hint="default"/>
      </w:rPr>
    </w:lvl>
    <w:lvl w:ilvl="5" w:tplc="08160005" w:tentative="1">
      <w:start w:val="1"/>
      <w:numFmt w:val="bullet"/>
      <w:lvlText w:val=""/>
      <w:lvlJc w:val="left"/>
      <w:pPr>
        <w:ind w:left="4370" w:hanging="360"/>
      </w:pPr>
      <w:rPr>
        <w:rFonts w:ascii="Wingdings" w:hAnsi="Wingdings" w:hint="default"/>
      </w:rPr>
    </w:lvl>
    <w:lvl w:ilvl="6" w:tplc="08160001" w:tentative="1">
      <w:start w:val="1"/>
      <w:numFmt w:val="bullet"/>
      <w:lvlText w:val=""/>
      <w:lvlJc w:val="left"/>
      <w:pPr>
        <w:ind w:left="5090" w:hanging="360"/>
      </w:pPr>
      <w:rPr>
        <w:rFonts w:ascii="Symbol" w:hAnsi="Symbol" w:hint="default"/>
      </w:rPr>
    </w:lvl>
    <w:lvl w:ilvl="7" w:tplc="08160003" w:tentative="1">
      <w:start w:val="1"/>
      <w:numFmt w:val="bullet"/>
      <w:lvlText w:val="o"/>
      <w:lvlJc w:val="left"/>
      <w:pPr>
        <w:ind w:left="5810" w:hanging="360"/>
      </w:pPr>
      <w:rPr>
        <w:rFonts w:ascii="Courier New" w:hAnsi="Courier New" w:cs="Courier New" w:hint="default"/>
      </w:rPr>
    </w:lvl>
    <w:lvl w:ilvl="8" w:tplc="08160005" w:tentative="1">
      <w:start w:val="1"/>
      <w:numFmt w:val="bullet"/>
      <w:lvlText w:val=""/>
      <w:lvlJc w:val="left"/>
      <w:pPr>
        <w:ind w:left="6530" w:hanging="360"/>
      </w:pPr>
      <w:rPr>
        <w:rFonts w:ascii="Wingdings" w:hAnsi="Wingdings" w:hint="default"/>
      </w:rPr>
    </w:lvl>
  </w:abstractNum>
  <w:abstractNum w:abstractNumId="16">
    <w:nsid w:val="3C6D5E31"/>
    <w:multiLevelType w:val="hybridMultilevel"/>
    <w:tmpl w:val="8C921F0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3E076127"/>
    <w:multiLevelType w:val="hybridMultilevel"/>
    <w:tmpl w:val="2E2E10A8"/>
    <w:lvl w:ilvl="0" w:tplc="799E2B6C">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nsid w:val="44C90B46"/>
    <w:multiLevelType w:val="hybridMultilevel"/>
    <w:tmpl w:val="4446C4EA"/>
    <w:lvl w:ilvl="0" w:tplc="BD0E761C">
      <w:start w:val="1"/>
      <w:numFmt w:val="bullet"/>
      <w:lvlText w:val=""/>
      <w:lvlPicBulletId w:val="0"/>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45B91BCC"/>
    <w:multiLevelType w:val="hybridMultilevel"/>
    <w:tmpl w:val="82403B82"/>
    <w:lvl w:ilvl="0" w:tplc="406250DC">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0">
    <w:nsid w:val="479C7710"/>
    <w:multiLevelType w:val="hybridMultilevel"/>
    <w:tmpl w:val="FA728F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4B77606C"/>
    <w:multiLevelType w:val="hybridMultilevel"/>
    <w:tmpl w:val="8584B11A"/>
    <w:lvl w:ilvl="0" w:tplc="941EBA82">
      <w:start w:val="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
    <w:nsid w:val="4B7D4F99"/>
    <w:multiLevelType w:val="hybridMultilevel"/>
    <w:tmpl w:val="0A6A0844"/>
    <w:lvl w:ilvl="0" w:tplc="484863B8">
      <w:start w:val="4"/>
      <w:numFmt w:val="decimal"/>
      <w:lvlText w:val="%1"/>
      <w:lvlJc w:val="left"/>
      <w:pPr>
        <w:ind w:left="1000" w:hanging="360"/>
      </w:pPr>
      <w:rPr>
        <w:rFonts w:hint="default"/>
      </w:rPr>
    </w:lvl>
    <w:lvl w:ilvl="1" w:tplc="08160019" w:tentative="1">
      <w:start w:val="1"/>
      <w:numFmt w:val="lowerLetter"/>
      <w:lvlText w:val="%2."/>
      <w:lvlJc w:val="left"/>
      <w:pPr>
        <w:ind w:left="1720" w:hanging="360"/>
      </w:pPr>
    </w:lvl>
    <w:lvl w:ilvl="2" w:tplc="0816001B" w:tentative="1">
      <w:start w:val="1"/>
      <w:numFmt w:val="lowerRoman"/>
      <w:lvlText w:val="%3."/>
      <w:lvlJc w:val="right"/>
      <w:pPr>
        <w:ind w:left="2440" w:hanging="180"/>
      </w:pPr>
    </w:lvl>
    <w:lvl w:ilvl="3" w:tplc="0816000F" w:tentative="1">
      <w:start w:val="1"/>
      <w:numFmt w:val="decimal"/>
      <w:lvlText w:val="%4."/>
      <w:lvlJc w:val="left"/>
      <w:pPr>
        <w:ind w:left="3160" w:hanging="360"/>
      </w:pPr>
    </w:lvl>
    <w:lvl w:ilvl="4" w:tplc="08160019" w:tentative="1">
      <w:start w:val="1"/>
      <w:numFmt w:val="lowerLetter"/>
      <w:lvlText w:val="%5."/>
      <w:lvlJc w:val="left"/>
      <w:pPr>
        <w:ind w:left="3880" w:hanging="360"/>
      </w:pPr>
    </w:lvl>
    <w:lvl w:ilvl="5" w:tplc="0816001B" w:tentative="1">
      <w:start w:val="1"/>
      <w:numFmt w:val="lowerRoman"/>
      <w:lvlText w:val="%6."/>
      <w:lvlJc w:val="right"/>
      <w:pPr>
        <w:ind w:left="4600" w:hanging="180"/>
      </w:pPr>
    </w:lvl>
    <w:lvl w:ilvl="6" w:tplc="0816000F" w:tentative="1">
      <w:start w:val="1"/>
      <w:numFmt w:val="decimal"/>
      <w:lvlText w:val="%7."/>
      <w:lvlJc w:val="left"/>
      <w:pPr>
        <w:ind w:left="5320" w:hanging="360"/>
      </w:pPr>
    </w:lvl>
    <w:lvl w:ilvl="7" w:tplc="08160019" w:tentative="1">
      <w:start w:val="1"/>
      <w:numFmt w:val="lowerLetter"/>
      <w:lvlText w:val="%8."/>
      <w:lvlJc w:val="left"/>
      <w:pPr>
        <w:ind w:left="6040" w:hanging="360"/>
      </w:pPr>
    </w:lvl>
    <w:lvl w:ilvl="8" w:tplc="0816001B" w:tentative="1">
      <w:start w:val="1"/>
      <w:numFmt w:val="lowerRoman"/>
      <w:lvlText w:val="%9."/>
      <w:lvlJc w:val="right"/>
      <w:pPr>
        <w:ind w:left="6760" w:hanging="180"/>
      </w:pPr>
    </w:lvl>
  </w:abstractNum>
  <w:abstractNum w:abstractNumId="23">
    <w:nsid w:val="50F74F8F"/>
    <w:multiLevelType w:val="multilevel"/>
    <w:tmpl w:val="08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4F44C64"/>
    <w:multiLevelType w:val="hybridMultilevel"/>
    <w:tmpl w:val="94AAC52C"/>
    <w:lvl w:ilvl="0" w:tplc="C2BC2B9C">
      <w:start w:val="1"/>
      <w:numFmt w:val="bullet"/>
      <w:lvlText w:val=""/>
      <w:lvlJc w:val="left"/>
      <w:pPr>
        <w:ind w:left="644"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55B83132"/>
    <w:multiLevelType w:val="hybridMultilevel"/>
    <w:tmpl w:val="625CBA54"/>
    <w:lvl w:ilvl="0" w:tplc="F138B544">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
    <w:nsid w:val="5CE75316"/>
    <w:multiLevelType w:val="hybridMultilevel"/>
    <w:tmpl w:val="446EBAB4"/>
    <w:lvl w:ilvl="0" w:tplc="0816000D">
      <w:start w:val="1"/>
      <w:numFmt w:val="bullet"/>
      <w:lvlText w:val=""/>
      <w:lvlJc w:val="left"/>
      <w:pPr>
        <w:ind w:left="1637" w:hanging="360"/>
      </w:pPr>
      <w:rPr>
        <w:rFonts w:ascii="Wingdings" w:hAnsi="Wingdings"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7">
    <w:nsid w:val="62577C7A"/>
    <w:multiLevelType w:val="hybridMultilevel"/>
    <w:tmpl w:val="D55EFDC2"/>
    <w:lvl w:ilvl="0" w:tplc="9FB42C52">
      <w:start w:val="1"/>
      <w:numFmt w:val="decimal"/>
      <w:lvlText w:val="%1."/>
      <w:lvlJc w:val="left"/>
      <w:pPr>
        <w:ind w:left="720" w:hanging="360"/>
      </w:pPr>
      <w:rPr>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nsid w:val="64462F06"/>
    <w:multiLevelType w:val="hybridMultilevel"/>
    <w:tmpl w:val="79B490BE"/>
    <w:lvl w:ilvl="0" w:tplc="747C5CEE">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64D75384"/>
    <w:multiLevelType w:val="hybridMultilevel"/>
    <w:tmpl w:val="9C1C6A1C"/>
    <w:lvl w:ilvl="0" w:tplc="BD0E761C">
      <w:start w:val="1"/>
      <w:numFmt w:val="bullet"/>
      <w:lvlText w:val=""/>
      <w:lvlPicBulletId w:val="0"/>
      <w:lvlJc w:val="left"/>
      <w:pPr>
        <w:ind w:left="1287" w:hanging="360"/>
      </w:pPr>
      <w:rPr>
        <w:rFonts w:ascii="Symbol" w:hAnsi="Symbol" w:hint="default"/>
        <w:color w:val="auto"/>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0">
    <w:nsid w:val="6955356B"/>
    <w:multiLevelType w:val="hybridMultilevel"/>
    <w:tmpl w:val="10784240"/>
    <w:lvl w:ilvl="0" w:tplc="460CB096">
      <w:start w:val="14"/>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nsid w:val="6AE46F5D"/>
    <w:multiLevelType w:val="hybridMultilevel"/>
    <w:tmpl w:val="8256BD78"/>
    <w:lvl w:ilvl="0" w:tplc="38D80F0E">
      <w:start w:val="1"/>
      <w:numFmt w:val="lowerLetter"/>
      <w:lvlText w:val="%1)"/>
      <w:lvlJc w:val="left"/>
      <w:pPr>
        <w:ind w:left="720" w:hanging="360"/>
      </w:pPr>
      <w:rPr>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6BB71AB6"/>
    <w:multiLevelType w:val="hybridMultilevel"/>
    <w:tmpl w:val="88BE527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705530B1"/>
    <w:multiLevelType w:val="hybridMultilevel"/>
    <w:tmpl w:val="2154E41A"/>
    <w:lvl w:ilvl="0" w:tplc="08160001">
      <w:start w:val="1"/>
      <w:numFmt w:val="bullet"/>
      <w:lvlText w:val=""/>
      <w:lvlJc w:val="left"/>
      <w:pPr>
        <w:ind w:left="502"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4">
    <w:nsid w:val="7887286D"/>
    <w:multiLevelType w:val="hybridMultilevel"/>
    <w:tmpl w:val="9BA69C2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79B14779"/>
    <w:multiLevelType w:val="hybridMultilevel"/>
    <w:tmpl w:val="813EAE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23"/>
  </w:num>
  <w:num w:numId="4">
    <w:abstractNumId w:val="29"/>
  </w:num>
  <w:num w:numId="5">
    <w:abstractNumId w:val="28"/>
  </w:num>
  <w:num w:numId="6">
    <w:abstractNumId w:val="7"/>
  </w:num>
  <w:num w:numId="7">
    <w:abstractNumId w:val="31"/>
  </w:num>
  <w:num w:numId="8">
    <w:abstractNumId w:val="6"/>
  </w:num>
  <w:num w:numId="9">
    <w:abstractNumId w:val="0"/>
  </w:num>
  <w:num w:numId="10">
    <w:abstractNumId w:val="21"/>
  </w:num>
  <w:num w:numId="11">
    <w:abstractNumId w:val="13"/>
  </w:num>
  <w:num w:numId="12">
    <w:abstractNumId w:val="8"/>
  </w:num>
  <w:num w:numId="13">
    <w:abstractNumId w:val="24"/>
  </w:num>
  <w:num w:numId="14">
    <w:abstractNumId w:val="14"/>
  </w:num>
  <w:num w:numId="15">
    <w:abstractNumId w:val="1"/>
  </w:num>
  <w:num w:numId="16">
    <w:abstractNumId w:val="2"/>
  </w:num>
  <w:num w:numId="17">
    <w:abstractNumId w:val="16"/>
  </w:num>
  <w:num w:numId="18">
    <w:abstractNumId w:val="12"/>
  </w:num>
  <w:num w:numId="19">
    <w:abstractNumId w:val="18"/>
  </w:num>
  <w:num w:numId="20">
    <w:abstractNumId w:val="15"/>
  </w:num>
  <w:num w:numId="21">
    <w:abstractNumId w:val="11"/>
  </w:num>
  <w:num w:numId="22">
    <w:abstractNumId w:val="27"/>
  </w:num>
  <w:num w:numId="23">
    <w:abstractNumId w:val="3"/>
  </w:num>
  <w:num w:numId="24">
    <w:abstractNumId w:val="22"/>
  </w:num>
  <w:num w:numId="25">
    <w:abstractNumId w:val="17"/>
  </w:num>
  <w:num w:numId="26">
    <w:abstractNumId w:val="30"/>
  </w:num>
  <w:num w:numId="27">
    <w:abstractNumId w:val="9"/>
  </w:num>
  <w:num w:numId="28">
    <w:abstractNumId w:val="25"/>
  </w:num>
  <w:num w:numId="29">
    <w:abstractNumId w:val="10"/>
  </w:num>
  <w:num w:numId="30">
    <w:abstractNumId w:val="4"/>
  </w:num>
  <w:num w:numId="31">
    <w:abstractNumId w:val="5"/>
  </w:num>
  <w:num w:numId="32">
    <w:abstractNumId w:val="35"/>
  </w:num>
  <w:num w:numId="33">
    <w:abstractNumId w:val="32"/>
  </w:num>
  <w:num w:numId="34">
    <w:abstractNumId w:val="20"/>
  </w:num>
  <w:num w:numId="35">
    <w:abstractNumId w:val="34"/>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686"/>
    <w:rsid w:val="00007A07"/>
    <w:rsid w:val="0008181C"/>
    <w:rsid w:val="000E4521"/>
    <w:rsid w:val="000F7B83"/>
    <w:rsid w:val="00104550"/>
    <w:rsid w:val="001C3686"/>
    <w:rsid w:val="001F2C1E"/>
    <w:rsid w:val="002346DA"/>
    <w:rsid w:val="0023732E"/>
    <w:rsid w:val="00283F72"/>
    <w:rsid w:val="00335A57"/>
    <w:rsid w:val="00352EA6"/>
    <w:rsid w:val="003E44C1"/>
    <w:rsid w:val="00447EF2"/>
    <w:rsid w:val="00467CC3"/>
    <w:rsid w:val="004A3322"/>
    <w:rsid w:val="004A7E12"/>
    <w:rsid w:val="004E518C"/>
    <w:rsid w:val="004E549D"/>
    <w:rsid w:val="00542642"/>
    <w:rsid w:val="00554F6C"/>
    <w:rsid w:val="00581300"/>
    <w:rsid w:val="0059758E"/>
    <w:rsid w:val="005E2D91"/>
    <w:rsid w:val="00663AC5"/>
    <w:rsid w:val="00671F57"/>
    <w:rsid w:val="0068089A"/>
    <w:rsid w:val="006A14C3"/>
    <w:rsid w:val="006F4A32"/>
    <w:rsid w:val="007B3FA8"/>
    <w:rsid w:val="007E78E6"/>
    <w:rsid w:val="00883BB0"/>
    <w:rsid w:val="008863D8"/>
    <w:rsid w:val="008B41C5"/>
    <w:rsid w:val="0092546F"/>
    <w:rsid w:val="00977E42"/>
    <w:rsid w:val="009B4711"/>
    <w:rsid w:val="00A362D9"/>
    <w:rsid w:val="00A63386"/>
    <w:rsid w:val="00AF667C"/>
    <w:rsid w:val="00B4413F"/>
    <w:rsid w:val="00B50D59"/>
    <w:rsid w:val="00BD4CC4"/>
    <w:rsid w:val="00BF0135"/>
    <w:rsid w:val="00C144E7"/>
    <w:rsid w:val="00C300CA"/>
    <w:rsid w:val="00C42B28"/>
    <w:rsid w:val="00C73792"/>
    <w:rsid w:val="00C76D7B"/>
    <w:rsid w:val="00C96609"/>
    <w:rsid w:val="00CA016E"/>
    <w:rsid w:val="00CA7B3D"/>
    <w:rsid w:val="00CB0658"/>
    <w:rsid w:val="00CE6C16"/>
    <w:rsid w:val="00CE7C2A"/>
    <w:rsid w:val="00D10F85"/>
    <w:rsid w:val="00D7622C"/>
    <w:rsid w:val="00D95E66"/>
    <w:rsid w:val="00D977B6"/>
    <w:rsid w:val="00DA3E79"/>
    <w:rsid w:val="00DB3DB8"/>
    <w:rsid w:val="00DD65F9"/>
    <w:rsid w:val="00E9497F"/>
    <w:rsid w:val="00EA1E13"/>
    <w:rsid w:val="00EB44A1"/>
    <w:rsid w:val="00F107B1"/>
    <w:rsid w:val="00F8341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686"/>
    <w:pPr>
      <w:spacing w:after="0" w:line="240" w:lineRule="auto"/>
    </w:pPr>
    <w:rPr>
      <w:rFonts w:ascii="Times New Roman" w:eastAsia="PMingLiU" w:hAnsi="Times New Roman" w:cs="Times New Roman"/>
      <w:sz w:val="24"/>
      <w:szCs w:val="24"/>
      <w:lang w:eastAsia="zh-TW"/>
    </w:rPr>
  </w:style>
  <w:style w:type="paragraph" w:styleId="Cabealho1">
    <w:name w:val="heading 1"/>
    <w:basedOn w:val="Normal"/>
    <w:next w:val="Normal"/>
    <w:link w:val="Cabealho1Carcter"/>
    <w:uiPriority w:val="9"/>
    <w:qFormat/>
    <w:rsid w:val="001C3686"/>
    <w:pPr>
      <w:keepNext/>
      <w:spacing w:before="240" w:after="60"/>
      <w:outlineLvl w:val="0"/>
    </w:pPr>
    <w:rPr>
      <w:rFonts w:ascii="Cambria" w:eastAsia="Times New Roman" w:hAnsi="Cambria"/>
      <w:b/>
      <w:bCs/>
      <w:kern w:val="32"/>
      <w:sz w:val="32"/>
      <w:szCs w:val="32"/>
      <w:lang w:eastAsia="pt-PT"/>
    </w:rPr>
  </w:style>
  <w:style w:type="paragraph" w:styleId="Cabealho2">
    <w:name w:val="heading 2"/>
    <w:basedOn w:val="Normal"/>
    <w:next w:val="Normal"/>
    <w:link w:val="Cabealho2Carcter"/>
    <w:qFormat/>
    <w:rsid w:val="001C36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qFormat/>
    <w:rsid w:val="001C3686"/>
    <w:pPr>
      <w:keepNext/>
      <w:spacing w:line="360" w:lineRule="auto"/>
      <w:jc w:val="center"/>
      <w:outlineLvl w:val="2"/>
    </w:pPr>
    <w:rPr>
      <w:rFonts w:eastAsia="Times New Roman"/>
      <w:i/>
      <w:sz w:val="28"/>
      <w:szCs w:val="20"/>
      <w:lang w:eastAsia="pt-PT"/>
    </w:rPr>
  </w:style>
  <w:style w:type="paragraph" w:styleId="Cabealho4">
    <w:name w:val="heading 4"/>
    <w:basedOn w:val="Normal"/>
    <w:next w:val="Normal"/>
    <w:link w:val="Cabealho4Carcter"/>
    <w:qFormat/>
    <w:rsid w:val="001C3686"/>
    <w:pPr>
      <w:keepNext/>
      <w:jc w:val="center"/>
      <w:outlineLvl w:val="3"/>
    </w:pPr>
    <w:rPr>
      <w:rFonts w:ascii="Arial" w:hAnsi="Arial" w:cs="Arial"/>
      <w:b/>
      <w:bCs/>
    </w:rPr>
  </w:style>
  <w:style w:type="paragraph" w:styleId="Cabealho5">
    <w:name w:val="heading 5"/>
    <w:basedOn w:val="Normal"/>
    <w:next w:val="Normal"/>
    <w:link w:val="Cabealho5Carcter"/>
    <w:uiPriority w:val="9"/>
    <w:unhideWhenUsed/>
    <w:qFormat/>
    <w:rsid w:val="001C3686"/>
    <w:pPr>
      <w:keepNext/>
      <w:keepLines/>
      <w:spacing w:before="200"/>
      <w:outlineLvl w:val="4"/>
    </w:pPr>
    <w:rPr>
      <w:rFonts w:asciiTheme="majorHAnsi" w:eastAsiaTheme="majorEastAsia" w:hAnsiTheme="majorHAnsi" w:cstheme="majorBidi"/>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1C3686"/>
    <w:rPr>
      <w:rFonts w:ascii="Cambria" w:eastAsia="Times New Roman" w:hAnsi="Cambria" w:cs="Times New Roman"/>
      <w:b/>
      <w:bCs/>
      <w:kern w:val="32"/>
      <w:sz w:val="32"/>
      <w:szCs w:val="32"/>
      <w:lang w:eastAsia="pt-PT"/>
    </w:rPr>
  </w:style>
  <w:style w:type="character" w:customStyle="1" w:styleId="Cabealho2Carcter">
    <w:name w:val="Cabeçalho 2 Carácter"/>
    <w:basedOn w:val="Tipodeletrapredefinidodopargrafo"/>
    <w:link w:val="Cabealho2"/>
    <w:rsid w:val="001C3686"/>
    <w:rPr>
      <w:rFonts w:asciiTheme="majorHAnsi" w:eastAsiaTheme="majorEastAsia" w:hAnsiTheme="majorHAnsi" w:cstheme="majorBidi"/>
      <w:b/>
      <w:bCs/>
      <w:color w:val="4F81BD" w:themeColor="accent1"/>
      <w:sz w:val="26"/>
      <w:szCs w:val="26"/>
      <w:lang w:eastAsia="zh-TW"/>
    </w:rPr>
  </w:style>
  <w:style w:type="character" w:customStyle="1" w:styleId="Cabealho3Carcter">
    <w:name w:val="Cabeçalho 3 Carácter"/>
    <w:basedOn w:val="Tipodeletrapredefinidodopargrafo"/>
    <w:link w:val="Cabealho3"/>
    <w:rsid w:val="001C3686"/>
    <w:rPr>
      <w:rFonts w:ascii="Times New Roman" w:eastAsia="Times New Roman" w:hAnsi="Times New Roman" w:cs="Times New Roman"/>
      <w:i/>
      <w:sz w:val="28"/>
      <w:szCs w:val="20"/>
      <w:lang w:eastAsia="pt-PT"/>
    </w:rPr>
  </w:style>
  <w:style w:type="character" w:customStyle="1" w:styleId="Cabealho4Carcter">
    <w:name w:val="Cabeçalho 4 Carácter"/>
    <w:basedOn w:val="Tipodeletrapredefinidodopargrafo"/>
    <w:link w:val="Cabealho4"/>
    <w:rsid w:val="001C3686"/>
    <w:rPr>
      <w:rFonts w:ascii="Arial" w:eastAsia="PMingLiU" w:hAnsi="Arial" w:cs="Arial"/>
      <w:b/>
      <w:bCs/>
      <w:sz w:val="24"/>
      <w:szCs w:val="24"/>
      <w:lang w:eastAsia="zh-TW"/>
    </w:rPr>
  </w:style>
  <w:style w:type="character" w:customStyle="1" w:styleId="Cabealho5Carcter">
    <w:name w:val="Cabeçalho 5 Carácter"/>
    <w:basedOn w:val="Tipodeletrapredefinidodopargrafo"/>
    <w:link w:val="Cabealho5"/>
    <w:uiPriority w:val="9"/>
    <w:rsid w:val="001C3686"/>
    <w:rPr>
      <w:rFonts w:asciiTheme="majorHAnsi" w:eastAsiaTheme="majorEastAsia" w:hAnsiTheme="majorHAnsi" w:cstheme="majorBidi"/>
      <w:color w:val="243F60" w:themeColor="accent1" w:themeShade="7F"/>
      <w:sz w:val="24"/>
      <w:szCs w:val="24"/>
      <w:lang w:eastAsia="zh-TW"/>
    </w:rPr>
  </w:style>
  <w:style w:type="paragraph" w:customStyle="1" w:styleId="Ttulo11">
    <w:name w:val="Título 11"/>
    <w:basedOn w:val="Normal"/>
    <w:next w:val="Normal"/>
    <w:link w:val="Ttulo1Carcter"/>
    <w:qFormat/>
    <w:rsid w:val="001C3686"/>
    <w:pPr>
      <w:keepNext/>
      <w:spacing w:before="240" w:after="60"/>
      <w:outlineLvl w:val="0"/>
    </w:pPr>
    <w:rPr>
      <w:rFonts w:ascii="Arial" w:hAnsi="Arial" w:cs="Arial"/>
      <w:b/>
      <w:bCs/>
      <w:kern w:val="32"/>
      <w:sz w:val="32"/>
      <w:szCs w:val="32"/>
    </w:rPr>
  </w:style>
  <w:style w:type="paragraph" w:customStyle="1" w:styleId="Ttulo21">
    <w:name w:val="Título 21"/>
    <w:basedOn w:val="Normal"/>
    <w:next w:val="Normal"/>
    <w:link w:val="Ttulo2Carcter"/>
    <w:qFormat/>
    <w:rsid w:val="001C3686"/>
    <w:pPr>
      <w:keepNext/>
      <w:spacing w:before="240" w:after="60"/>
      <w:outlineLvl w:val="1"/>
    </w:pPr>
    <w:rPr>
      <w:rFonts w:ascii="Arial" w:hAnsi="Arial" w:cs="Arial"/>
      <w:b/>
      <w:bCs/>
      <w:i/>
      <w:iCs/>
      <w:sz w:val="28"/>
      <w:szCs w:val="28"/>
    </w:rPr>
  </w:style>
  <w:style w:type="paragraph" w:customStyle="1" w:styleId="Ttulo31">
    <w:name w:val="Título 31"/>
    <w:basedOn w:val="Normal"/>
    <w:next w:val="Normal"/>
    <w:link w:val="Ttulo3Carcter"/>
    <w:qFormat/>
    <w:rsid w:val="001C3686"/>
    <w:pPr>
      <w:keepNext/>
      <w:framePr w:hSpace="141" w:wrap="around" w:vAnchor="text" w:hAnchor="text" w:y="1"/>
      <w:autoSpaceDE w:val="0"/>
      <w:autoSpaceDN w:val="0"/>
      <w:adjustRightInd w:val="0"/>
      <w:suppressOverlap/>
      <w:jc w:val="center"/>
      <w:outlineLvl w:val="2"/>
    </w:pPr>
    <w:rPr>
      <w:rFonts w:ascii="Arial" w:hAnsi="Arial" w:cs="Arial"/>
      <w:b/>
      <w:bCs/>
      <w:color w:val="FF0000"/>
    </w:rPr>
  </w:style>
  <w:style w:type="paragraph" w:customStyle="1" w:styleId="Ttulo41">
    <w:name w:val="Título 41"/>
    <w:basedOn w:val="Normal"/>
    <w:next w:val="Normal"/>
    <w:link w:val="Ttulo4Carcter"/>
    <w:qFormat/>
    <w:rsid w:val="001C3686"/>
    <w:pPr>
      <w:keepNext/>
      <w:jc w:val="center"/>
      <w:outlineLvl w:val="3"/>
    </w:pPr>
    <w:rPr>
      <w:rFonts w:ascii="Arial" w:hAnsi="Arial" w:cs="Arial"/>
      <w:b/>
      <w:bCs/>
    </w:rPr>
  </w:style>
  <w:style w:type="paragraph" w:customStyle="1" w:styleId="Ttulo61">
    <w:name w:val="Título 61"/>
    <w:basedOn w:val="Normal"/>
    <w:next w:val="Normal"/>
    <w:link w:val="Ttulo6Carcter"/>
    <w:qFormat/>
    <w:rsid w:val="001C3686"/>
    <w:pPr>
      <w:keepNext/>
      <w:jc w:val="center"/>
      <w:outlineLvl w:val="5"/>
    </w:pPr>
    <w:rPr>
      <w:rFonts w:ascii="Arial" w:hAnsi="Arial" w:cs="Arial"/>
      <w:b/>
      <w:bCs/>
      <w:sz w:val="28"/>
      <w:szCs w:val="22"/>
    </w:rPr>
  </w:style>
  <w:style w:type="character" w:customStyle="1" w:styleId="Ttulo1Carcter">
    <w:name w:val="Título 1 Carácter"/>
    <w:link w:val="Ttulo11"/>
    <w:rsid w:val="001C3686"/>
    <w:rPr>
      <w:rFonts w:ascii="Arial" w:eastAsia="PMingLiU" w:hAnsi="Arial" w:cs="Arial"/>
      <w:b/>
      <w:bCs/>
      <w:kern w:val="32"/>
      <w:sz w:val="32"/>
      <w:szCs w:val="32"/>
      <w:lang w:eastAsia="zh-TW"/>
    </w:rPr>
  </w:style>
  <w:style w:type="character" w:customStyle="1" w:styleId="Ttulo2Carcter">
    <w:name w:val="Título 2 Carácter"/>
    <w:link w:val="Ttulo21"/>
    <w:rsid w:val="001C3686"/>
    <w:rPr>
      <w:rFonts w:ascii="Arial" w:eastAsia="PMingLiU" w:hAnsi="Arial" w:cs="Arial"/>
      <w:b/>
      <w:bCs/>
      <w:i/>
      <w:iCs/>
      <w:sz w:val="28"/>
      <w:szCs w:val="28"/>
      <w:lang w:eastAsia="zh-TW"/>
    </w:rPr>
  </w:style>
  <w:style w:type="character" w:customStyle="1" w:styleId="Ttulo3Carcter">
    <w:name w:val="Título 3 Carácter"/>
    <w:link w:val="Ttulo31"/>
    <w:rsid w:val="001C3686"/>
    <w:rPr>
      <w:rFonts w:ascii="Arial" w:eastAsia="PMingLiU" w:hAnsi="Arial" w:cs="Arial"/>
      <w:b/>
      <w:bCs/>
      <w:color w:val="FF0000"/>
      <w:sz w:val="24"/>
      <w:szCs w:val="24"/>
      <w:lang w:eastAsia="zh-TW"/>
    </w:rPr>
  </w:style>
  <w:style w:type="character" w:customStyle="1" w:styleId="Ttulo4Carcter">
    <w:name w:val="Título 4 Carácter"/>
    <w:link w:val="Ttulo41"/>
    <w:rsid w:val="001C3686"/>
    <w:rPr>
      <w:rFonts w:ascii="Arial" w:eastAsia="PMingLiU" w:hAnsi="Arial" w:cs="Arial"/>
      <w:b/>
      <w:bCs/>
      <w:sz w:val="24"/>
      <w:szCs w:val="24"/>
      <w:lang w:eastAsia="zh-TW"/>
    </w:rPr>
  </w:style>
  <w:style w:type="character" w:customStyle="1" w:styleId="Ttulo6Carcter">
    <w:name w:val="Título 6 Carácter"/>
    <w:link w:val="Ttulo61"/>
    <w:rsid w:val="001C3686"/>
    <w:rPr>
      <w:rFonts w:ascii="Arial" w:eastAsia="PMingLiU" w:hAnsi="Arial" w:cs="Arial"/>
      <w:b/>
      <w:bCs/>
      <w:sz w:val="28"/>
      <w:lang w:eastAsia="zh-TW"/>
    </w:rPr>
  </w:style>
  <w:style w:type="paragraph" w:styleId="Cabealho">
    <w:name w:val="header"/>
    <w:basedOn w:val="Normal"/>
    <w:link w:val="CabealhoCarcter"/>
    <w:uiPriority w:val="99"/>
    <w:rsid w:val="001C3686"/>
    <w:pPr>
      <w:tabs>
        <w:tab w:val="center" w:pos="4252"/>
        <w:tab w:val="right" w:pos="8504"/>
      </w:tabs>
    </w:pPr>
    <w:rPr>
      <w:rFonts w:eastAsia="Times New Roman"/>
      <w:lang w:eastAsia="pt-PT"/>
    </w:rPr>
  </w:style>
  <w:style w:type="character" w:customStyle="1" w:styleId="CabealhoCarcter">
    <w:name w:val="Cabeçalho Carácter"/>
    <w:basedOn w:val="Tipodeletrapredefinidodopargrafo"/>
    <w:link w:val="Cabealho"/>
    <w:uiPriority w:val="99"/>
    <w:rsid w:val="001C3686"/>
    <w:rPr>
      <w:rFonts w:ascii="Times New Roman" w:eastAsia="Times New Roman" w:hAnsi="Times New Roman" w:cs="Times New Roman"/>
      <w:sz w:val="24"/>
      <w:szCs w:val="24"/>
      <w:lang w:eastAsia="pt-PT"/>
    </w:rPr>
  </w:style>
  <w:style w:type="paragraph" w:styleId="Corpodetexto">
    <w:name w:val="Body Text"/>
    <w:basedOn w:val="Normal"/>
    <w:link w:val="CorpodetextoCarcter"/>
    <w:rsid w:val="001C3686"/>
    <w:pPr>
      <w:jc w:val="both"/>
    </w:pPr>
    <w:rPr>
      <w:sz w:val="26"/>
      <w:szCs w:val="26"/>
    </w:rPr>
  </w:style>
  <w:style w:type="character" w:customStyle="1" w:styleId="CorpodetextoCarcter">
    <w:name w:val="Corpo de texto Carácter"/>
    <w:basedOn w:val="Tipodeletrapredefinidodopargrafo"/>
    <w:link w:val="Corpodetexto"/>
    <w:rsid w:val="001C3686"/>
    <w:rPr>
      <w:rFonts w:ascii="Times New Roman" w:eastAsia="PMingLiU" w:hAnsi="Times New Roman" w:cs="Times New Roman"/>
      <w:sz w:val="26"/>
      <w:szCs w:val="26"/>
      <w:lang w:eastAsia="zh-TW"/>
    </w:rPr>
  </w:style>
  <w:style w:type="paragraph" w:styleId="Legenda">
    <w:name w:val="caption"/>
    <w:basedOn w:val="Normal"/>
    <w:next w:val="Normal"/>
    <w:qFormat/>
    <w:rsid w:val="001C3686"/>
    <w:rPr>
      <w:b/>
      <w:bCs/>
      <w:sz w:val="20"/>
      <w:szCs w:val="20"/>
    </w:rPr>
  </w:style>
  <w:style w:type="paragraph" w:styleId="Corpodetexto2">
    <w:name w:val="Body Text 2"/>
    <w:basedOn w:val="Normal"/>
    <w:link w:val="Corpodetexto2Carcter"/>
    <w:rsid w:val="001C3686"/>
    <w:pPr>
      <w:jc w:val="both"/>
    </w:pPr>
    <w:rPr>
      <w:i/>
      <w:szCs w:val="26"/>
    </w:rPr>
  </w:style>
  <w:style w:type="character" w:customStyle="1" w:styleId="Corpodetexto2Carcter">
    <w:name w:val="Corpo de texto 2 Carácter"/>
    <w:basedOn w:val="Tipodeletrapredefinidodopargrafo"/>
    <w:link w:val="Corpodetexto2"/>
    <w:rsid w:val="001C3686"/>
    <w:rPr>
      <w:rFonts w:ascii="Times New Roman" w:eastAsia="PMingLiU" w:hAnsi="Times New Roman" w:cs="Times New Roman"/>
      <w:i/>
      <w:sz w:val="24"/>
      <w:szCs w:val="26"/>
      <w:lang w:eastAsia="zh-TW"/>
    </w:rPr>
  </w:style>
  <w:style w:type="paragraph" w:styleId="Corpodetexto3">
    <w:name w:val="Body Text 3"/>
    <w:basedOn w:val="Normal"/>
    <w:link w:val="Corpodetexto3Carcter"/>
    <w:rsid w:val="001C3686"/>
    <w:pPr>
      <w:jc w:val="center"/>
    </w:pPr>
    <w:rPr>
      <w:rFonts w:ascii="Arial" w:hAnsi="Arial" w:cs="Arial"/>
      <w:bCs/>
      <w:szCs w:val="28"/>
    </w:rPr>
  </w:style>
  <w:style w:type="character" w:customStyle="1" w:styleId="Corpodetexto3Carcter">
    <w:name w:val="Corpo de texto 3 Carácter"/>
    <w:basedOn w:val="Tipodeletrapredefinidodopargrafo"/>
    <w:link w:val="Corpodetexto3"/>
    <w:rsid w:val="001C3686"/>
    <w:rPr>
      <w:rFonts w:ascii="Arial" w:eastAsia="PMingLiU" w:hAnsi="Arial" w:cs="Arial"/>
      <w:bCs/>
      <w:sz w:val="24"/>
      <w:szCs w:val="28"/>
      <w:lang w:eastAsia="zh-TW"/>
    </w:rPr>
  </w:style>
  <w:style w:type="paragraph" w:styleId="ndice1">
    <w:name w:val="toc 1"/>
    <w:basedOn w:val="Normal"/>
    <w:next w:val="Normal"/>
    <w:autoRedefine/>
    <w:uiPriority w:val="39"/>
    <w:rsid w:val="001C3686"/>
    <w:pPr>
      <w:tabs>
        <w:tab w:val="right" w:leader="dot" w:pos="8296"/>
      </w:tabs>
      <w:spacing w:before="240" w:line="480" w:lineRule="auto"/>
      <w:ind w:left="540" w:hanging="540"/>
    </w:pPr>
    <w:rPr>
      <w:rFonts w:ascii="Arial" w:hAnsi="Arial" w:cs="Arial"/>
      <w:caps/>
      <w:noProof/>
      <w:sz w:val="20"/>
      <w:szCs w:val="20"/>
    </w:rPr>
  </w:style>
  <w:style w:type="paragraph" w:styleId="ndice2">
    <w:name w:val="toc 2"/>
    <w:basedOn w:val="Normal"/>
    <w:next w:val="Normal"/>
    <w:autoRedefine/>
    <w:uiPriority w:val="39"/>
    <w:rsid w:val="001C3686"/>
    <w:pPr>
      <w:tabs>
        <w:tab w:val="right" w:leader="dot" w:pos="8296"/>
      </w:tabs>
      <w:ind w:left="240"/>
    </w:pPr>
    <w:rPr>
      <w:noProof/>
    </w:rPr>
  </w:style>
  <w:style w:type="paragraph" w:styleId="ndice3">
    <w:name w:val="toc 3"/>
    <w:basedOn w:val="Normal"/>
    <w:next w:val="Normal"/>
    <w:autoRedefine/>
    <w:semiHidden/>
    <w:rsid w:val="001C3686"/>
    <w:pPr>
      <w:ind w:left="480"/>
    </w:pPr>
  </w:style>
  <w:style w:type="character" w:styleId="Hiperligao">
    <w:name w:val="Hyperlink"/>
    <w:uiPriority w:val="99"/>
    <w:rsid w:val="001C3686"/>
    <w:rPr>
      <w:color w:val="0000FF"/>
      <w:u w:val="single"/>
    </w:rPr>
  </w:style>
  <w:style w:type="paragraph" w:styleId="Rodap">
    <w:name w:val="footer"/>
    <w:basedOn w:val="Normal"/>
    <w:link w:val="RodapCarcter"/>
    <w:uiPriority w:val="99"/>
    <w:rsid w:val="001C3686"/>
    <w:pPr>
      <w:tabs>
        <w:tab w:val="center" w:pos="4153"/>
        <w:tab w:val="right" w:pos="8306"/>
      </w:tabs>
    </w:pPr>
  </w:style>
  <w:style w:type="character" w:customStyle="1" w:styleId="RodapCarcter">
    <w:name w:val="Rodapé Carácter"/>
    <w:basedOn w:val="Tipodeletrapredefinidodopargrafo"/>
    <w:link w:val="Rodap"/>
    <w:uiPriority w:val="99"/>
    <w:rsid w:val="001C3686"/>
    <w:rPr>
      <w:rFonts w:ascii="Times New Roman" w:eastAsia="PMingLiU" w:hAnsi="Times New Roman" w:cs="Times New Roman"/>
      <w:sz w:val="24"/>
      <w:szCs w:val="24"/>
      <w:lang w:eastAsia="zh-TW"/>
    </w:rPr>
  </w:style>
  <w:style w:type="character" w:styleId="Nmerodepgina">
    <w:name w:val="page number"/>
    <w:basedOn w:val="Tipodeletrapredefinidodopargrafo"/>
    <w:rsid w:val="001C3686"/>
  </w:style>
  <w:style w:type="paragraph" w:styleId="Avanodecorpodetexto">
    <w:name w:val="Body Text Indent"/>
    <w:basedOn w:val="Normal"/>
    <w:link w:val="AvanodecorpodetextoCarcter"/>
    <w:rsid w:val="001C3686"/>
    <w:pPr>
      <w:ind w:firstLine="720"/>
      <w:jc w:val="both"/>
    </w:pPr>
    <w:rPr>
      <w:rFonts w:ascii="Arial" w:hAnsi="Arial" w:cs="Arial"/>
    </w:rPr>
  </w:style>
  <w:style w:type="character" w:customStyle="1" w:styleId="AvanodecorpodetextoCarcter">
    <w:name w:val="Avanço de corpo de texto Carácter"/>
    <w:basedOn w:val="Tipodeletrapredefinidodopargrafo"/>
    <w:link w:val="Avanodecorpodetexto"/>
    <w:rsid w:val="001C3686"/>
    <w:rPr>
      <w:rFonts w:ascii="Arial" w:eastAsia="PMingLiU" w:hAnsi="Arial" w:cs="Arial"/>
      <w:sz w:val="24"/>
      <w:szCs w:val="24"/>
      <w:lang w:eastAsia="zh-TW"/>
    </w:rPr>
  </w:style>
  <w:style w:type="paragraph" w:styleId="Textodebalo">
    <w:name w:val="Balloon Text"/>
    <w:basedOn w:val="Normal"/>
    <w:link w:val="TextodebaloCarcter"/>
    <w:uiPriority w:val="99"/>
    <w:semiHidden/>
    <w:unhideWhenUsed/>
    <w:rsid w:val="001C3686"/>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1C3686"/>
    <w:rPr>
      <w:rFonts w:ascii="Tahoma" w:eastAsia="PMingLiU" w:hAnsi="Tahoma" w:cs="Tahoma"/>
      <w:sz w:val="16"/>
      <w:szCs w:val="16"/>
      <w:lang w:eastAsia="zh-TW"/>
    </w:rPr>
  </w:style>
  <w:style w:type="paragraph" w:styleId="PargrafodaLista">
    <w:name w:val="List Paragraph"/>
    <w:basedOn w:val="Normal"/>
    <w:uiPriority w:val="34"/>
    <w:qFormat/>
    <w:rsid w:val="001C3686"/>
    <w:pPr>
      <w:ind w:left="720"/>
      <w:contextualSpacing/>
    </w:pPr>
    <w:rPr>
      <w:rFonts w:eastAsia="Times New Roman"/>
      <w:lang w:eastAsia="pt-PT"/>
    </w:rPr>
  </w:style>
  <w:style w:type="paragraph" w:styleId="Avanodecorpodetexto2">
    <w:name w:val="Body Text Indent 2"/>
    <w:basedOn w:val="Normal"/>
    <w:link w:val="Avanodecorpodetexto2Carcter"/>
    <w:rsid w:val="001C3686"/>
    <w:pPr>
      <w:spacing w:after="120" w:line="480" w:lineRule="auto"/>
      <w:ind w:left="283"/>
    </w:pPr>
  </w:style>
  <w:style w:type="character" w:customStyle="1" w:styleId="Avanodecorpodetexto2Carcter">
    <w:name w:val="Avanço de corpo de texto 2 Carácter"/>
    <w:basedOn w:val="Tipodeletrapredefinidodopargrafo"/>
    <w:link w:val="Avanodecorpodetexto2"/>
    <w:rsid w:val="001C3686"/>
    <w:rPr>
      <w:rFonts w:ascii="Times New Roman" w:eastAsia="PMingLiU" w:hAnsi="Times New Roman" w:cs="Times New Roman"/>
      <w:sz w:val="24"/>
      <w:szCs w:val="24"/>
      <w:lang w:eastAsia="zh-TW"/>
    </w:rPr>
  </w:style>
  <w:style w:type="paragraph" w:styleId="Textosimples">
    <w:name w:val="Plain Text"/>
    <w:basedOn w:val="Normal"/>
    <w:link w:val="TextosimplesCarcter"/>
    <w:rsid w:val="001C3686"/>
    <w:rPr>
      <w:rFonts w:ascii="Courier New" w:eastAsia="Times New Roman" w:hAnsi="Courier New"/>
      <w:sz w:val="20"/>
      <w:szCs w:val="20"/>
      <w:lang w:val="pt-BR" w:eastAsia="pt-BR"/>
    </w:rPr>
  </w:style>
  <w:style w:type="character" w:customStyle="1" w:styleId="TextosimplesCarcter">
    <w:name w:val="Texto simples Carácter"/>
    <w:basedOn w:val="Tipodeletrapredefinidodopargrafo"/>
    <w:link w:val="Textosimples"/>
    <w:rsid w:val="001C3686"/>
    <w:rPr>
      <w:rFonts w:ascii="Courier New" w:eastAsia="Times New Roman" w:hAnsi="Courier New" w:cs="Times New Roman"/>
      <w:sz w:val="20"/>
      <w:szCs w:val="20"/>
      <w:lang w:val="pt-BR" w:eastAsia="pt-BR"/>
    </w:rPr>
  </w:style>
  <w:style w:type="paragraph" w:styleId="Avanodecorpodetexto3">
    <w:name w:val="Body Text Indent 3"/>
    <w:basedOn w:val="Normal"/>
    <w:link w:val="Avanodecorpodetexto3Carcter"/>
    <w:rsid w:val="001C3686"/>
    <w:pPr>
      <w:spacing w:after="120"/>
      <w:ind w:left="283"/>
    </w:pPr>
    <w:rPr>
      <w:sz w:val="16"/>
      <w:szCs w:val="16"/>
    </w:rPr>
  </w:style>
  <w:style w:type="character" w:customStyle="1" w:styleId="Avanodecorpodetexto3Carcter">
    <w:name w:val="Avanço de corpo de texto 3 Carácter"/>
    <w:basedOn w:val="Tipodeletrapredefinidodopargrafo"/>
    <w:link w:val="Avanodecorpodetexto3"/>
    <w:rsid w:val="001C3686"/>
    <w:rPr>
      <w:rFonts w:ascii="Times New Roman" w:eastAsia="PMingLiU" w:hAnsi="Times New Roman" w:cs="Times New Roman"/>
      <w:sz w:val="16"/>
      <w:szCs w:val="16"/>
      <w:lang w:eastAsia="zh-TW"/>
    </w:rPr>
  </w:style>
  <w:style w:type="paragraph" w:customStyle="1" w:styleId="PargrafodaLista1">
    <w:name w:val="Parágrafo da Lista1"/>
    <w:basedOn w:val="Normal"/>
    <w:rsid w:val="001C3686"/>
    <w:pPr>
      <w:ind w:left="720"/>
      <w:contextualSpacing/>
    </w:pPr>
    <w:rPr>
      <w:rFonts w:eastAsia="Calibri"/>
      <w:lang w:eastAsia="pt-PT"/>
    </w:rPr>
  </w:style>
  <w:style w:type="table" w:styleId="Tabelacomgrelha">
    <w:name w:val="Table Grid"/>
    <w:basedOn w:val="Tabelanormal"/>
    <w:uiPriority w:val="59"/>
    <w:rsid w:val="001C3686"/>
    <w:pPr>
      <w:spacing w:after="0" w:line="240" w:lineRule="auto"/>
    </w:pPr>
    <w:rPr>
      <w:rFonts w:ascii="Calibri" w:eastAsia="Calibri" w:hAnsi="Calibri" w:cs="Times New Roman"/>
      <w:sz w:val="20"/>
      <w:szCs w:val="20"/>
      <w:lang w:val="es-A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dio2-Cor3">
    <w:name w:val="Medium Shading 2 Accent 3"/>
    <w:basedOn w:val="Tabelanormal"/>
    <w:uiPriority w:val="64"/>
    <w:rsid w:val="001C3686"/>
    <w:pPr>
      <w:spacing w:after="0" w:line="240" w:lineRule="auto"/>
    </w:pPr>
    <w:rPr>
      <w:lang w:val="es-A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fase">
    <w:name w:val="Emphasis"/>
    <w:basedOn w:val="Tipodeletrapredefinidodopargrafo"/>
    <w:uiPriority w:val="20"/>
    <w:qFormat/>
    <w:rsid w:val="001C3686"/>
    <w:rPr>
      <w:i/>
      <w:iCs/>
    </w:rPr>
  </w:style>
  <w:style w:type="paragraph" w:styleId="SemEspaamento">
    <w:name w:val="No Spacing"/>
    <w:link w:val="SemEspaamentoCarcter"/>
    <w:uiPriority w:val="1"/>
    <w:qFormat/>
    <w:rsid w:val="001C3686"/>
    <w:pPr>
      <w:spacing w:after="0" w:line="240" w:lineRule="auto"/>
    </w:pPr>
    <w:rPr>
      <w:rFonts w:eastAsiaTheme="minorEastAsia"/>
      <w:lang w:val="es-AR" w:eastAsia="zh-CN"/>
    </w:rPr>
  </w:style>
  <w:style w:type="character" w:customStyle="1" w:styleId="SemEspaamentoCarcter">
    <w:name w:val="Sem Espaçamento Carácter"/>
    <w:basedOn w:val="Tipodeletrapredefinidodopargrafo"/>
    <w:link w:val="SemEspaamento"/>
    <w:uiPriority w:val="1"/>
    <w:rsid w:val="001C3686"/>
    <w:rPr>
      <w:rFonts w:eastAsiaTheme="minorEastAsia"/>
      <w:lang w:val="es-AR" w:eastAsia="zh-CN"/>
    </w:rPr>
  </w:style>
  <w:style w:type="character" w:styleId="Refdecomentrio">
    <w:name w:val="annotation reference"/>
    <w:basedOn w:val="Tipodeletrapredefinidodopargrafo"/>
    <w:semiHidden/>
    <w:rsid w:val="001C3686"/>
    <w:rPr>
      <w:sz w:val="16"/>
      <w:szCs w:val="16"/>
    </w:rPr>
  </w:style>
  <w:style w:type="paragraph" w:styleId="Textodecomentrio">
    <w:name w:val="annotation text"/>
    <w:basedOn w:val="Normal"/>
    <w:link w:val="TextodecomentrioCarcter"/>
    <w:semiHidden/>
    <w:rsid w:val="001C3686"/>
    <w:rPr>
      <w:rFonts w:eastAsia="Times New Roman"/>
      <w:sz w:val="20"/>
      <w:szCs w:val="20"/>
      <w:lang w:eastAsia="pt-PT"/>
    </w:rPr>
  </w:style>
  <w:style w:type="character" w:customStyle="1" w:styleId="TextodecomentrioCarcter">
    <w:name w:val="Texto de comentário Carácter"/>
    <w:basedOn w:val="Tipodeletrapredefinidodopargrafo"/>
    <w:link w:val="Textodecomentrio"/>
    <w:semiHidden/>
    <w:rsid w:val="001C3686"/>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cter"/>
    <w:semiHidden/>
    <w:rsid w:val="001C3686"/>
    <w:rPr>
      <w:b/>
      <w:bCs/>
    </w:rPr>
  </w:style>
  <w:style w:type="character" w:customStyle="1" w:styleId="AssuntodecomentrioCarcter">
    <w:name w:val="Assunto de comentário Carácter"/>
    <w:basedOn w:val="TextodecomentrioCarcter"/>
    <w:link w:val="Assuntodecomentrio"/>
    <w:semiHidden/>
    <w:rsid w:val="001C3686"/>
    <w:rPr>
      <w:rFonts w:ascii="Times New Roman" w:eastAsia="Times New Roman" w:hAnsi="Times New Roman" w:cs="Times New Roman"/>
      <w:b/>
      <w:bCs/>
      <w:sz w:val="20"/>
      <w:szCs w:val="20"/>
      <w:lang w:eastAsia="pt-PT"/>
    </w:rPr>
  </w:style>
  <w:style w:type="numbering" w:styleId="111111">
    <w:name w:val="Outline List 2"/>
    <w:basedOn w:val="Semlista"/>
    <w:rsid w:val="001C3686"/>
    <w:pPr>
      <w:numPr>
        <w:numId w:val="3"/>
      </w:numPr>
    </w:pPr>
  </w:style>
  <w:style w:type="table" w:styleId="SombreadoMdio2-Cor1">
    <w:name w:val="Medium Shading 2 Accent 1"/>
    <w:basedOn w:val="Tabelanormal"/>
    <w:uiPriority w:val="64"/>
    <w:rsid w:val="001C3686"/>
    <w:pPr>
      <w:spacing w:after="0" w:line="240" w:lineRule="auto"/>
    </w:pPr>
    <w:rPr>
      <w:rFonts w:ascii="Calibri" w:eastAsia="Calibri" w:hAnsi="Calibri" w:cs="Times New Roman"/>
      <w:sz w:val="20"/>
      <w:szCs w:val="20"/>
      <w:lang w:val="es-AR"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dicedeilustraes">
    <w:name w:val="table of figures"/>
    <w:basedOn w:val="Normal"/>
    <w:next w:val="Normal"/>
    <w:uiPriority w:val="99"/>
    <w:unhideWhenUsed/>
    <w:rsid w:val="001C3686"/>
    <w:rPr>
      <w:rFonts w:ascii="Arial" w:hAnsi="Arial"/>
      <w:sz w:val="20"/>
    </w:rPr>
  </w:style>
  <w:style w:type="table" w:styleId="ListaClara-Cor3">
    <w:name w:val="Light List Accent 3"/>
    <w:basedOn w:val="Tabelanormal"/>
    <w:uiPriority w:val="61"/>
    <w:rsid w:val="001C368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semiHidden/>
    <w:unhideWhenUsed/>
    <w:rsid w:val="001C3686"/>
    <w:pPr>
      <w:spacing w:before="100" w:beforeAutospacing="1" w:after="100" w:afterAutospacing="1"/>
    </w:pPr>
    <w:rPr>
      <w:rFonts w:eastAsiaTheme="minorEastAsia"/>
      <w:lang w:eastAsia="pt-PT"/>
    </w:rPr>
  </w:style>
  <w:style w:type="table" w:styleId="SombreadoMdio2-Cor2">
    <w:name w:val="Medium Shading 2 Accent 2"/>
    <w:basedOn w:val="Tabelanormal"/>
    <w:uiPriority w:val="64"/>
    <w:rsid w:val="001C3686"/>
    <w:pPr>
      <w:spacing w:after="0" w:line="240" w:lineRule="auto"/>
    </w:pPr>
    <w:rPr>
      <w:rFonts w:ascii="Calibri" w:eastAsia="Calibri" w:hAnsi="Calibri" w:cs="Times New Roman"/>
      <w:sz w:val="20"/>
      <w:szCs w:val="20"/>
      <w:lang w:val="es-AR"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Cor2">
    <w:name w:val="Light List Accent 2"/>
    <w:basedOn w:val="Tabelanormal"/>
    <w:uiPriority w:val="61"/>
    <w:rsid w:val="001C3686"/>
    <w:pPr>
      <w:spacing w:after="0" w:line="240" w:lineRule="auto"/>
    </w:pPr>
    <w:rPr>
      <w:rFonts w:ascii="Calibri" w:eastAsia="Calibri" w:hAnsi="Calibri" w:cs="Times New Roman"/>
      <w:sz w:val="20"/>
      <w:szCs w:val="20"/>
      <w:lang w:val="es-AR"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diceremissivo1">
    <w:name w:val="index 1"/>
    <w:basedOn w:val="Normal"/>
    <w:next w:val="Normal"/>
    <w:autoRedefine/>
    <w:uiPriority w:val="99"/>
    <w:unhideWhenUsed/>
    <w:rsid w:val="001C3686"/>
    <w:pPr>
      <w:tabs>
        <w:tab w:val="right" w:leader="dot" w:pos="8494"/>
      </w:tabs>
      <w:ind w:left="240" w:hanging="240"/>
    </w:pPr>
    <w:rPr>
      <w:rFonts w:ascii="Arial" w:hAnsi="Arial" w:cs="Arial"/>
      <w:noProof/>
      <w:sz w:val="18"/>
      <w:szCs w:val="18"/>
    </w:rPr>
  </w:style>
  <w:style w:type="paragraph" w:styleId="ndiceremissivo2">
    <w:name w:val="index 2"/>
    <w:basedOn w:val="Normal"/>
    <w:next w:val="Normal"/>
    <w:autoRedefine/>
    <w:uiPriority w:val="99"/>
    <w:unhideWhenUsed/>
    <w:rsid w:val="001C3686"/>
    <w:pPr>
      <w:ind w:left="480" w:hanging="240"/>
    </w:pPr>
    <w:rPr>
      <w:rFonts w:asciiTheme="minorHAnsi" w:hAnsiTheme="minorHAnsi"/>
      <w:sz w:val="18"/>
      <w:szCs w:val="18"/>
    </w:rPr>
  </w:style>
  <w:style w:type="paragraph" w:styleId="ndiceremissivo3">
    <w:name w:val="index 3"/>
    <w:basedOn w:val="Normal"/>
    <w:next w:val="Normal"/>
    <w:autoRedefine/>
    <w:uiPriority w:val="99"/>
    <w:unhideWhenUsed/>
    <w:rsid w:val="001C3686"/>
    <w:pPr>
      <w:ind w:left="720" w:hanging="240"/>
    </w:pPr>
    <w:rPr>
      <w:rFonts w:asciiTheme="minorHAnsi" w:hAnsiTheme="minorHAnsi"/>
      <w:sz w:val="18"/>
      <w:szCs w:val="18"/>
    </w:rPr>
  </w:style>
  <w:style w:type="paragraph" w:styleId="ndiceremissivo4">
    <w:name w:val="index 4"/>
    <w:basedOn w:val="Normal"/>
    <w:next w:val="Normal"/>
    <w:autoRedefine/>
    <w:uiPriority w:val="99"/>
    <w:unhideWhenUsed/>
    <w:rsid w:val="001C3686"/>
    <w:pPr>
      <w:ind w:left="960" w:hanging="240"/>
    </w:pPr>
    <w:rPr>
      <w:rFonts w:asciiTheme="minorHAnsi" w:hAnsiTheme="minorHAnsi"/>
      <w:sz w:val="18"/>
      <w:szCs w:val="18"/>
    </w:rPr>
  </w:style>
  <w:style w:type="paragraph" w:styleId="ndiceremissivo5">
    <w:name w:val="index 5"/>
    <w:basedOn w:val="Normal"/>
    <w:next w:val="Normal"/>
    <w:autoRedefine/>
    <w:uiPriority w:val="99"/>
    <w:unhideWhenUsed/>
    <w:rsid w:val="001C3686"/>
    <w:pPr>
      <w:ind w:left="1200" w:hanging="240"/>
    </w:pPr>
    <w:rPr>
      <w:rFonts w:asciiTheme="minorHAnsi" w:hAnsiTheme="minorHAnsi"/>
      <w:sz w:val="18"/>
      <w:szCs w:val="18"/>
    </w:rPr>
  </w:style>
  <w:style w:type="paragraph" w:styleId="ndiceremissivo6">
    <w:name w:val="index 6"/>
    <w:basedOn w:val="Normal"/>
    <w:next w:val="Normal"/>
    <w:autoRedefine/>
    <w:uiPriority w:val="99"/>
    <w:unhideWhenUsed/>
    <w:rsid w:val="001C3686"/>
    <w:pPr>
      <w:ind w:left="1440" w:hanging="240"/>
    </w:pPr>
    <w:rPr>
      <w:rFonts w:asciiTheme="minorHAnsi" w:hAnsiTheme="minorHAnsi"/>
      <w:sz w:val="18"/>
      <w:szCs w:val="18"/>
    </w:rPr>
  </w:style>
  <w:style w:type="paragraph" w:styleId="ndiceremissivo7">
    <w:name w:val="index 7"/>
    <w:basedOn w:val="Normal"/>
    <w:next w:val="Normal"/>
    <w:autoRedefine/>
    <w:uiPriority w:val="99"/>
    <w:unhideWhenUsed/>
    <w:rsid w:val="001C3686"/>
    <w:pPr>
      <w:ind w:left="1680" w:hanging="240"/>
    </w:pPr>
    <w:rPr>
      <w:rFonts w:asciiTheme="minorHAnsi" w:hAnsiTheme="minorHAnsi"/>
      <w:sz w:val="18"/>
      <w:szCs w:val="18"/>
    </w:rPr>
  </w:style>
  <w:style w:type="paragraph" w:styleId="ndiceremissivo8">
    <w:name w:val="index 8"/>
    <w:basedOn w:val="Normal"/>
    <w:next w:val="Normal"/>
    <w:autoRedefine/>
    <w:uiPriority w:val="99"/>
    <w:unhideWhenUsed/>
    <w:rsid w:val="001C3686"/>
    <w:pPr>
      <w:ind w:left="1920" w:hanging="240"/>
    </w:pPr>
    <w:rPr>
      <w:rFonts w:asciiTheme="minorHAnsi" w:hAnsiTheme="minorHAnsi"/>
      <w:sz w:val="18"/>
      <w:szCs w:val="18"/>
    </w:rPr>
  </w:style>
  <w:style w:type="paragraph" w:styleId="ndiceremissivo9">
    <w:name w:val="index 9"/>
    <w:basedOn w:val="Normal"/>
    <w:next w:val="Normal"/>
    <w:autoRedefine/>
    <w:uiPriority w:val="99"/>
    <w:unhideWhenUsed/>
    <w:rsid w:val="001C3686"/>
    <w:pPr>
      <w:ind w:left="2160" w:hanging="240"/>
    </w:pPr>
    <w:rPr>
      <w:rFonts w:asciiTheme="minorHAnsi" w:hAnsiTheme="minorHAnsi"/>
      <w:sz w:val="18"/>
      <w:szCs w:val="18"/>
    </w:rPr>
  </w:style>
  <w:style w:type="paragraph" w:styleId="Ttulodendiceremissivo">
    <w:name w:val="index heading"/>
    <w:basedOn w:val="Normal"/>
    <w:next w:val="ndiceremissivo1"/>
    <w:uiPriority w:val="99"/>
    <w:unhideWhenUsed/>
    <w:rsid w:val="001C3686"/>
    <w:pPr>
      <w:pBdr>
        <w:top w:val="single" w:sz="12" w:space="0" w:color="auto"/>
      </w:pBdr>
      <w:spacing w:before="360" w:after="240"/>
    </w:pPr>
    <w:rPr>
      <w:rFonts w:asciiTheme="minorHAnsi" w:hAnsiTheme="minorHAnsi"/>
      <w:b/>
      <w:bCs/>
      <w:i/>
      <w:iCs/>
      <w:sz w:val="26"/>
      <w:szCs w:val="26"/>
    </w:rPr>
  </w:style>
  <w:style w:type="paragraph" w:styleId="Textodenotaderodap">
    <w:name w:val="footnote text"/>
    <w:basedOn w:val="Normal"/>
    <w:link w:val="TextodenotaderodapCarcter"/>
    <w:semiHidden/>
    <w:unhideWhenUsed/>
    <w:rsid w:val="001C3686"/>
    <w:rPr>
      <w:sz w:val="20"/>
      <w:szCs w:val="20"/>
    </w:rPr>
  </w:style>
  <w:style w:type="character" w:customStyle="1" w:styleId="TextodenotaderodapCarcter">
    <w:name w:val="Texto de nota de rodapé Carácter"/>
    <w:basedOn w:val="Tipodeletrapredefinidodopargrafo"/>
    <w:link w:val="Textodenotaderodap"/>
    <w:semiHidden/>
    <w:rsid w:val="001C3686"/>
    <w:rPr>
      <w:rFonts w:ascii="Times New Roman" w:eastAsia="PMingLiU" w:hAnsi="Times New Roman" w:cs="Times New Roman"/>
      <w:sz w:val="20"/>
      <w:szCs w:val="20"/>
      <w:lang w:eastAsia="zh-TW"/>
    </w:rPr>
  </w:style>
  <w:style w:type="character" w:styleId="Refdenotaderodap">
    <w:name w:val="footnote reference"/>
    <w:basedOn w:val="Tipodeletrapredefinidodopargrafo"/>
    <w:semiHidden/>
    <w:unhideWhenUsed/>
    <w:rsid w:val="001C3686"/>
    <w:rPr>
      <w:vertAlign w:val="superscript"/>
    </w:rPr>
  </w:style>
  <w:style w:type="numbering" w:customStyle="1" w:styleId="Semlista1">
    <w:name w:val="Sem lista1"/>
    <w:next w:val="Semlista"/>
    <w:uiPriority w:val="99"/>
    <w:semiHidden/>
    <w:unhideWhenUsed/>
    <w:rsid w:val="001C3686"/>
  </w:style>
  <w:style w:type="table" w:customStyle="1" w:styleId="Tabelacomgrelha1">
    <w:name w:val="Tabela com grelha1"/>
    <w:basedOn w:val="Tabelanormal"/>
    <w:next w:val="Tabelacomgrelha"/>
    <w:uiPriority w:val="59"/>
    <w:rsid w:val="001C3686"/>
    <w:pPr>
      <w:spacing w:after="0" w:line="240" w:lineRule="auto"/>
    </w:pPr>
    <w:rPr>
      <w:rFonts w:ascii="Calibri" w:eastAsia="Calibri" w:hAnsi="Calibri" w:cs="Times New Roman"/>
      <w:sz w:val="20"/>
      <w:szCs w:val="20"/>
      <w:lang w:eastAsia="pt-P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Semlista"/>
    <w:next w:val="111111"/>
    <w:rsid w:val="001C3686"/>
  </w:style>
  <w:style w:type="paragraph" w:customStyle="1" w:styleId="Default">
    <w:name w:val="Default"/>
    <w:rsid w:val="001C3686"/>
    <w:pPr>
      <w:autoSpaceDE w:val="0"/>
      <w:autoSpaceDN w:val="0"/>
      <w:adjustRightInd w:val="0"/>
      <w:spacing w:after="0" w:line="240" w:lineRule="auto"/>
    </w:pPr>
    <w:rPr>
      <w:rFonts w:ascii="Verdana" w:hAnsi="Verdana" w:cs="Verdana"/>
      <w:color w:val="000000"/>
      <w:sz w:val="24"/>
      <w:szCs w:val="24"/>
    </w:rPr>
  </w:style>
  <w:style w:type="table" w:customStyle="1" w:styleId="TabeladeGrade5Escura-nfase31">
    <w:name w:val="Tabela de Grade 5 Escura - Ênfase 31"/>
    <w:basedOn w:val="Tabelanormal"/>
    <w:uiPriority w:val="50"/>
    <w:rsid w:val="001C3686"/>
    <w:pPr>
      <w:spacing w:after="0" w:line="240" w:lineRule="auto"/>
    </w:pPr>
    <w:rPr>
      <w:rFonts w:ascii="Calibri" w:eastAsia="Calibri" w:hAnsi="Calibri" w:cs="Times New Roman"/>
      <w:sz w:val="20"/>
      <w:szCs w:val="20"/>
      <w:lang w:val="es-AR"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SombreadoMdio2-Cor32">
    <w:name w:val="Sombreado Médio 2 - Cor 32"/>
    <w:basedOn w:val="Tabelanormal"/>
    <w:next w:val="SombreadoMdio2-Cor3"/>
    <w:uiPriority w:val="64"/>
    <w:rsid w:val="001C3686"/>
    <w:pPr>
      <w:spacing w:after="0" w:line="240" w:lineRule="auto"/>
    </w:pPr>
    <w:rPr>
      <w:lang w:val="es-A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0BE4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0BE40"/>
      </w:tcPr>
    </w:tblStylePr>
    <w:tblStylePr w:type="lastCol">
      <w:rPr>
        <w:b/>
        <w:bCs/>
        <w:color w:val="FFFFFF"/>
      </w:rPr>
      <w:tblPr/>
      <w:tcPr>
        <w:tcBorders>
          <w:left w:val="nil"/>
          <w:right w:val="nil"/>
          <w:insideH w:val="nil"/>
          <w:insideV w:val="nil"/>
        </w:tcBorders>
        <w:shd w:val="clear" w:color="auto" w:fill="D0BE4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9">
    <w:name w:val="A9"/>
    <w:uiPriority w:val="99"/>
    <w:rsid w:val="001C3686"/>
    <w:rPr>
      <w:rFonts w:cs="Calibri"/>
      <w:color w:val="000000"/>
      <w:sz w:val="22"/>
      <w:szCs w:val="22"/>
    </w:rPr>
  </w:style>
  <w:style w:type="paragraph" w:customStyle="1" w:styleId="Pa17">
    <w:name w:val="Pa17"/>
    <w:basedOn w:val="Default"/>
    <w:next w:val="Default"/>
    <w:uiPriority w:val="99"/>
    <w:rsid w:val="001C3686"/>
    <w:pPr>
      <w:spacing w:line="281" w:lineRule="atLeast"/>
    </w:pPr>
    <w:rPr>
      <w:rFonts w:ascii="Calibri" w:hAnsi="Calibri" w:cstheme="minorBidi"/>
      <w:color w:val="auto"/>
    </w:rPr>
  </w:style>
  <w:style w:type="character" w:customStyle="1" w:styleId="A1">
    <w:name w:val="A1"/>
    <w:uiPriority w:val="99"/>
    <w:rsid w:val="001C3686"/>
    <w:rPr>
      <w:rFonts w:cs="Calibri"/>
      <w:color w:val="000000"/>
    </w:rPr>
  </w:style>
  <w:style w:type="table" w:customStyle="1" w:styleId="TabeladeGrelha2-Destaque31">
    <w:name w:val="Tabela de Grelha 2 - Destaque 31"/>
    <w:basedOn w:val="Tabelanormal"/>
    <w:uiPriority w:val="47"/>
    <w:rsid w:val="001C3686"/>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deGrelha5Escura-Destaque31">
    <w:name w:val="Tabela de Grelha 5 Escura - Destaque 31"/>
    <w:basedOn w:val="Tabelanormal"/>
    <w:uiPriority w:val="50"/>
    <w:rsid w:val="001C3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Cabealho2Carter">
    <w:name w:val="Cabeçalho 2 Caráter"/>
    <w:rsid w:val="001C3686"/>
    <w:rPr>
      <w:rFonts w:ascii="Times New Roman" w:eastAsia="Times New Roman" w:hAnsi="Times New Roman" w:cs="Times New Roman"/>
      <w:b/>
      <w:i/>
      <w:sz w:val="32"/>
      <w:szCs w:val="20"/>
      <w:lang w:eastAsia="pt-PT"/>
    </w:rPr>
  </w:style>
  <w:style w:type="character" w:customStyle="1" w:styleId="Cabealho3Carter">
    <w:name w:val="Cabeçalho 3 Caráter"/>
    <w:rsid w:val="001C3686"/>
    <w:rPr>
      <w:rFonts w:ascii="Times New Roman" w:eastAsia="Times New Roman" w:hAnsi="Times New Roman" w:cs="Times New Roman"/>
      <w:i/>
      <w:sz w:val="28"/>
      <w:szCs w:val="20"/>
      <w:lang w:eastAsia="pt-PT"/>
    </w:rPr>
  </w:style>
  <w:style w:type="character" w:customStyle="1" w:styleId="CabealhoCarter">
    <w:name w:val="Cabeçalho Caráter"/>
    <w:uiPriority w:val="99"/>
    <w:rsid w:val="001C3686"/>
    <w:rPr>
      <w:rFonts w:ascii="Times New Roman" w:eastAsia="Times New Roman" w:hAnsi="Times New Roman" w:cs="Times New Roman"/>
      <w:sz w:val="24"/>
      <w:szCs w:val="24"/>
      <w:lang w:eastAsia="pt-PT"/>
    </w:rPr>
  </w:style>
  <w:style w:type="character" w:customStyle="1" w:styleId="TextodebaloCarter">
    <w:name w:val="Texto de balão Caráter"/>
    <w:uiPriority w:val="99"/>
    <w:semiHidden/>
    <w:rsid w:val="001C3686"/>
    <w:rPr>
      <w:rFonts w:ascii="Tahoma" w:eastAsia="Times New Roman" w:hAnsi="Tahoma" w:cs="Tahoma"/>
      <w:sz w:val="16"/>
      <w:szCs w:val="16"/>
      <w:lang w:eastAsia="pt-PT"/>
    </w:rPr>
  </w:style>
  <w:style w:type="character" w:customStyle="1" w:styleId="RodapCarter">
    <w:name w:val="Rodapé Caráter"/>
    <w:uiPriority w:val="99"/>
    <w:rsid w:val="001C3686"/>
    <w:rPr>
      <w:rFonts w:ascii="Times New Roman" w:eastAsia="Times New Roman" w:hAnsi="Times New Roman" w:cs="Times New Roman"/>
      <w:sz w:val="24"/>
      <w:szCs w:val="24"/>
      <w:lang w:eastAsia="pt-PT"/>
    </w:rPr>
  </w:style>
  <w:style w:type="character" w:customStyle="1" w:styleId="Cabealho1Carter">
    <w:name w:val="Cabeçalho 1 Caráter"/>
    <w:uiPriority w:val="9"/>
    <w:rsid w:val="001C3686"/>
    <w:rPr>
      <w:rFonts w:ascii="Cambria" w:eastAsia="Times New Roman" w:hAnsi="Cambria" w:cs="Times New Roman"/>
      <w:b/>
      <w:bCs/>
      <w:kern w:val="32"/>
      <w:sz w:val="32"/>
      <w:szCs w:val="32"/>
    </w:rPr>
  </w:style>
  <w:style w:type="paragraph" w:styleId="Mapadodocumento">
    <w:name w:val="Document Map"/>
    <w:basedOn w:val="Normal"/>
    <w:link w:val="MapadodocumentoCarcter"/>
    <w:uiPriority w:val="99"/>
    <w:semiHidden/>
    <w:unhideWhenUsed/>
    <w:rsid w:val="001C3686"/>
    <w:rPr>
      <w:rFonts w:ascii="Tahoma" w:eastAsia="Times New Roman" w:hAnsi="Tahoma" w:cs="Tahoma"/>
      <w:sz w:val="16"/>
      <w:szCs w:val="16"/>
      <w:lang w:eastAsia="pt-PT"/>
    </w:rPr>
  </w:style>
  <w:style w:type="character" w:customStyle="1" w:styleId="MapadodocumentoCarcter">
    <w:name w:val="Mapa do documento Carácter"/>
    <w:basedOn w:val="Tipodeletrapredefinidodopargrafo"/>
    <w:link w:val="Mapadodocumento"/>
    <w:uiPriority w:val="99"/>
    <w:semiHidden/>
    <w:rsid w:val="001C3686"/>
    <w:rPr>
      <w:rFonts w:ascii="Tahoma" w:eastAsia="Times New Roman" w:hAnsi="Tahoma" w:cs="Tahoma"/>
      <w:sz w:val="16"/>
      <w:szCs w:val="16"/>
      <w:lang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686"/>
    <w:pPr>
      <w:spacing w:after="0" w:line="240" w:lineRule="auto"/>
    </w:pPr>
    <w:rPr>
      <w:rFonts w:ascii="Times New Roman" w:eastAsia="PMingLiU" w:hAnsi="Times New Roman" w:cs="Times New Roman"/>
      <w:sz w:val="24"/>
      <w:szCs w:val="24"/>
      <w:lang w:eastAsia="zh-TW"/>
    </w:rPr>
  </w:style>
  <w:style w:type="paragraph" w:styleId="Cabealho1">
    <w:name w:val="heading 1"/>
    <w:basedOn w:val="Normal"/>
    <w:next w:val="Normal"/>
    <w:link w:val="Cabealho1Carcter"/>
    <w:uiPriority w:val="9"/>
    <w:qFormat/>
    <w:rsid w:val="001C3686"/>
    <w:pPr>
      <w:keepNext/>
      <w:spacing w:before="240" w:after="60"/>
      <w:outlineLvl w:val="0"/>
    </w:pPr>
    <w:rPr>
      <w:rFonts w:ascii="Cambria" w:eastAsia="Times New Roman" w:hAnsi="Cambria"/>
      <w:b/>
      <w:bCs/>
      <w:kern w:val="32"/>
      <w:sz w:val="32"/>
      <w:szCs w:val="32"/>
      <w:lang w:eastAsia="pt-PT"/>
    </w:rPr>
  </w:style>
  <w:style w:type="paragraph" w:styleId="Cabealho2">
    <w:name w:val="heading 2"/>
    <w:basedOn w:val="Normal"/>
    <w:next w:val="Normal"/>
    <w:link w:val="Cabealho2Carcter"/>
    <w:qFormat/>
    <w:rsid w:val="001C368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abealho3">
    <w:name w:val="heading 3"/>
    <w:basedOn w:val="Normal"/>
    <w:next w:val="Normal"/>
    <w:link w:val="Cabealho3Carcter"/>
    <w:qFormat/>
    <w:rsid w:val="001C3686"/>
    <w:pPr>
      <w:keepNext/>
      <w:spacing w:line="360" w:lineRule="auto"/>
      <w:jc w:val="center"/>
      <w:outlineLvl w:val="2"/>
    </w:pPr>
    <w:rPr>
      <w:rFonts w:eastAsia="Times New Roman"/>
      <w:i/>
      <w:sz w:val="28"/>
      <w:szCs w:val="20"/>
      <w:lang w:eastAsia="pt-PT"/>
    </w:rPr>
  </w:style>
  <w:style w:type="paragraph" w:styleId="Cabealho4">
    <w:name w:val="heading 4"/>
    <w:basedOn w:val="Normal"/>
    <w:next w:val="Normal"/>
    <w:link w:val="Cabealho4Carcter"/>
    <w:qFormat/>
    <w:rsid w:val="001C3686"/>
    <w:pPr>
      <w:keepNext/>
      <w:jc w:val="center"/>
      <w:outlineLvl w:val="3"/>
    </w:pPr>
    <w:rPr>
      <w:rFonts w:ascii="Arial" w:hAnsi="Arial" w:cs="Arial"/>
      <w:b/>
      <w:bCs/>
    </w:rPr>
  </w:style>
  <w:style w:type="paragraph" w:styleId="Cabealho5">
    <w:name w:val="heading 5"/>
    <w:basedOn w:val="Normal"/>
    <w:next w:val="Normal"/>
    <w:link w:val="Cabealho5Carcter"/>
    <w:uiPriority w:val="9"/>
    <w:unhideWhenUsed/>
    <w:qFormat/>
    <w:rsid w:val="001C3686"/>
    <w:pPr>
      <w:keepNext/>
      <w:keepLines/>
      <w:spacing w:before="200"/>
      <w:outlineLvl w:val="4"/>
    </w:pPr>
    <w:rPr>
      <w:rFonts w:asciiTheme="majorHAnsi" w:eastAsiaTheme="majorEastAsia" w:hAnsiTheme="majorHAnsi" w:cstheme="majorBidi"/>
      <w:color w:val="243F60" w:themeColor="accent1" w:themeShade="7F"/>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cter">
    <w:name w:val="Cabeçalho 1 Carácter"/>
    <w:basedOn w:val="Tipodeletrapredefinidodopargrafo"/>
    <w:link w:val="Cabealho1"/>
    <w:uiPriority w:val="9"/>
    <w:rsid w:val="001C3686"/>
    <w:rPr>
      <w:rFonts w:ascii="Cambria" w:eastAsia="Times New Roman" w:hAnsi="Cambria" w:cs="Times New Roman"/>
      <w:b/>
      <w:bCs/>
      <w:kern w:val="32"/>
      <w:sz w:val="32"/>
      <w:szCs w:val="32"/>
      <w:lang w:eastAsia="pt-PT"/>
    </w:rPr>
  </w:style>
  <w:style w:type="character" w:customStyle="1" w:styleId="Cabealho2Carcter">
    <w:name w:val="Cabeçalho 2 Carácter"/>
    <w:basedOn w:val="Tipodeletrapredefinidodopargrafo"/>
    <w:link w:val="Cabealho2"/>
    <w:rsid w:val="001C3686"/>
    <w:rPr>
      <w:rFonts w:asciiTheme="majorHAnsi" w:eastAsiaTheme="majorEastAsia" w:hAnsiTheme="majorHAnsi" w:cstheme="majorBidi"/>
      <w:b/>
      <w:bCs/>
      <w:color w:val="4F81BD" w:themeColor="accent1"/>
      <w:sz w:val="26"/>
      <w:szCs w:val="26"/>
      <w:lang w:eastAsia="zh-TW"/>
    </w:rPr>
  </w:style>
  <w:style w:type="character" w:customStyle="1" w:styleId="Cabealho3Carcter">
    <w:name w:val="Cabeçalho 3 Carácter"/>
    <w:basedOn w:val="Tipodeletrapredefinidodopargrafo"/>
    <w:link w:val="Cabealho3"/>
    <w:rsid w:val="001C3686"/>
    <w:rPr>
      <w:rFonts w:ascii="Times New Roman" w:eastAsia="Times New Roman" w:hAnsi="Times New Roman" w:cs="Times New Roman"/>
      <w:i/>
      <w:sz w:val="28"/>
      <w:szCs w:val="20"/>
      <w:lang w:eastAsia="pt-PT"/>
    </w:rPr>
  </w:style>
  <w:style w:type="character" w:customStyle="1" w:styleId="Cabealho4Carcter">
    <w:name w:val="Cabeçalho 4 Carácter"/>
    <w:basedOn w:val="Tipodeletrapredefinidodopargrafo"/>
    <w:link w:val="Cabealho4"/>
    <w:rsid w:val="001C3686"/>
    <w:rPr>
      <w:rFonts w:ascii="Arial" w:eastAsia="PMingLiU" w:hAnsi="Arial" w:cs="Arial"/>
      <w:b/>
      <w:bCs/>
      <w:sz w:val="24"/>
      <w:szCs w:val="24"/>
      <w:lang w:eastAsia="zh-TW"/>
    </w:rPr>
  </w:style>
  <w:style w:type="character" w:customStyle="1" w:styleId="Cabealho5Carcter">
    <w:name w:val="Cabeçalho 5 Carácter"/>
    <w:basedOn w:val="Tipodeletrapredefinidodopargrafo"/>
    <w:link w:val="Cabealho5"/>
    <w:uiPriority w:val="9"/>
    <w:rsid w:val="001C3686"/>
    <w:rPr>
      <w:rFonts w:asciiTheme="majorHAnsi" w:eastAsiaTheme="majorEastAsia" w:hAnsiTheme="majorHAnsi" w:cstheme="majorBidi"/>
      <w:color w:val="243F60" w:themeColor="accent1" w:themeShade="7F"/>
      <w:sz w:val="24"/>
      <w:szCs w:val="24"/>
      <w:lang w:eastAsia="zh-TW"/>
    </w:rPr>
  </w:style>
  <w:style w:type="paragraph" w:customStyle="1" w:styleId="Ttulo11">
    <w:name w:val="Título 11"/>
    <w:basedOn w:val="Normal"/>
    <w:next w:val="Normal"/>
    <w:link w:val="Ttulo1Carcter"/>
    <w:qFormat/>
    <w:rsid w:val="001C3686"/>
    <w:pPr>
      <w:keepNext/>
      <w:spacing w:before="240" w:after="60"/>
      <w:outlineLvl w:val="0"/>
    </w:pPr>
    <w:rPr>
      <w:rFonts w:ascii="Arial" w:hAnsi="Arial" w:cs="Arial"/>
      <w:b/>
      <w:bCs/>
      <w:kern w:val="32"/>
      <w:sz w:val="32"/>
      <w:szCs w:val="32"/>
    </w:rPr>
  </w:style>
  <w:style w:type="paragraph" w:customStyle="1" w:styleId="Ttulo21">
    <w:name w:val="Título 21"/>
    <w:basedOn w:val="Normal"/>
    <w:next w:val="Normal"/>
    <w:link w:val="Ttulo2Carcter"/>
    <w:qFormat/>
    <w:rsid w:val="001C3686"/>
    <w:pPr>
      <w:keepNext/>
      <w:spacing w:before="240" w:after="60"/>
      <w:outlineLvl w:val="1"/>
    </w:pPr>
    <w:rPr>
      <w:rFonts w:ascii="Arial" w:hAnsi="Arial" w:cs="Arial"/>
      <w:b/>
      <w:bCs/>
      <w:i/>
      <w:iCs/>
      <w:sz w:val="28"/>
      <w:szCs w:val="28"/>
    </w:rPr>
  </w:style>
  <w:style w:type="paragraph" w:customStyle="1" w:styleId="Ttulo31">
    <w:name w:val="Título 31"/>
    <w:basedOn w:val="Normal"/>
    <w:next w:val="Normal"/>
    <w:link w:val="Ttulo3Carcter"/>
    <w:qFormat/>
    <w:rsid w:val="001C3686"/>
    <w:pPr>
      <w:keepNext/>
      <w:framePr w:hSpace="141" w:wrap="around" w:vAnchor="text" w:hAnchor="text" w:y="1"/>
      <w:autoSpaceDE w:val="0"/>
      <w:autoSpaceDN w:val="0"/>
      <w:adjustRightInd w:val="0"/>
      <w:suppressOverlap/>
      <w:jc w:val="center"/>
      <w:outlineLvl w:val="2"/>
    </w:pPr>
    <w:rPr>
      <w:rFonts w:ascii="Arial" w:hAnsi="Arial" w:cs="Arial"/>
      <w:b/>
      <w:bCs/>
      <w:color w:val="FF0000"/>
    </w:rPr>
  </w:style>
  <w:style w:type="paragraph" w:customStyle="1" w:styleId="Ttulo41">
    <w:name w:val="Título 41"/>
    <w:basedOn w:val="Normal"/>
    <w:next w:val="Normal"/>
    <w:link w:val="Ttulo4Carcter"/>
    <w:qFormat/>
    <w:rsid w:val="001C3686"/>
    <w:pPr>
      <w:keepNext/>
      <w:jc w:val="center"/>
      <w:outlineLvl w:val="3"/>
    </w:pPr>
    <w:rPr>
      <w:rFonts w:ascii="Arial" w:hAnsi="Arial" w:cs="Arial"/>
      <w:b/>
      <w:bCs/>
    </w:rPr>
  </w:style>
  <w:style w:type="paragraph" w:customStyle="1" w:styleId="Ttulo61">
    <w:name w:val="Título 61"/>
    <w:basedOn w:val="Normal"/>
    <w:next w:val="Normal"/>
    <w:link w:val="Ttulo6Carcter"/>
    <w:qFormat/>
    <w:rsid w:val="001C3686"/>
    <w:pPr>
      <w:keepNext/>
      <w:jc w:val="center"/>
      <w:outlineLvl w:val="5"/>
    </w:pPr>
    <w:rPr>
      <w:rFonts w:ascii="Arial" w:hAnsi="Arial" w:cs="Arial"/>
      <w:b/>
      <w:bCs/>
      <w:sz w:val="28"/>
      <w:szCs w:val="22"/>
    </w:rPr>
  </w:style>
  <w:style w:type="character" w:customStyle="1" w:styleId="Ttulo1Carcter">
    <w:name w:val="Título 1 Carácter"/>
    <w:link w:val="Ttulo11"/>
    <w:rsid w:val="001C3686"/>
    <w:rPr>
      <w:rFonts w:ascii="Arial" w:eastAsia="PMingLiU" w:hAnsi="Arial" w:cs="Arial"/>
      <w:b/>
      <w:bCs/>
      <w:kern w:val="32"/>
      <w:sz w:val="32"/>
      <w:szCs w:val="32"/>
      <w:lang w:eastAsia="zh-TW"/>
    </w:rPr>
  </w:style>
  <w:style w:type="character" w:customStyle="1" w:styleId="Ttulo2Carcter">
    <w:name w:val="Título 2 Carácter"/>
    <w:link w:val="Ttulo21"/>
    <w:rsid w:val="001C3686"/>
    <w:rPr>
      <w:rFonts w:ascii="Arial" w:eastAsia="PMingLiU" w:hAnsi="Arial" w:cs="Arial"/>
      <w:b/>
      <w:bCs/>
      <w:i/>
      <w:iCs/>
      <w:sz w:val="28"/>
      <w:szCs w:val="28"/>
      <w:lang w:eastAsia="zh-TW"/>
    </w:rPr>
  </w:style>
  <w:style w:type="character" w:customStyle="1" w:styleId="Ttulo3Carcter">
    <w:name w:val="Título 3 Carácter"/>
    <w:link w:val="Ttulo31"/>
    <w:rsid w:val="001C3686"/>
    <w:rPr>
      <w:rFonts w:ascii="Arial" w:eastAsia="PMingLiU" w:hAnsi="Arial" w:cs="Arial"/>
      <w:b/>
      <w:bCs/>
      <w:color w:val="FF0000"/>
      <w:sz w:val="24"/>
      <w:szCs w:val="24"/>
      <w:lang w:eastAsia="zh-TW"/>
    </w:rPr>
  </w:style>
  <w:style w:type="character" w:customStyle="1" w:styleId="Ttulo4Carcter">
    <w:name w:val="Título 4 Carácter"/>
    <w:link w:val="Ttulo41"/>
    <w:rsid w:val="001C3686"/>
    <w:rPr>
      <w:rFonts w:ascii="Arial" w:eastAsia="PMingLiU" w:hAnsi="Arial" w:cs="Arial"/>
      <w:b/>
      <w:bCs/>
      <w:sz w:val="24"/>
      <w:szCs w:val="24"/>
      <w:lang w:eastAsia="zh-TW"/>
    </w:rPr>
  </w:style>
  <w:style w:type="character" w:customStyle="1" w:styleId="Ttulo6Carcter">
    <w:name w:val="Título 6 Carácter"/>
    <w:link w:val="Ttulo61"/>
    <w:rsid w:val="001C3686"/>
    <w:rPr>
      <w:rFonts w:ascii="Arial" w:eastAsia="PMingLiU" w:hAnsi="Arial" w:cs="Arial"/>
      <w:b/>
      <w:bCs/>
      <w:sz w:val="28"/>
      <w:lang w:eastAsia="zh-TW"/>
    </w:rPr>
  </w:style>
  <w:style w:type="paragraph" w:styleId="Cabealho">
    <w:name w:val="header"/>
    <w:basedOn w:val="Normal"/>
    <w:link w:val="CabealhoCarcter"/>
    <w:uiPriority w:val="99"/>
    <w:rsid w:val="001C3686"/>
    <w:pPr>
      <w:tabs>
        <w:tab w:val="center" w:pos="4252"/>
        <w:tab w:val="right" w:pos="8504"/>
      </w:tabs>
    </w:pPr>
    <w:rPr>
      <w:rFonts w:eastAsia="Times New Roman"/>
      <w:lang w:eastAsia="pt-PT"/>
    </w:rPr>
  </w:style>
  <w:style w:type="character" w:customStyle="1" w:styleId="CabealhoCarcter">
    <w:name w:val="Cabeçalho Carácter"/>
    <w:basedOn w:val="Tipodeletrapredefinidodopargrafo"/>
    <w:link w:val="Cabealho"/>
    <w:uiPriority w:val="99"/>
    <w:rsid w:val="001C3686"/>
    <w:rPr>
      <w:rFonts w:ascii="Times New Roman" w:eastAsia="Times New Roman" w:hAnsi="Times New Roman" w:cs="Times New Roman"/>
      <w:sz w:val="24"/>
      <w:szCs w:val="24"/>
      <w:lang w:eastAsia="pt-PT"/>
    </w:rPr>
  </w:style>
  <w:style w:type="paragraph" w:styleId="Corpodetexto">
    <w:name w:val="Body Text"/>
    <w:basedOn w:val="Normal"/>
    <w:link w:val="CorpodetextoCarcter"/>
    <w:rsid w:val="001C3686"/>
    <w:pPr>
      <w:jc w:val="both"/>
    </w:pPr>
    <w:rPr>
      <w:sz w:val="26"/>
      <w:szCs w:val="26"/>
    </w:rPr>
  </w:style>
  <w:style w:type="character" w:customStyle="1" w:styleId="CorpodetextoCarcter">
    <w:name w:val="Corpo de texto Carácter"/>
    <w:basedOn w:val="Tipodeletrapredefinidodopargrafo"/>
    <w:link w:val="Corpodetexto"/>
    <w:rsid w:val="001C3686"/>
    <w:rPr>
      <w:rFonts w:ascii="Times New Roman" w:eastAsia="PMingLiU" w:hAnsi="Times New Roman" w:cs="Times New Roman"/>
      <w:sz w:val="26"/>
      <w:szCs w:val="26"/>
      <w:lang w:eastAsia="zh-TW"/>
    </w:rPr>
  </w:style>
  <w:style w:type="paragraph" w:styleId="Legenda">
    <w:name w:val="caption"/>
    <w:basedOn w:val="Normal"/>
    <w:next w:val="Normal"/>
    <w:qFormat/>
    <w:rsid w:val="001C3686"/>
    <w:rPr>
      <w:b/>
      <w:bCs/>
      <w:sz w:val="20"/>
      <w:szCs w:val="20"/>
    </w:rPr>
  </w:style>
  <w:style w:type="paragraph" w:styleId="Corpodetexto2">
    <w:name w:val="Body Text 2"/>
    <w:basedOn w:val="Normal"/>
    <w:link w:val="Corpodetexto2Carcter"/>
    <w:rsid w:val="001C3686"/>
    <w:pPr>
      <w:jc w:val="both"/>
    </w:pPr>
    <w:rPr>
      <w:i/>
      <w:szCs w:val="26"/>
    </w:rPr>
  </w:style>
  <w:style w:type="character" w:customStyle="1" w:styleId="Corpodetexto2Carcter">
    <w:name w:val="Corpo de texto 2 Carácter"/>
    <w:basedOn w:val="Tipodeletrapredefinidodopargrafo"/>
    <w:link w:val="Corpodetexto2"/>
    <w:rsid w:val="001C3686"/>
    <w:rPr>
      <w:rFonts w:ascii="Times New Roman" w:eastAsia="PMingLiU" w:hAnsi="Times New Roman" w:cs="Times New Roman"/>
      <w:i/>
      <w:sz w:val="24"/>
      <w:szCs w:val="26"/>
      <w:lang w:eastAsia="zh-TW"/>
    </w:rPr>
  </w:style>
  <w:style w:type="paragraph" w:styleId="Corpodetexto3">
    <w:name w:val="Body Text 3"/>
    <w:basedOn w:val="Normal"/>
    <w:link w:val="Corpodetexto3Carcter"/>
    <w:rsid w:val="001C3686"/>
    <w:pPr>
      <w:jc w:val="center"/>
    </w:pPr>
    <w:rPr>
      <w:rFonts w:ascii="Arial" w:hAnsi="Arial" w:cs="Arial"/>
      <w:bCs/>
      <w:szCs w:val="28"/>
    </w:rPr>
  </w:style>
  <w:style w:type="character" w:customStyle="1" w:styleId="Corpodetexto3Carcter">
    <w:name w:val="Corpo de texto 3 Carácter"/>
    <w:basedOn w:val="Tipodeletrapredefinidodopargrafo"/>
    <w:link w:val="Corpodetexto3"/>
    <w:rsid w:val="001C3686"/>
    <w:rPr>
      <w:rFonts w:ascii="Arial" w:eastAsia="PMingLiU" w:hAnsi="Arial" w:cs="Arial"/>
      <w:bCs/>
      <w:sz w:val="24"/>
      <w:szCs w:val="28"/>
      <w:lang w:eastAsia="zh-TW"/>
    </w:rPr>
  </w:style>
  <w:style w:type="paragraph" w:styleId="ndice1">
    <w:name w:val="toc 1"/>
    <w:basedOn w:val="Normal"/>
    <w:next w:val="Normal"/>
    <w:autoRedefine/>
    <w:uiPriority w:val="39"/>
    <w:rsid w:val="001C3686"/>
    <w:pPr>
      <w:tabs>
        <w:tab w:val="right" w:leader="dot" w:pos="8296"/>
      </w:tabs>
      <w:spacing w:before="240" w:line="480" w:lineRule="auto"/>
      <w:ind w:left="540" w:hanging="540"/>
    </w:pPr>
    <w:rPr>
      <w:rFonts w:ascii="Arial" w:hAnsi="Arial" w:cs="Arial"/>
      <w:caps/>
      <w:noProof/>
      <w:sz w:val="20"/>
      <w:szCs w:val="20"/>
    </w:rPr>
  </w:style>
  <w:style w:type="paragraph" w:styleId="ndice2">
    <w:name w:val="toc 2"/>
    <w:basedOn w:val="Normal"/>
    <w:next w:val="Normal"/>
    <w:autoRedefine/>
    <w:uiPriority w:val="39"/>
    <w:rsid w:val="001C3686"/>
    <w:pPr>
      <w:tabs>
        <w:tab w:val="right" w:leader="dot" w:pos="8296"/>
      </w:tabs>
      <w:ind w:left="240"/>
    </w:pPr>
    <w:rPr>
      <w:noProof/>
    </w:rPr>
  </w:style>
  <w:style w:type="paragraph" w:styleId="ndice3">
    <w:name w:val="toc 3"/>
    <w:basedOn w:val="Normal"/>
    <w:next w:val="Normal"/>
    <w:autoRedefine/>
    <w:semiHidden/>
    <w:rsid w:val="001C3686"/>
    <w:pPr>
      <w:ind w:left="480"/>
    </w:pPr>
  </w:style>
  <w:style w:type="character" w:styleId="Hiperligao">
    <w:name w:val="Hyperlink"/>
    <w:uiPriority w:val="99"/>
    <w:rsid w:val="001C3686"/>
    <w:rPr>
      <w:color w:val="0000FF"/>
      <w:u w:val="single"/>
    </w:rPr>
  </w:style>
  <w:style w:type="paragraph" w:styleId="Rodap">
    <w:name w:val="footer"/>
    <w:basedOn w:val="Normal"/>
    <w:link w:val="RodapCarcter"/>
    <w:uiPriority w:val="99"/>
    <w:rsid w:val="001C3686"/>
    <w:pPr>
      <w:tabs>
        <w:tab w:val="center" w:pos="4153"/>
        <w:tab w:val="right" w:pos="8306"/>
      </w:tabs>
    </w:pPr>
  </w:style>
  <w:style w:type="character" w:customStyle="1" w:styleId="RodapCarcter">
    <w:name w:val="Rodapé Carácter"/>
    <w:basedOn w:val="Tipodeletrapredefinidodopargrafo"/>
    <w:link w:val="Rodap"/>
    <w:uiPriority w:val="99"/>
    <w:rsid w:val="001C3686"/>
    <w:rPr>
      <w:rFonts w:ascii="Times New Roman" w:eastAsia="PMingLiU" w:hAnsi="Times New Roman" w:cs="Times New Roman"/>
      <w:sz w:val="24"/>
      <w:szCs w:val="24"/>
      <w:lang w:eastAsia="zh-TW"/>
    </w:rPr>
  </w:style>
  <w:style w:type="character" w:styleId="Nmerodepgina">
    <w:name w:val="page number"/>
    <w:basedOn w:val="Tipodeletrapredefinidodopargrafo"/>
    <w:rsid w:val="001C3686"/>
  </w:style>
  <w:style w:type="paragraph" w:styleId="Avanodecorpodetexto">
    <w:name w:val="Body Text Indent"/>
    <w:basedOn w:val="Normal"/>
    <w:link w:val="AvanodecorpodetextoCarcter"/>
    <w:rsid w:val="001C3686"/>
    <w:pPr>
      <w:ind w:firstLine="720"/>
      <w:jc w:val="both"/>
    </w:pPr>
    <w:rPr>
      <w:rFonts w:ascii="Arial" w:hAnsi="Arial" w:cs="Arial"/>
    </w:rPr>
  </w:style>
  <w:style w:type="character" w:customStyle="1" w:styleId="AvanodecorpodetextoCarcter">
    <w:name w:val="Avanço de corpo de texto Carácter"/>
    <w:basedOn w:val="Tipodeletrapredefinidodopargrafo"/>
    <w:link w:val="Avanodecorpodetexto"/>
    <w:rsid w:val="001C3686"/>
    <w:rPr>
      <w:rFonts w:ascii="Arial" w:eastAsia="PMingLiU" w:hAnsi="Arial" w:cs="Arial"/>
      <w:sz w:val="24"/>
      <w:szCs w:val="24"/>
      <w:lang w:eastAsia="zh-TW"/>
    </w:rPr>
  </w:style>
  <w:style w:type="paragraph" w:styleId="Textodebalo">
    <w:name w:val="Balloon Text"/>
    <w:basedOn w:val="Normal"/>
    <w:link w:val="TextodebaloCarcter"/>
    <w:uiPriority w:val="99"/>
    <w:semiHidden/>
    <w:unhideWhenUsed/>
    <w:rsid w:val="001C3686"/>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1C3686"/>
    <w:rPr>
      <w:rFonts w:ascii="Tahoma" w:eastAsia="PMingLiU" w:hAnsi="Tahoma" w:cs="Tahoma"/>
      <w:sz w:val="16"/>
      <w:szCs w:val="16"/>
      <w:lang w:eastAsia="zh-TW"/>
    </w:rPr>
  </w:style>
  <w:style w:type="paragraph" w:styleId="PargrafodaLista">
    <w:name w:val="List Paragraph"/>
    <w:basedOn w:val="Normal"/>
    <w:uiPriority w:val="34"/>
    <w:qFormat/>
    <w:rsid w:val="001C3686"/>
    <w:pPr>
      <w:ind w:left="720"/>
      <w:contextualSpacing/>
    </w:pPr>
    <w:rPr>
      <w:rFonts w:eastAsia="Times New Roman"/>
      <w:lang w:eastAsia="pt-PT"/>
    </w:rPr>
  </w:style>
  <w:style w:type="paragraph" w:styleId="Avanodecorpodetexto2">
    <w:name w:val="Body Text Indent 2"/>
    <w:basedOn w:val="Normal"/>
    <w:link w:val="Avanodecorpodetexto2Carcter"/>
    <w:rsid w:val="001C3686"/>
    <w:pPr>
      <w:spacing w:after="120" w:line="480" w:lineRule="auto"/>
      <w:ind w:left="283"/>
    </w:pPr>
  </w:style>
  <w:style w:type="character" w:customStyle="1" w:styleId="Avanodecorpodetexto2Carcter">
    <w:name w:val="Avanço de corpo de texto 2 Carácter"/>
    <w:basedOn w:val="Tipodeletrapredefinidodopargrafo"/>
    <w:link w:val="Avanodecorpodetexto2"/>
    <w:rsid w:val="001C3686"/>
    <w:rPr>
      <w:rFonts w:ascii="Times New Roman" w:eastAsia="PMingLiU" w:hAnsi="Times New Roman" w:cs="Times New Roman"/>
      <w:sz w:val="24"/>
      <w:szCs w:val="24"/>
      <w:lang w:eastAsia="zh-TW"/>
    </w:rPr>
  </w:style>
  <w:style w:type="paragraph" w:styleId="Textosimples">
    <w:name w:val="Plain Text"/>
    <w:basedOn w:val="Normal"/>
    <w:link w:val="TextosimplesCarcter"/>
    <w:rsid w:val="001C3686"/>
    <w:rPr>
      <w:rFonts w:ascii="Courier New" w:eastAsia="Times New Roman" w:hAnsi="Courier New"/>
      <w:sz w:val="20"/>
      <w:szCs w:val="20"/>
      <w:lang w:val="pt-BR" w:eastAsia="pt-BR"/>
    </w:rPr>
  </w:style>
  <w:style w:type="character" w:customStyle="1" w:styleId="TextosimplesCarcter">
    <w:name w:val="Texto simples Carácter"/>
    <w:basedOn w:val="Tipodeletrapredefinidodopargrafo"/>
    <w:link w:val="Textosimples"/>
    <w:rsid w:val="001C3686"/>
    <w:rPr>
      <w:rFonts w:ascii="Courier New" w:eastAsia="Times New Roman" w:hAnsi="Courier New" w:cs="Times New Roman"/>
      <w:sz w:val="20"/>
      <w:szCs w:val="20"/>
      <w:lang w:val="pt-BR" w:eastAsia="pt-BR"/>
    </w:rPr>
  </w:style>
  <w:style w:type="paragraph" w:styleId="Avanodecorpodetexto3">
    <w:name w:val="Body Text Indent 3"/>
    <w:basedOn w:val="Normal"/>
    <w:link w:val="Avanodecorpodetexto3Carcter"/>
    <w:rsid w:val="001C3686"/>
    <w:pPr>
      <w:spacing w:after="120"/>
      <w:ind w:left="283"/>
    </w:pPr>
    <w:rPr>
      <w:sz w:val="16"/>
      <w:szCs w:val="16"/>
    </w:rPr>
  </w:style>
  <w:style w:type="character" w:customStyle="1" w:styleId="Avanodecorpodetexto3Carcter">
    <w:name w:val="Avanço de corpo de texto 3 Carácter"/>
    <w:basedOn w:val="Tipodeletrapredefinidodopargrafo"/>
    <w:link w:val="Avanodecorpodetexto3"/>
    <w:rsid w:val="001C3686"/>
    <w:rPr>
      <w:rFonts w:ascii="Times New Roman" w:eastAsia="PMingLiU" w:hAnsi="Times New Roman" w:cs="Times New Roman"/>
      <w:sz w:val="16"/>
      <w:szCs w:val="16"/>
      <w:lang w:eastAsia="zh-TW"/>
    </w:rPr>
  </w:style>
  <w:style w:type="paragraph" w:customStyle="1" w:styleId="PargrafodaLista1">
    <w:name w:val="Parágrafo da Lista1"/>
    <w:basedOn w:val="Normal"/>
    <w:rsid w:val="001C3686"/>
    <w:pPr>
      <w:ind w:left="720"/>
      <w:contextualSpacing/>
    </w:pPr>
    <w:rPr>
      <w:rFonts w:eastAsia="Calibri"/>
      <w:lang w:eastAsia="pt-PT"/>
    </w:rPr>
  </w:style>
  <w:style w:type="table" w:styleId="Tabelacomgrelha">
    <w:name w:val="Table Grid"/>
    <w:basedOn w:val="Tabelanormal"/>
    <w:uiPriority w:val="59"/>
    <w:rsid w:val="001C3686"/>
    <w:pPr>
      <w:spacing w:after="0" w:line="240" w:lineRule="auto"/>
    </w:pPr>
    <w:rPr>
      <w:rFonts w:ascii="Calibri" w:eastAsia="Calibri" w:hAnsi="Calibri" w:cs="Times New Roman"/>
      <w:sz w:val="20"/>
      <w:szCs w:val="20"/>
      <w:lang w:val="es-A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dio2-Cor3">
    <w:name w:val="Medium Shading 2 Accent 3"/>
    <w:basedOn w:val="Tabelanormal"/>
    <w:uiPriority w:val="64"/>
    <w:rsid w:val="001C3686"/>
    <w:pPr>
      <w:spacing w:after="0" w:line="240" w:lineRule="auto"/>
    </w:pPr>
    <w:rPr>
      <w:lang w:val="es-A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nfase">
    <w:name w:val="Emphasis"/>
    <w:basedOn w:val="Tipodeletrapredefinidodopargrafo"/>
    <w:uiPriority w:val="20"/>
    <w:qFormat/>
    <w:rsid w:val="001C3686"/>
    <w:rPr>
      <w:i/>
      <w:iCs/>
    </w:rPr>
  </w:style>
  <w:style w:type="paragraph" w:styleId="SemEspaamento">
    <w:name w:val="No Spacing"/>
    <w:link w:val="SemEspaamentoCarcter"/>
    <w:uiPriority w:val="1"/>
    <w:qFormat/>
    <w:rsid w:val="001C3686"/>
    <w:pPr>
      <w:spacing w:after="0" w:line="240" w:lineRule="auto"/>
    </w:pPr>
    <w:rPr>
      <w:rFonts w:eastAsiaTheme="minorEastAsia"/>
      <w:lang w:val="es-AR" w:eastAsia="zh-CN"/>
    </w:rPr>
  </w:style>
  <w:style w:type="character" w:customStyle="1" w:styleId="SemEspaamentoCarcter">
    <w:name w:val="Sem Espaçamento Carácter"/>
    <w:basedOn w:val="Tipodeletrapredefinidodopargrafo"/>
    <w:link w:val="SemEspaamento"/>
    <w:uiPriority w:val="1"/>
    <w:rsid w:val="001C3686"/>
    <w:rPr>
      <w:rFonts w:eastAsiaTheme="minorEastAsia"/>
      <w:lang w:val="es-AR" w:eastAsia="zh-CN"/>
    </w:rPr>
  </w:style>
  <w:style w:type="character" w:styleId="Refdecomentrio">
    <w:name w:val="annotation reference"/>
    <w:basedOn w:val="Tipodeletrapredefinidodopargrafo"/>
    <w:semiHidden/>
    <w:rsid w:val="001C3686"/>
    <w:rPr>
      <w:sz w:val="16"/>
      <w:szCs w:val="16"/>
    </w:rPr>
  </w:style>
  <w:style w:type="paragraph" w:styleId="Textodecomentrio">
    <w:name w:val="annotation text"/>
    <w:basedOn w:val="Normal"/>
    <w:link w:val="TextodecomentrioCarcter"/>
    <w:semiHidden/>
    <w:rsid w:val="001C3686"/>
    <w:rPr>
      <w:rFonts w:eastAsia="Times New Roman"/>
      <w:sz w:val="20"/>
      <w:szCs w:val="20"/>
      <w:lang w:eastAsia="pt-PT"/>
    </w:rPr>
  </w:style>
  <w:style w:type="character" w:customStyle="1" w:styleId="TextodecomentrioCarcter">
    <w:name w:val="Texto de comentário Carácter"/>
    <w:basedOn w:val="Tipodeletrapredefinidodopargrafo"/>
    <w:link w:val="Textodecomentrio"/>
    <w:semiHidden/>
    <w:rsid w:val="001C3686"/>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cter"/>
    <w:semiHidden/>
    <w:rsid w:val="001C3686"/>
    <w:rPr>
      <w:b/>
      <w:bCs/>
    </w:rPr>
  </w:style>
  <w:style w:type="character" w:customStyle="1" w:styleId="AssuntodecomentrioCarcter">
    <w:name w:val="Assunto de comentário Carácter"/>
    <w:basedOn w:val="TextodecomentrioCarcter"/>
    <w:link w:val="Assuntodecomentrio"/>
    <w:semiHidden/>
    <w:rsid w:val="001C3686"/>
    <w:rPr>
      <w:rFonts w:ascii="Times New Roman" w:eastAsia="Times New Roman" w:hAnsi="Times New Roman" w:cs="Times New Roman"/>
      <w:b/>
      <w:bCs/>
      <w:sz w:val="20"/>
      <w:szCs w:val="20"/>
      <w:lang w:eastAsia="pt-PT"/>
    </w:rPr>
  </w:style>
  <w:style w:type="numbering" w:styleId="111111">
    <w:name w:val="Outline List 2"/>
    <w:basedOn w:val="Semlista"/>
    <w:rsid w:val="001C3686"/>
    <w:pPr>
      <w:numPr>
        <w:numId w:val="3"/>
      </w:numPr>
    </w:pPr>
  </w:style>
  <w:style w:type="table" w:styleId="SombreadoMdio2-Cor1">
    <w:name w:val="Medium Shading 2 Accent 1"/>
    <w:basedOn w:val="Tabelanormal"/>
    <w:uiPriority w:val="64"/>
    <w:rsid w:val="001C3686"/>
    <w:pPr>
      <w:spacing w:after="0" w:line="240" w:lineRule="auto"/>
    </w:pPr>
    <w:rPr>
      <w:rFonts w:ascii="Calibri" w:eastAsia="Calibri" w:hAnsi="Calibri" w:cs="Times New Roman"/>
      <w:sz w:val="20"/>
      <w:szCs w:val="20"/>
      <w:lang w:val="es-AR"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dicedeilustraes">
    <w:name w:val="table of figures"/>
    <w:basedOn w:val="Normal"/>
    <w:next w:val="Normal"/>
    <w:uiPriority w:val="99"/>
    <w:unhideWhenUsed/>
    <w:rsid w:val="001C3686"/>
    <w:rPr>
      <w:rFonts w:ascii="Arial" w:hAnsi="Arial"/>
      <w:sz w:val="20"/>
    </w:rPr>
  </w:style>
  <w:style w:type="table" w:styleId="ListaClara-Cor3">
    <w:name w:val="Light List Accent 3"/>
    <w:basedOn w:val="Tabelanormal"/>
    <w:uiPriority w:val="61"/>
    <w:rsid w:val="001C368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semiHidden/>
    <w:unhideWhenUsed/>
    <w:rsid w:val="001C3686"/>
    <w:pPr>
      <w:spacing w:before="100" w:beforeAutospacing="1" w:after="100" w:afterAutospacing="1"/>
    </w:pPr>
    <w:rPr>
      <w:rFonts w:eastAsiaTheme="minorEastAsia"/>
      <w:lang w:eastAsia="pt-PT"/>
    </w:rPr>
  </w:style>
  <w:style w:type="table" w:styleId="SombreadoMdio2-Cor2">
    <w:name w:val="Medium Shading 2 Accent 2"/>
    <w:basedOn w:val="Tabelanormal"/>
    <w:uiPriority w:val="64"/>
    <w:rsid w:val="001C3686"/>
    <w:pPr>
      <w:spacing w:after="0" w:line="240" w:lineRule="auto"/>
    </w:pPr>
    <w:rPr>
      <w:rFonts w:ascii="Calibri" w:eastAsia="Calibri" w:hAnsi="Calibri" w:cs="Times New Roman"/>
      <w:sz w:val="20"/>
      <w:szCs w:val="20"/>
      <w:lang w:val="es-AR"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Cor2">
    <w:name w:val="Light List Accent 2"/>
    <w:basedOn w:val="Tabelanormal"/>
    <w:uiPriority w:val="61"/>
    <w:rsid w:val="001C3686"/>
    <w:pPr>
      <w:spacing w:after="0" w:line="240" w:lineRule="auto"/>
    </w:pPr>
    <w:rPr>
      <w:rFonts w:ascii="Calibri" w:eastAsia="Calibri" w:hAnsi="Calibri" w:cs="Times New Roman"/>
      <w:sz w:val="20"/>
      <w:szCs w:val="20"/>
      <w:lang w:val="es-AR" w:eastAsia="zh-CN"/>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ndiceremissivo1">
    <w:name w:val="index 1"/>
    <w:basedOn w:val="Normal"/>
    <w:next w:val="Normal"/>
    <w:autoRedefine/>
    <w:uiPriority w:val="99"/>
    <w:unhideWhenUsed/>
    <w:rsid w:val="001C3686"/>
    <w:pPr>
      <w:tabs>
        <w:tab w:val="right" w:leader="dot" w:pos="8494"/>
      </w:tabs>
      <w:ind w:left="240" w:hanging="240"/>
    </w:pPr>
    <w:rPr>
      <w:rFonts w:ascii="Arial" w:hAnsi="Arial" w:cs="Arial"/>
      <w:noProof/>
      <w:sz w:val="18"/>
      <w:szCs w:val="18"/>
    </w:rPr>
  </w:style>
  <w:style w:type="paragraph" w:styleId="ndiceremissivo2">
    <w:name w:val="index 2"/>
    <w:basedOn w:val="Normal"/>
    <w:next w:val="Normal"/>
    <w:autoRedefine/>
    <w:uiPriority w:val="99"/>
    <w:unhideWhenUsed/>
    <w:rsid w:val="001C3686"/>
    <w:pPr>
      <w:ind w:left="480" w:hanging="240"/>
    </w:pPr>
    <w:rPr>
      <w:rFonts w:asciiTheme="minorHAnsi" w:hAnsiTheme="minorHAnsi"/>
      <w:sz w:val="18"/>
      <w:szCs w:val="18"/>
    </w:rPr>
  </w:style>
  <w:style w:type="paragraph" w:styleId="ndiceremissivo3">
    <w:name w:val="index 3"/>
    <w:basedOn w:val="Normal"/>
    <w:next w:val="Normal"/>
    <w:autoRedefine/>
    <w:uiPriority w:val="99"/>
    <w:unhideWhenUsed/>
    <w:rsid w:val="001C3686"/>
    <w:pPr>
      <w:ind w:left="720" w:hanging="240"/>
    </w:pPr>
    <w:rPr>
      <w:rFonts w:asciiTheme="minorHAnsi" w:hAnsiTheme="minorHAnsi"/>
      <w:sz w:val="18"/>
      <w:szCs w:val="18"/>
    </w:rPr>
  </w:style>
  <w:style w:type="paragraph" w:styleId="ndiceremissivo4">
    <w:name w:val="index 4"/>
    <w:basedOn w:val="Normal"/>
    <w:next w:val="Normal"/>
    <w:autoRedefine/>
    <w:uiPriority w:val="99"/>
    <w:unhideWhenUsed/>
    <w:rsid w:val="001C3686"/>
    <w:pPr>
      <w:ind w:left="960" w:hanging="240"/>
    </w:pPr>
    <w:rPr>
      <w:rFonts w:asciiTheme="minorHAnsi" w:hAnsiTheme="minorHAnsi"/>
      <w:sz w:val="18"/>
      <w:szCs w:val="18"/>
    </w:rPr>
  </w:style>
  <w:style w:type="paragraph" w:styleId="ndiceremissivo5">
    <w:name w:val="index 5"/>
    <w:basedOn w:val="Normal"/>
    <w:next w:val="Normal"/>
    <w:autoRedefine/>
    <w:uiPriority w:val="99"/>
    <w:unhideWhenUsed/>
    <w:rsid w:val="001C3686"/>
    <w:pPr>
      <w:ind w:left="1200" w:hanging="240"/>
    </w:pPr>
    <w:rPr>
      <w:rFonts w:asciiTheme="minorHAnsi" w:hAnsiTheme="minorHAnsi"/>
      <w:sz w:val="18"/>
      <w:szCs w:val="18"/>
    </w:rPr>
  </w:style>
  <w:style w:type="paragraph" w:styleId="ndiceremissivo6">
    <w:name w:val="index 6"/>
    <w:basedOn w:val="Normal"/>
    <w:next w:val="Normal"/>
    <w:autoRedefine/>
    <w:uiPriority w:val="99"/>
    <w:unhideWhenUsed/>
    <w:rsid w:val="001C3686"/>
    <w:pPr>
      <w:ind w:left="1440" w:hanging="240"/>
    </w:pPr>
    <w:rPr>
      <w:rFonts w:asciiTheme="minorHAnsi" w:hAnsiTheme="minorHAnsi"/>
      <w:sz w:val="18"/>
      <w:szCs w:val="18"/>
    </w:rPr>
  </w:style>
  <w:style w:type="paragraph" w:styleId="ndiceremissivo7">
    <w:name w:val="index 7"/>
    <w:basedOn w:val="Normal"/>
    <w:next w:val="Normal"/>
    <w:autoRedefine/>
    <w:uiPriority w:val="99"/>
    <w:unhideWhenUsed/>
    <w:rsid w:val="001C3686"/>
    <w:pPr>
      <w:ind w:left="1680" w:hanging="240"/>
    </w:pPr>
    <w:rPr>
      <w:rFonts w:asciiTheme="minorHAnsi" w:hAnsiTheme="minorHAnsi"/>
      <w:sz w:val="18"/>
      <w:szCs w:val="18"/>
    </w:rPr>
  </w:style>
  <w:style w:type="paragraph" w:styleId="ndiceremissivo8">
    <w:name w:val="index 8"/>
    <w:basedOn w:val="Normal"/>
    <w:next w:val="Normal"/>
    <w:autoRedefine/>
    <w:uiPriority w:val="99"/>
    <w:unhideWhenUsed/>
    <w:rsid w:val="001C3686"/>
    <w:pPr>
      <w:ind w:left="1920" w:hanging="240"/>
    </w:pPr>
    <w:rPr>
      <w:rFonts w:asciiTheme="minorHAnsi" w:hAnsiTheme="minorHAnsi"/>
      <w:sz w:val="18"/>
      <w:szCs w:val="18"/>
    </w:rPr>
  </w:style>
  <w:style w:type="paragraph" w:styleId="ndiceremissivo9">
    <w:name w:val="index 9"/>
    <w:basedOn w:val="Normal"/>
    <w:next w:val="Normal"/>
    <w:autoRedefine/>
    <w:uiPriority w:val="99"/>
    <w:unhideWhenUsed/>
    <w:rsid w:val="001C3686"/>
    <w:pPr>
      <w:ind w:left="2160" w:hanging="240"/>
    </w:pPr>
    <w:rPr>
      <w:rFonts w:asciiTheme="minorHAnsi" w:hAnsiTheme="minorHAnsi"/>
      <w:sz w:val="18"/>
      <w:szCs w:val="18"/>
    </w:rPr>
  </w:style>
  <w:style w:type="paragraph" w:styleId="Ttulodendiceremissivo">
    <w:name w:val="index heading"/>
    <w:basedOn w:val="Normal"/>
    <w:next w:val="ndiceremissivo1"/>
    <w:uiPriority w:val="99"/>
    <w:unhideWhenUsed/>
    <w:rsid w:val="001C3686"/>
    <w:pPr>
      <w:pBdr>
        <w:top w:val="single" w:sz="12" w:space="0" w:color="auto"/>
      </w:pBdr>
      <w:spacing w:before="360" w:after="240"/>
    </w:pPr>
    <w:rPr>
      <w:rFonts w:asciiTheme="minorHAnsi" w:hAnsiTheme="minorHAnsi"/>
      <w:b/>
      <w:bCs/>
      <w:i/>
      <w:iCs/>
      <w:sz w:val="26"/>
      <w:szCs w:val="26"/>
    </w:rPr>
  </w:style>
  <w:style w:type="paragraph" w:styleId="Textodenotaderodap">
    <w:name w:val="footnote text"/>
    <w:basedOn w:val="Normal"/>
    <w:link w:val="TextodenotaderodapCarcter"/>
    <w:semiHidden/>
    <w:unhideWhenUsed/>
    <w:rsid w:val="001C3686"/>
    <w:rPr>
      <w:sz w:val="20"/>
      <w:szCs w:val="20"/>
    </w:rPr>
  </w:style>
  <w:style w:type="character" w:customStyle="1" w:styleId="TextodenotaderodapCarcter">
    <w:name w:val="Texto de nota de rodapé Carácter"/>
    <w:basedOn w:val="Tipodeletrapredefinidodopargrafo"/>
    <w:link w:val="Textodenotaderodap"/>
    <w:semiHidden/>
    <w:rsid w:val="001C3686"/>
    <w:rPr>
      <w:rFonts w:ascii="Times New Roman" w:eastAsia="PMingLiU" w:hAnsi="Times New Roman" w:cs="Times New Roman"/>
      <w:sz w:val="20"/>
      <w:szCs w:val="20"/>
      <w:lang w:eastAsia="zh-TW"/>
    </w:rPr>
  </w:style>
  <w:style w:type="character" w:styleId="Refdenotaderodap">
    <w:name w:val="footnote reference"/>
    <w:basedOn w:val="Tipodeletrapredefinidodopargrafo"/>
    <w:semiHidden/>
    <w:unhideWhenUsed/>
    <w:rsid w:val="001C3686"/>
    <w:rPr>
      <w:vertAlign w:val="superscript"/>
    </w:rPr>
  </w:style>
  <w:style w:type="numbering" w:customStyle="1" w:styleId="Semlista1">
    <w:name w:val="Sem lista1"/>
    <w:next w:val="Semlista"/>
    <w:uiPriority w:val="99"/>
    <w:semiHidden/>
    <w:unhideWhenUsed/>
    <w:rsid w:val="001C3686"/>
  </w:style>
  <w:style w:type="table" w:customStyle="1" w:styleId="Tabelacomgrelha1">
    <w:name w:val="Tabela com grelha1"/>
    <w:basedOn w:val="Tabelanormal"/>
    <w:next w:val="Tabelacomgrelha"/>
    <w:uiPriority w:val="59"/>
    <w:rsid w:val="001C3686"/>
    <w:pPr>
      <w:spacing w:after="0" w:line="240" w:lineRule="auto"/>
    </w:pPr>
    <w:rPr>
      <w:rFonts w:ascii="Calibri" w:eastAsia="Calibri" w:hAnsi="Calibri" w:cs="Times New Roman"/>
      <w:sz w:val="20"/>
      <w:szCs w:val="20"/>
      <w:lang w:eastAsia="pt-P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
    <w:name w:val="1 / 1.1 / 1.1.11"/>
    <w:basedOn w:val="Semlista"/>
    <w:next w:val="111111"/>
    <w:rsid w:val="001C3686"/>
  </w:style>
  <w:style w:type="paragraph" w:customStyle="1" w:styleId="Default">
    <w:name w:val="Default"/>
    <w:rsid w:val="001C3686"/>
    <w:pPr>
      <w:autoSpaceDE w:val="0"/>
      <w:autoSpaceDN w:val="0"/>
      <w:adjustRightInd w:val="0"/>
      <w:spacing w:after="0" w:line="240" w:lineRule="auto"/>
    </w:pPr>
    <w:rPr>
      <w:rFonts w:ascii="Verdana" w:hAnsi="Verdana" w:cs="Verdana"/>
      <w:color w:val="000000"/>
      <w:sz w:val="24"/>
      <w:szCs w:val="24"/>
    </w:rPr>
  </w:style>
  <w:style w:type="table" w:customStyle="1" w:styleId="TabeladeGrade5Escura-nfase31">
    <w:name w:val="Tabela de Grade 5 Escura - Ênfase 31"/>
    <w:basedOn w:val="Tabelanormal"/>
    <w:uiPriority w:val="50"/>
    <w:rsid w:val="001C3686"/>
    <w:pPr>
      <w:spacing w:after="0" w:line="240" w:lineRule="auto"/>
    </w:pPr>
    <w:rPr>
      <w:rFonts w:ascii="Calibri" w:eastAsia="Calibri" w:hAnsi="Calibri" w:cs="Times New Roman"/>
      <w:sz w:val="20"/>
      <w:szCs w:val="20"/>
      <w:lang w:val="es-AR"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SombreadoMdio2-Cor32">
    <w:name w:val="Sombreado Médio 2 - Cor 32"/>
    <w:basedOn w:val="Tabelanormal"/>
    <w:next w:val="SombreadoMdio2-Cor3"/>
    <w:uiPriority w:val="64"/>
    <w:rsid w:val="001C3686"/>
    <w:pPr>
      <w:spacing w:after="0" w:line="240" w:lineRule="auto"/>
    </w:pPr>
    <w:rPr>
      <w:lang w:val="es-A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D0BE4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D0BE40"/>
      </w:tcPr>
    </w:tblStylePr>
    <w:tblStylePr w:type="lastCol">
      <w:rPr>
        <w:b/>
        <w:bCs/>
        <w:color w:val="FFFFFF"/>
      </w:rPr>
      <w:tblPr/>
      <w:tcPr>
        <w:tcBorders>
          <w:left w:val="nil"/>
          <w:right w:val="nil"/>
          <w:insideH w:val="nil"/>
          <w:insideV w:val="nil"/>
        </w:tcBorders>
        <w:shd w:val="clear" w:color="auto" w:fill="D0BE4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A9">
    <w:name w:val="A9"/>
    <w:uiPriority w:val="99"/>
    <w:rsid w:val="001C3686"/>
    <w:rPr>
      <w:rFonts w:cs="Calibri"/>
      <w:color w:val="000000"/>
      <w:sz w:val="22"/>
      <w:szCs w:val="22"/>
    </w:rPr>
  </w:style>
  <w:style w:type="paragraph" w:customStyle="1" w:styleId="Pa17">
    <w:name w:val="Pa17"/>
    <w:basedOn w:val="Default"/>
    <w:next w:val="Default"/>
    <w:uiPriority w:val="99"/>
    <w:rsid w:val="001C3686"/>
    <w:pPr>
      <w:spacing w:line="281" w:lineRule="atLeast"/>
    </w:pPr>
    <w:rPr>
      <w:rFonts w:ascii="Calibri" w:hAnsi="Calibri" w:cstheme="minorBidi"/>
      <w:color w:val="auto"/>
    </w:rPr>
  </w:style>
  <w:style w:type="character" w:customStyle="1" w:styleId="A1">
    <w:name w:val="A1"/>
    <w:uiPriority w:val="99"/>
    <w:rsid w:val="001C3686"/>
    <w:rPr>
      <w:rFonts w:cs="Calibri"/>
      <w:color w:val="000000"/>
    </w:rPr>
  </w:style>
  <w:style w:type="table" w:customStyle="1" w:styleId="TabeladeGrelha2-Destaque31">
    <w:name w:val="Tabela de Grelha 2 - Destaque 31"/>
    <w:basedOn w:val="Tabelanormal"/>
    <w:uiPriority w:val="47"/>
    <w:rsid w:val="001C3686"/>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deGrelha5Escura-Destaque31">
    <w:name w:val="Tabela de Grelha 5 Escura - Destaque 31"/>
    <w:basedOn w:val="Tabelanormal"/>
    <w:uiPriority w:val="50"/>
    <w:rsid w:val="001C368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Cabealho2Carter">
    <w:name w:val="Cabeçalho 2 Caráter"/>
    <w:rsid w:val="001C3686"/>
    <w:rPr>
      <w:rFonts w:ascii="Times New Roman" w:eastAsia="Times New Roman" w:hAnsi="Times New Roman" w:cs="Times New Roman"/>
      <w:b/>
      <w:i/>
      <w:sz w:val="32"/>
      <w:szCs w:val="20"/>
      <w:lang w:eastAsia="pt-PT"/>
    </w:rPr>
  </w:style>
  <w:style w:type="character" w:customStyle="1" w:styleId="Cabealho3Carter">
    <w:name w:val="Cabeçalho 3 Caráter"/>
    <w:rsid w:val="001C3686"/>
    <w:rPr>
      <w:rFonts w:ascii="Times New Roman" w:eastAsia="Times New Roman" w:hAnsi="Times New Roman" w:cs="Times New Roman"/>
      <w:i/>
      <w:sz w:val="28"/>
      <w:szCs w:val="20"/>
      <w:lang w:eastAsia="pt-PT"/>
    </w:rPr>
  </w:style>
  <w:style w:type="character" w:customStyle="1" w:styleId="CabealhoCarter">
    <w:name w:val="Cabeçalho Caráter"/>
    <w:uiPriority w:val="99"/>
    <w:rsid w:val="001C3686"/>
    <w:rPr>
      <w:rFonts w:ascii="Times New Roman" w:eastAsia="Times New Roman" w:hAnsi="Times New Roman" w:cs="Times New Roman"/>
      <w:sz w:val="24"/>
      <w:szCs w:val="24"/>
      <w:lang w:eastAsia="pt-PT"/>
    </w:rPr>
  </w:style>
  <w:style w:type="character" w:customStyle="1" w:styleId="TextodebaloCarter">
    <w:name w:val="Texto de balão Caráter"/>
    <w:uiPriority w:val="99"/>
    <w:semiHidden/>
    <w:rsid w:val="001C3686"/>
    <w:rPr>
      <w:rFonts w:ascii="Tahoma" w:eastAsia="Times New Roman" w:hAnsi="Tahoma" w:cs="Tahoma"/>
      <w:sz w:val="16"/>
      <w:szCs w:val="16"/>
      <w:lang w:eastAsia="pt-PT"/>
    </w:rPr>
  </w:style>
  <w:style w:type="character" w:customStyle="1" w:styleId="RodapCarter">
    <w:name w:val="Rodapé Caráter"/>
    <w:uiPriority w:val="99"/>
    <w:rsid w:val="001C3686"/>
    <w:rPr>
      <w:rFonts w:ascii="Times New Roman" w:eastAsia="Times New Roman" w:hAnsi="Times New Roman" w:cs="Times New Roman"/>
      <w:sz w:val="24"/>
      <w:szCs w:val="24"/>
      <w:lang w:eastAsia="pt-PT"/>
    </w:rPr>
  </w:style>
  <w:style w:type="character" w:customStyle="1" w:styleId="Cabealho1Carter">
    <w:name w:val="Cabeçalho 1 Caráter"/>
    <w:uiPriority w:val="9"/>
    <w:rsid w:val="001C3686"/>
    <w:rPr>
      <w:rFonts w:ascii="Cambria" w:eastAsia="Times New Roman" w:hAnsi="Cambria" w:cs="Times New Roman"/>
      <w:b/>
      <w:bCs/>
      <w:kern w:val="32"/>
      <w:sz w:val="32"/>
      <w:szCs w:val="32"/>
    </w:rPr>
  </w:style>
  <w:style w:type="paragraph" w:styleId="Mapadodocumento">
    <w:name w:val="Document Map"/>
    <w:basedOn w:val="Normal"/>
    <w:link w:val="MapadodocumentoCarcter"/>
    <w:uiPriority w:val="99"/>
    <w:semiHidden/>
    <w:unhideWhenUsed/>
    <w:rsid w:val="001C3686"/>
    <w:rPr>
      <w:rFonts w:ascii="Tahoma" w:eastAsia="Times New Roman" w:hAnsi="Tahoma" w:cs="Tahoma"/>
      <w:sz w:val="16"/>
      <w:szCs w:val="16"/>
      <w:lang w:eastAsia="pt-PT"/>
    </w:rPr>
  </w:style>
  <w:style w:type="character" w:customStyle="1" w:styleId="MapadodocumentoCarcter">
    <w:name w:val="Mapa do documento Carácter"/>
    <w:basedOn w:val="Tipodeletrapredefinidodopargrafo"/>
    <w:link w:val="Mapadodocumento"/>
    <w:uiPriority w:val="99"/>
    <w:semiHidden/>
    <w:rsid w:val="001C3686"/>
    <w:rPr>
      <w:rFonts w:ascii="Tahoma" w:eastAsia="Times New Roman" w:hAnsi="Tahoma" w:cs="Tahoma"/>
      <w:sz w:val="16"/>
      <w:szCs w:val="16"/>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chart" Target="charts/chart3.xml"/><Relationship Id="rId10" Type="http://schemas.openxmlformats.org/officeDocument/2006/relationships/image" Target="media/image4.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Liv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vro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2.275834756476721E-2"/>
          <c:y val="4.949137603030275E-2"/>
          <c:w val="0.96490613254348789"/>
          <c:h val="0.79263857408153993"/>
        </c:manualLayout>
      </c:layout>
      <c:barChart>
        <c:barDir val="col"/>
        <c:grouping val="clustered"/>
        <c:varyColors val="0"/>
        <c:ser>
          <c:idx val="0"/>
          <c:order val="0"/>
          <c:tx>
            <c:strRef>
              <c:f>Plan1!$B$1</c:f>
              <c:strCache>
                <c:ptCount val="1"/>
                <c:pt idx="0">
                  <c:v>2003</c:v>
                </c:pt>
              </c:strCache>
            </c:strRef>
          </c:tx>
          <c:spPr>
            <a:solidFill>
              <a:schemeClr val="accent3">
                <a:tint val="41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Plan1!$B$2</c:f>
              <c:numCache>
                <c:formatCode>General</c:formatCode>
                <c:ptCount val="1"/>
                <c:pt idx="0">
                  <c:v>167</c:v>
                </c:pt>
              </c:numCache>
            </c:numRef>
          </c:val>
        </c:ser>
        <c:ser>
          <c:idx val="1"/>
          <c:order val="1"/>
          <c:tx>
            <c:strRef>
              <c:f>Plan1!$C$1</c:f>
              <c:strCache>
                <c:ptCount val="1"/>
                <c:pt idx="0">
                  <c:v>2004</c:v>
                </c:pt>
              </c:strCache>
            </c:strRef>
          </c:tx>
          <c:spPr>
            <a:solidFill>
              <a:schemeClr val="accent3">
                <a:tint val="52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Plan1!$C$2</c:f>
              <c:numCache>
                <c:formatCode>General</c:formatCode>
                <c:ptCount val="1"/>
                <c:pt idx="0">
                  <c:v>373</c:v>
                </c:pt>
              </c:numCache>
            </c:numRef>
          </c:val>
        </c:ser>
        <c:ser>
          <c:idx val="2"/>
          <c:order val="2"/>
          <c:tx>
            <c:strRef>
              <c:f>Plan1!$D$1</c:f>
              <c:strCache>
                <c:ptCount val="1"/>
                <c:pt idx="0">
                  <c:v>2005</c:v>
                </c:pt>
              </c:strCache>
            </c:strRef>
          </c:tx>
          <c:spPr>
            <a:solidFill>
              <a:schemeClr val="accent3">
                <a:tint val="63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Plan1!$D$2</c:f>
              <c:numCache>
                <c:formatCode>General</c:formatCode>
                <c:ptCount val="1"/>
                <c:pt idx="0">
                  <c:v>570</c:v>
                </c:pt>
              </c:numCache>
            </c:numRef>
          </c:val>
        </c:ser>
        <c:ser>
          <c:idx val="3"/>
          <c:order val="3"/>
          <c:tx>
            <c:strRef>
              <c:f>Plan1!$E$1</c:f>
              <c:strCache>
                <c:ptCount val="1"/>
                <c:pt idx="0">
                  <c:v>2006</c:v>
                </c:pt>
              </c:strCache>
            </c:strRef>
          </c:tx>
          <c:spPr>
            <a:solidFill>
              <a:schemeClr val="accent3">
                <a:tint val="74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Plan1!$E$2</c:f>
              <c:numCache>
                <c:formatCode>General</c:formatCode>
                <c:ptCount val="1"/>
                <c:pt idx="0">
                  <c:v>525</c:v>
                </c:pt>
              </c:numCache>
            </c:numRef>
          </c:val>
        </c:ser>
        <c:ser>
          <c:idx val="4"/>
          <c:order val="4"/>
          <c:tx>
            <c:strRef>
              <c:f>Plan1!$F$1</c:f>
              <c:strCache>
                <c:ptCount val="1"/>
                <c:pt idx="0">
                  <c:v>2007</c:v>
                </c:pt>
              </c:strCache>
            </c:strRef>
          </c:tx>
          <c:spPr>
            <a:solidFill>
              <a:schemeClr val="accent3">
                <a:tint val="84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Plan1!$F$2</c:f>
              <c:numCache>
                <c:formatCode>General</c:formatCode>
                <c:ptCount val="1"/>
                <c:pt idx="0">
                  <c:v>428</c:v>
                </c:pt>
              </c:numCache>
            </c:numRef>
          </c:val>
        </c:ser>
        <c:ser>
          <c:idx val="5"/>
          <c:order val="5"/>
          <c:tx>
            <c:strRef>
              <c:f>Plan1!$G$1</c:f>
              <c:strCache>
                <c:ptCount val="1"/>
                <c:pt idx="0">
                  <c:v>2008</c:v>
                </c:pt>
              </c:strCache>
            </c:strRef>
          </c:tx>
          <c:spPr>
            <a:solidFill>
              <a:schemeClr val="accent3">
                <a:tint val="95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Plan1!$G$2</c:f>
              <c:numCache>
                <c:formatCode>General</c:formatCode>
                <c:ptCount val="1"/>
                <c:pt idx="0">
                  <c:v>380</c:v>
                </c:pt>
              </c:numCache>
            </c:numRef>
          </c:val>
        </c:ser>
        <c:ser>
          <c:idx val="6"/>
          <c:order val="6"/>
          <c:tx>
            <c:strRef>
              <c:f>Plan1!$H$1</c:f>
              <c:strCache>
                <c:ptCount val="1"/>
                <c:pt idx="0">
                  <c:v>2009</c:v>
                </c:pt>
              </c:strCache>
            </c:strRef>
          </c:tx>
          <c:spPr>
            <a:solidFill>
              <a:schemeClr val="accent3">
                <a:shade val="94000"/>
                <a:alpha val="85000"/>
              </a:schemeClr>
            </a:soli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Plan1!$H$2</c:f>
              <c:numCache>
                <c:formatCode>General</c:formatCode>
                <c:ptCount val="1"/>
                <c:pt idx="0">
                  <c:v>318</c:v>
                </c:pt>
              </c:numCache>
            </c:numRef>
          </c:val>
        </c:ser>
        <c:ser>
          <c:idx val="7"/>
          <c:order val="7"/>
          <c:tx>
            <c:strRef>
              <c:f>Plan1!$I$1</c:f>
              <c:strCache>
                <c:ptCount val="1"/>
                <c:pt idx="0">
                  <c:v>2010</c:v>
                </c:pt>
              </c:strCache>
            </c:strRef>
          </c:tx>
          <c:spPr>
            <a:solidFill>
              <a:schemeClr val="accent3">
                <a:shade val="83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Plan1!$I$2</c:f>
              <c:numCache>
                <c:formatCode>General</c:formatCode>
                <c:ptCount val="1"/>
                <c:pt idx="0">
                  <c:v>488</c:v>
                </c:pt>
              </c:numCache>
            </c:numRef>
          </c:val>
        </c:ser>
        <c:ser>
          <c:idx val="8"/>
          <c:order val="8"/>
          <c:tx>
            <c:strRef>
              <c:f>Plan1!$J$1</c:f>
              <c:strCache>
                <c:ptCount val="1"/>
                <c:pt idx="0">
                  <c:v>2011</c:v>
                </c:pt>
              </c:strCache>
            </c:strRef>
          </c:tx>
          <c:spPr>
            <a:solidFill>
              <a:schemeClr val="accent3">
                <a:shade val="73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Plan1!$J$2</c:f>
              <c:numCache>
                <c:formatCode>General</c:formatCode>
                <c:ptCount val="1"/>
                <c:pt idx="0">
                  <c:v>496</c:v>
                </c:pt>
              </c:numCache>
            </c:numRef>
          </c:val>
        </c:ser>
        <c:ser>
          <c:idx val="9"/>
          <c:order val="9"/>
          <c:tx>
            <c:strRef>
              <c:f>Plan1!$K$1</c:f>
              <c:strCache>
                <c:ptCount val="1"/>
                <c:pt idx="0">
                  <c:v>2012</c:v>
                </c:pt>
              </c:strCache>
            </c:strRef>
          </c:tx>
          <c:spPr>
            <a:solidFill>
              <a:schemeClr val="accent3">
                <a:shade val="62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Plan1!$K$2</c:f>
              <c:numCache>
                <c:formatCode>General</c:formatCode>
                <c:ptCount val="1"/>
                <c:pt idx="0">
                  <c:v>505</c:v>
                </c:pt>
              </c:numCache>
            </c:numRef>
          </c:val>
        </c:ser>
        <c:ser>
          <c:idx val="10"/>
          <c:order val="10"/>
          <c:tx>
            <c:strRef>
              <c:f>Plan1!$L$1</c:f>
              <c:strCache>
                <c:ptCount val="1"/>
                <c:pt idx="0">
                  <c:v>2013</c:v>
                </c:pt>
              </c:strCache>
            </c:strRef>
          </c:tx>
          <c:spPr>
            <a:solidFill>
              <a:schemeClr val="accent3">
                <a:shade val="51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Plan1!$L$2</c:f>
              <c:numCache>
                <c:formatCode>General</c:formatCode>
                <c:ptCount val="1"/>
                <c:pt idx="0">
                  <c:v>265</c:v>
                </c:pt>
              </c:numCache>
            </c:numRef>
          </c:val>
        </c:ser>
        <c:ser>
          <c:idx val="11"/>
          <c:order val="11"/>
          <c:tx>
            <c:strRef>
              <c:f>Plan1!$M$1</c:f>
              <c:strCache>
                <c:ptCount val="1"/>
                <c:pt idx="0">
                  <c:v>2014</c:v>
                </c:pt>
              </c:strCache>
            </c:strRef>
          </c:tx>
          <c:spPr>
            <a:solidFill>
              <a:schemeClr val="accent3">
                <a:shade val="40000"/>
                <a:alpha val="85000"/>
              </a:schemeClr>
            </a:solidFill>
            <a:ln w="9525" cap="flat" cmpd="sng" algn="ctr">
              <a:solidFill>
                <a:schemeClr val="lt1">
                  <a:alpha val="50000"/>
                </a:schemeClr>
              </a:solidFill>
              <a:round/>
            </a:ln>
            <a:effectLst/>
          </c:spPr>
          <c:invertIfNegative val="0"/>
          <c:dLbls>
            <c:dLbl>
              <c:idx val="0"/>
              <c:layout/>
              <c:tx>
                <c:rich>
                  <a:bodyPr/>
                  <a:lstStyle/>
                  <a:p>
                    <a:r>
                      <a:rPr lang="en-US"/>
                      <a:t>762</a:t>
                    </a:r>
                  </a:p>
                  <a:p>
                    <a:endParaRPr lang="en-US"/>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Plan1!$A$2</c:f>
              <c:numCache>
                <c:formatCode>General</c:formatCode>
                <c:ptCount val="1"/>
              </c:numCache>
            </c:numRef>
          </c:cat>
          <c:val>
            <c:numRef>
              <c:f>Plan1!$M$2</c:f>
              <c:numCache>
                <c:formatCode>General</c:formatCode>
                <c:ptCount val="1"/>
                <c:pt idx="0">
                  <c:v>762</c:v>
                </c:pt>
              </c:numCache>
            </c:numRef>
          </c:val>
        </c:ser>
        <c:ser>
          <c:idx val="12"/>
          <c:order val="12"/>
          <c:tx>
            <c:strRef>
              <c:f>Plan1!$N$1</c:f>
              <c:strCache>
                <c:ptCount val="1"/>
                <c:pt idx="0">
                  <c:v>2015</c:v>
                </c:pt>
              </c:strCache>
            </c:strRef>
          </c:tx>
          <c:invertIfNegative val="0"/>
          <c:dPt>
            <c:idx val="0"/>
            <c:invertIfNegative val="0"/>
            <c:bubble3D val="0"/>
            <c:spPr>
              <a:solidFill>
                <a:srgbClr val="92D050"/>
              </a:solidFill>
            </c:spPr>
          </c:dPt>
          <c:dLbls>
            <c:spPr>
              <a:noFill/>
              <a:ln>
                <a:noFill/>
              </a:ln>
              <a:effectLst/>
            </c:spPr>
            <c:txPr>
              <a:bodyPr/>
              <a:lstStyle/>
              <a:p>
                <a:pPr>
                  <a:defRPr sz="1050" b="1">
                    <a:solidFill>
                      <a:sysClr val="windowText" lastClr="000000"/>
                    </a:solidFill>
                  </a:defRPr>
                </a:pPr>
                <a:endParaRPr lang="pt-PT"/>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Plan1!$A$2</c:f>
              <c:numCache>
                <c:formatCode>General</c:formatCode>
                <c:ptCount val="1"/>
              </c:numCache>
            </c:numRef>
          </c:cat>
          <c:val>
            <c:numRef>
              <c:f>Plan1!$N$2</c:f>
              <c:numCache>
                <c:formatCode>General</c:formatCode>
                <c:ptCount val="1"/>
                <c:pt idx="0">
                  <c:v>514</c:v>
                </c:pt>
              </c:numCache>
            </c:numRef>
          </c:val>
        </c:ser>
        <c:ser>
          <c:idx val="13"/>
          <c:order val="13"/>
          <c:tx>
            <c:strRef>
              <c:f>Plan1!$O$1</c:f>
              <c:strCache>
                <c:ptCount val="1"/>
                <c:pt idx="0">
                  <c:v>2016</c:v>
                </c:pt>
              </c:strCache>
            </c:strRef>
          </c:tx>
          <c:invertIfNegative val="0"/>
          <c:dPt>
            <c:idx val="0"/>
            <c:invertIfNegative val="0"/>
            <c:bubble3D val="0"/>
            <c:spPr>
              <a:solidFill>
                <a:srgbClr val="00B050"/>
              </a:solidFill>
            </c:spPr>
          </c:dPt>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Plan1!$A$2</c:f>
              <c:numCache>
                <c:formatCode>General</c:formatCode>
                <c:ptCount val="1"/>
              </c:numCache>
            </c:numRef>
          </c:cat>
          <c:val>
            <c:numRef>
              <c:f>Plan1!$O$2</c:f>
              <c:numCache>
                <c:formatCode>General</c:formatCode>
                <c:ptCount val="1"/>
                <c:pt idx="0">
                  <c:v>824</c:v>
                </c:pt>
              </c:numCache>
            </c:numRef>
          </c:val>
        </c:ser>
        <c:dLbls>
          <c:dLblPos val="inEnd"/>
          <c:showLegendKey val="0"/>
          <c:showVal val="1"/>
          <c:showCatName val="0"/>
          <c:showSerName val="0"/>
          <c:showPercent val="0"/>
          <c:showBubbleSize val="0"/>
        </c:dLbls>
        <c:gapWidth val="65"/>
        <c:axId val="88540672"/>
        <c:axId val="88542208"/>
      </c:barChart>
      <c:catAx>
        <c:axId val="88540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t-PT"/>
          </a:p>
        </c:txPr>
        <c:crossAx val="88542208"/>
        <c:crosses val="autoZero"/>
        <c:auto val="1"/>
        <c:lblAlgn val="ctr"/>
        <c:lblOffset val="100"/>
        <c:noMultiLvlLbl val="0"/>
      </c:catAx>
      <c:valAx>
        <c:axId val="885422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8540672"/>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PT"/>
        </a:p>
      </c:txPr>
    </c:legend>
    <c:plotVisOnly val="1"/>
    <c:dispBlanksAs val="gap"/>
    <c:showDLblsOverMax val="0"/>
  </c:chart>
  <c:spPr>
    <a:noFill/>
    <a:ln w="9525" cap="flat" cmpd="sng" algn="ctr">
      <a:noFill/>
      <a:round/>
    </a:ln>
    <a:effectLst/>
  </c:spPr>
  <c:txPr>
    <a:bodyPr/>
    <a:lstStyle/>
    <a:p>
      <a:pPr>
        <a:defRPr/>
      </a:pPr>
      <a:endParaRPr lang="pt-P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Folha1!$C$6:$C$7</c:f>
              <c:strCache>
                <c:ptCount val="2"/>
                <c:pt idx="0">
                  <c:v>Processos relativos ao pessoal </c:v>
                </c:pt>
                <c:pt idx="1">
                  <c:v>Processos não relativos ao pessoal</c:v>
                </c:pt>
              </c:strCache>
            </c:strRef>
          </c:cat>
          <c:val>
            <c:numRef>
              <c:f>Folha1!$D$6:$D$7</c:f>
              <c:numCache>
                <c:formatCode>General</c:formatCode>
                <c:ptCount val="2"/>
                <c:pt idx="0">
                  <c:v>731</c:v>
                </c:pt>
                <c:pt idx="1">
                  <c:v>93</c:v>
                </c:pt>
              </c:numCache>
            </c:numRef>
          </c:val>
        </c:ser>
        <c:dLbls>
          <c:showLegendKey val="0"/>
          <c:showVal val="1"/>
          <c:showCatName val="0"/>
          <c:showSerName val="0"/>
          <c:showPercent val="0"/>
          <c:showBubbleSize val="0"/>
          <c:showLeaderLines val="1"/>
        </c:dLbls>
        <c:firstSliceAng val="0"/>
      </c:pieChart>
    </c:plotArea>
    <c:legend>
      <c:legendPos val="r"/>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9"/>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Folha1!$B$3:$B$12</c:f>
              <c:strCache>
                <c:ptCount val="10"/>
                <c:pt idx="0">
                  <c:v>Pessoal</c:v>
                </c:pt>
                <c:pt idx="1">
                  <c:v> Obras Públicas</c:v>
                </c:pt>
                <c:pt idx="2">
                  <c:v>Fornecimento</c:v>
                </c:pt>
                <c:pt idx="3">
                  <c:v>Contrato de imóveis</c:v>
                </c:pt>
                <c:pt idx="4">
                  <c:v>Bens móveis</c:v>
                </c:pt>
                <c:pt idx="5">
                  <c:v>Prestação de Serviço</c:v>
                </c:pt>
                <c:pt idx="6">
                  <c:v>Venda de participações</c:v>
                </c:pt>
                <c:pt idx="7">
                  <c:v>Arrendamento e outros</c:v>
                </c:pt>
                <c:pt idx="8">
                  <c:v>Recursos </c:v>
                </c:pt>
                <c:pt idx="9">
                  <c:v>Multas</c:v>
                </c:pt>
              </c:strCache>
            </c:strRef>
          </c:cat>
          <c:val>
            <c:numRef>
              <c:f>Folha1!$C$3:$C$12</c:f>
              <c:numCache>
                <c:formatCode>General</c:formatCode>
                <c:ptCount val="10"/>
                <c:pt idx="0">
                  <c:v>727</c:v>
                </c:pt>
                <c:pt idx="1">
                  <c:v>0</c:v>
                </c:pt>
                <c:pt idx="2">
                  <c:v>0</c:v>
                </c:pt>
                <c:pt idx="3">
                  <c:v>21</c:v>
                </c:pt>
                <c:pt idx="4">
                  <c:v>52</c:v>
                </c:pt>
                <c:pt idx="5">
                  <c:v>0</c:v>
                </c:pt>
                <c:pt idx="6">
                  <c:v>0</c:v>
                </c:pt>
                <c:pt idx="7">
                  <c:v>18</c:v>
                </c:pt>
                <c:pt idx="8">
                  <c:v>4</c:v>
                </c:pt>
                <c:pt idx="9">
                  <c:v>2</c:v>
                </c:pt>
              </c:numCache>
            </c:numRef>
          </c:val>
        </c:ser>
        <c:dLbls>
          <c:showLegendKey val="0"/>
          <c:showVal val="1"/>
          <c:showCatName val="0"/>
          <c:showSerName val="0"/>
          <c:showPercent val="0"/>
          <c:showBubbleSize val="0"/>
          <c:showLeaderLines val="0"/>
        </c:dLbls>
        <c:firstSliceAng val="0"/>
      </c:pieChart>
    </c:plotArea>
    <c:legend>
      <c:legendPos val="r"/>
      <c:legendEntry>
        <c:idx val="1"/>
        <c:delete val="1"/>
      </c:legendEntry>
      <c:legendEntry>
        <c:idx val="2"/>
        <c:delete val="1"/>
      </c:legendEntry>
      <c:legendEntry>
        <c:idx val="5"/>
        <c:delete val="1"/>
      </c:legendEntry>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C679B-4920-4293-8495-ECB188A93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7941</Words>
  <Characters>42886</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osé antónio de monte cristo</dc:creator>
  <cp:lastModifiedBy>osé antónio de monte cristo</cp:lastModifiedBy>
  <cp:revision>2</cp:revision>
  <cp:lastPrinted>2017-05-26T09:04:00Z</cp:lastPrinted>
  <dcterms:created xsi:type="dcterms:W3CDTF">2017-05-26T11:52:00Z</dcterms:created>
  <dcterms:modified xsi:type="dcterms:W3CDTF">2017-05-26T11:52:00Z</dcterms:modified>
</cp:coreProperties>
</file>