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E4" w:rsidRDefault="008B74E4" w:rsidP="008B74E4">
      <w:pPr>
        <w:spacing w:line="256" w:lineRule="auto"/>
        <w:jc w:val="center"/>
        <w:rPr>
          <w:b/>
          <w:bCs/>
          <w:i/>
          <w:iCs/>
          <w:sz w:val="18"/>
          <w:szCs w:val="18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>
            <wp:extent cx="1266825" cy="723900"/>
            <wp:effectExtent l="0" t="0" r="9525" b="0"/>
            <wp:docPr id="2" name="Imagem 2" descr="C:\Users\Carlos\AppData\Local\Temp\ksohtml\wps4EF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AppData\Local\Temp\ksohtml\wps4EF8.t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1362075" cy="657225"/>
            <wp:effectExtent l="0" t="0" r="9525" b="9525"/>
            <wp:docPr id="1" name="Imagem 1" descr="C:\Users\Carlos\AppData\Local\Temp\ksohtml\wps4EF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\AppData\Local\Temp\ksohtml\wps4EF9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116" w:rsidRDefault="00ED1116" w:rsidP="00EE0581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74F45" w:rsidRDefault="00D74F45" w:rsidP="00EE0581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74F45" w:rsidRDefault="00D74F45" w:rsidP="00EE0581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1116" w:rsidRDefault="00ED1116" w:rsidP="00ED1116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UNIAO MDFM - UDD</w:t>
      </w:r>
    </w:p>
    <w:p w:rsidR="00ED1116" w:rsidRDefault="00ED1116" w:rsidP="00ED1116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COMISSÃO POLÍTICA CONJUNTA</w:t>
      </w:r>
    </w:p>
    <w:p w:rsidR="00ED1116" w:rsidRDefault="00ED1116" w:rsidP="00ED1116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ED1116" w:rsidRDefault="00ED1116" w:rsidP="00ED1116">
      <w:pPr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32"/>
          <w:szCs w:val="32"/>
        </w:rPr>
        <w:t>COMUNICADO</w:t>
      </w:r>
    </w:p>
    <w:p w:rsidR="00ED1116" w:rsidRDefault="00ED1116" w:rsidP="00ED1116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ED1116" w:rsidRDefault="00ED1116" w:rsidP="00ED1116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As Comissões Políticas do MDFM e da UDD reuniram-se conjuntamente na sua sede (MDFM/PL - UDD), no dia 04 de Setembro de 2017, tendo adotado a seguinte ordem do dia:</w:t>
      </w:r>
    </w:p>
    <w:p w:rsidR="00ED1116" w:rsidRDefault="00ED1116" w:rsidP="00ED111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D1116" w:rsidRDefault="00ED1116" w:rsidP="00ED1116">
      <w:pPr>
        <w:pStyle w:val="PargrafodaLista2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Análise da situação do Pais;</w:t>
      </w:r>
    </w:p>
    <w:p w:rsidR="00ED1116" w:rsidRDefault="00ED1116" w:rsidP="00ED1116">
      <w:pPr>
        <w:pStyle w:val="PargrafodaLista2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Apreciação da carta da Direção do Património do Estado veiculando a decisão do Conselho de Ministro sobre o edifício sede do MD</w:t>
      </w:r>
    </w:p>
    <w:p w:rsidR="00ED1116" w:rsidRDefault="00ED1116" w:rsidP="00ED1116">
      <w:pPr>
        <w:pStyle w:val="PargrafodaLista2"/>
        <w:numPr>
          <w:ilvl w:val="0"/>
          <w:numId w:val="8"/>
        </w:num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Acordo de Constituição da União MDFM e UDD - ações a desenvolver;</w:t>
      </w:r>
    </w:p>
    <w:p w:rsidR="00ED1116" w:rsidRDefault="00ED1116" w:rsidP="00ED1116">
      <w:pPr>
        <w:pStyle w:val="PargrafodaLista2"/>
        <w:numPr>
          <w:ilvl w:val="0"/>
          <w:numId w:val="8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Análise do projeto de Lei da nova Comissão Eleitoral Nacional;</w:t>
      </w:r>
    </w:p>
    <w:p w:rsidR="00ED1116" w:rsidRDefault="00ED1116" w:rsidP="00ED111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D1116" w:rsidRDefault="00ED1116" w:rsidP="00ED111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D1116" w:rsidRDefault="00ED1116" w:rsidP="00ED1116">
      <w:pPr>
        <w:pStyle w:val="PargrafodaLista2"/>
        <w:numPr>
          <w:ilvl w:val="0"/>
          <w:numId w:val="9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Relativamente ao primeiro ponto da Ordem do Dia, a Comissão Politica Conjunta, fez uma exaustiva analise da situação caótica que vive atualmente o Pais, onde faltam medicamentos essenciais no único Hospital Central, com a agravante da falta de agua nas enfermarias, na maternidade e no bloco operatório, revelando uma incapacidade total de governação; </w:t>
      </w:r>
    </w:p>
    <w:p w:rsidR="00ED1116" w:rsidRDefault="00ED1116" w:rsidP="00ED1116">
      <w:pPr>
        <w:pStyle w:val="PargrafodaLista2"/>
        <w:jc w:val="both"/>
        <w:rPr>
          <w:rFonts w:ascii="Times New Roman" w:eastAsia="Calibri" w:hAnsi="Times New Roman"/>
          <w:sz w:val="28"/>
          <w:szCs w:val="28"/>
        </w:rPr>
      </w:pPr>
    </w:p>
    <w:p w:rsidR="00ED1116" w:rsidRDefault="00ED1116" w:rsidP="00ED1116">
      <w:pPr>
        <w:pStyle w:val="PargrafodaLista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Prosseguindo a apreciação do estado caótico de governação, constatou-se que, não obstante o elevado aumento de impostos, que agravaram os preços das mercadorias penalizando todo a população e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muito em especial o chamado </w:t>
      </w:r>
      <w:r>
        <w:rPr>
          <w:rFonts w:ascii="Times New Roman" w:eastAsia="Calibri" w:hAnsi="Times New Roman"/>
          <w:b/>
          <w:bCs/>
          <w:sz w:val="28"/>
          <w:szCs w:val="28"/>
        </w:rPr>
        <w:t>“povo pequeno”</w:t>
      </w:r>
      <w:r>
        <w:rPr>
          <w:rFonts w:ascii="Times New Roman" w:eastAsia="Calibri" w:hAnsi="Times New Roman"/>
          <w:sz w:val="28"/>
          <w:szCs w:val="28"/>
        </w:rPr>
        <w:t>, os salários continuam a ser pagos a conta-gotas, os cortes por falta de água e energia são permanentes e a cobrança de receitas diminuiu, algo previsível, pois o excessivo aumento dos impostos só podia ter um efeito contrario e penalizar ainda mais a população;</w:t>
      </w:r>
    </w:p>
    <w:p w:rsidR="00ED1116" w:rsidRDefault="00ED1116" w:rsidP="00ED1116">
      <w:pPr>
        <w:pStyle w:val="PargrafodaLista2"/>
        <w:rPr>
          <w:rFonts w:ascii="Times New Roman" w:eastAsia="Calibri" w:hAnsi="Times New Roman"/>
          <w:sz w:val="28"/>
          <w:szCs w:val="28"/>
        </w:rPr>
      </w:pPr>
    </w:p>
    <w:p w:rsidR="00ED1116" w:rsidRDefault="00ED1116" w:rsidP="00ED1116">
      <w:pPr>
        <w:pStyle w:val="PargrafodaLista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Para agravar ainda mais a deficitária situação financeira do Pais, o Primeiro-ministro aumentou a sua guarda pessoal em mais de cem homens e com um enquadramento de ruandeses, cuja situação em S. Tomé e Príncipe é ilegal, numa postura nunca antes vista, tudo a custa do erário publico;</w:t>
      </w:r>
    </w:p>
    <w:p w:rsidR="00ED1116" w:rsidRDefault="00ED1116" w:rsidP="00ED1116">
      <w:pPr>
        <w:pStyle w:val="PargrafodaLista2"/>
        <w:jc w:val="both"/>
        <w:rPr>
          <w:rFonts w:ascii="Times New Roman" w:eastAsia="Calibri" w:hAnsi="Times New Roman"/>
          <w:sz w:val="28"/>
          <w:szCs w:val="28"/>
        </w:rPr>
      </w:pPr>
    </w:p>
    <w:p w:rsidR="00ED1116" w:rsidRDefault="00ED1116" w:rsidP="00ED1116">
      <w:pPr>
        <w:pStyle w:val="PargrafodaLista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A Comissão Politica da União constatou que o desgoverno do ADI é tão grande, que o seu Governo foi incapaz de admitir o óbvio na sua explicação ao surgimento de gasóleo no leito de um riacho localizado a pouca distância de uma Central Elétrica alimentada a gasóleo – e ainda não informou o Pais a respeito das medidas de contenção adotadas para a fuga, nem como recuperar o ambiente, naquilo que se pode considerar um crime ambiental; </w:t>
      </w:r>
    </w:p>
    <w:p w:rsidR="00ED1116" w:rsidRDefault="00ED1116" w:rsidP="00ED1116">
      <w:pPr>
        <w:pStyle w:val="PargrafodaLista2"/>
        <w:jc w:val="both"/>
        <w:rPr>
          <w:rFonts w:ascii="Times New Roman" w:eastAsia="Calibri" w:hAnsi="Times New Roman"/>
          <w:sz w:val="28"/>
          <w:szCs w:val="28"/>
        </w:rPr>
      </w:pPr>
    </w:p>
    <w:p w:rsidR="00ED1116" w:rsidRDefault="00ED1116" w:rsidP="00ED1116">
      <w:pPr>
        <w:pStyle w:val="PargrafodaLista2"/>
        <w:numPr>
          <w:ilvl w:val="0"/>
          <w:numId w:val="9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Quanto a questão de decisão do Conselho de Ministros sobre o edifício sede do MDFM, os membros da Comissão decidiram que se solicitasse a Direção do Património os fundamentos legais da referida decisão, pois a entrega do edifício-sede ao MDFM/PL pelo Estado resulta de uma decisão com cobertura assente na Lei dos Partidos Políticos e nos Estatutos do Direito de Oposição, medidas legislativas que visam promover e sustentar o quadro democrático, que contrariam a visão antidemocrática do ADI;</w:t>
      </w:r>
    </w:p>
    <w:p w:rsidR="00ED1116" w:rsidRDefault="00ED1116" w:rsidP="00ED1116">
      <w:pPr>
        <w:pStyle w:val="PargrafodaLista2"/>
        <w:jc w:val="both"/>
        <w:rPr>
          <w:rFonts w:ascii="Times New Roman" w:eastAsia="Calibri" w:hAnsi="Times New Roman"/>
          <w:sz w:val="28"/>
          <w:szCs w:val="28"/>
        </w:rPr>
      </w:pPr>
    </w:p>
    <w:p w:rsidR="00ED1116" w:rsidRDefault="00ED1116" w:rsidP="00ED1116">
      <w:pPr>
        <w:pStyle w:val="PargrafodaLista2"/>
        <w:numPr>
          <w:ilvl w:val="0"/>
          <w:numId w:val="9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No tocante ao acordo assinado pelos Partidos MDFM/PL e UDD, os membros da Comissão Politica Conjunta congratularam-se com esse ato cuja repercussão positiva tem sido muito elevada no seio dos militantes dos dois Partidos, bem como no seio da população em geral, e instaram os órgãos executivos a acelerarem o seu trabalho com vista a consolidação da UNIAO e na implementação das ações consideradas prioritárias, nomeadamente a estruturação do Secretariado e a organização dos trabalhos na sede e no terreno junto aos militantes, com vista a realização do Congresso da UNIAO;</w:t>
      </w:r>
    </w:p>
    <w:p w:rsidR="00ED1116" w:rsidRDefault="00ED1116" w:rsidP="00ED1116">
      <w:pPr>
        <w:pStyle w:val="PargrafodaLista2"/>
        <w:rPr>
          <w:rFonts w:ascii="Times New Roman" w:eastAsia="Calibri" w:hAnsi="Times New Roman"/>
          <w:sz w:val="28"/>
          <w:szCs w:val="28"/>
        </w:rPr>
      </w:pPr>
    </w:p>
    <w:p w:rsidR="00ED1116" w:rsidRDefault="00ED1116" w:rsidP="00ED1116">
      <w:pPr>
        <w:pStyle w:val="PargrafodaLista2"/>
        <w:numPr>
          <w:ilvl w:val="0"/>
          <w:numId w:val="9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Relativamente a questão da </w:t>
      </w:r>
      <w:r>
        <w:rPr>
          <w:rFonts w:ascii="Times New Roman" w:eastAsia="Calibri" w:hAnsi="Times New Roman"/>
          <w:b/>
          <w:bCs/>
          <w:sz w:val="28"/>
          <w:szCs w:val="28"/>
        </w:rPr>
        <w:t>Nova Comissão Eleitoral Nacional</w:t>
      </w:r>
      <w:r>
        <w:rPr>
          <w:rFonts w:ascii="Times New Roman" w:eastAsia="Calibri" w:hAnsi="Times New Roman"/>
          <w:sz w:val="28"/>
          <w:szCs w:val="28"/>
        </w:rPr>
        <w:t xml:space="preserve">, que o ADI pretende criar com o seu projeto de lei de conteúdo totalitário e antidemocrático, presentemente a nível da aprovação na especialidade na 1ª. Comissão Especializada da Assembleia Nacional, nos termos do qual esse partido passaria a ter os três membros que constituiriam a Comissão Eleitoral, com exclusão de todas as outras forças políticas existentes no Pais, esquecendo-se que essa instituição, Comissão Eleitoral, </w:t>
      </w:r>
      <w:r>
        <w:rPr>
          <w:rFonts w:ascii="Times New Roman" w:eastAsia="Calibri" w:hAnsi="Times New Roman"/>
          <w:b/>
          <w:bCs/>
          <w:sz w:val="28"/>
          <w:szCs w:val="28"/>
        </w:rPr>
        <w:t>é o principal responsável pela organização de todo o processo para garantir umas eleições livres, justas e transparentes e pela paz social pós-eleições.</w:t>
      </w:r>
    </w:p>
    <w:p w:rsidR="00ED1116" w:rsidRDefault="00ED1116" w:rsidP="00ED1116">
      <w:pPr>
        <w:pStyle w:val="PargrafodaLista2"/>
        <w:rPr>
          <w:rFonts w:ascii="Times New Roman" w:eastAsia="Calibri" w:hAnsi="Times New Roman"/>
          <w:sz w:val="28"/>
          <w:szCs w:val="28"/>
        </w:rPr>
      </w:pPr>
    </w:p>
    <w:p w:rsidR="00ED1116" w:rsidRDefault="00ED1116" w:rsidP="00ED1116">
      <w:pPr>
        <w:pStyle w:val="PargrafodaLista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Os membros da Comissão Politica permitiram-se recordar o que fixa o </w:t>
      </w:r>
      <w:r>
        <w:rPr>
          <w:rFonts w:ascii="Times New Roman" w:eastAsia="Calibri" w:hAnsi="Times New Roman"/>
          <w:b/>
          <w:bCs/>
          <w:sz w:val="28"/>
          <w:szCs w:val="28"/>
        </w:rPr>
        <w:t>artigo 9º. – Direito de Colaboração, da Lei no. - 8 – Estatuto do Direito de Oposição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b/>
          <w:bCs/>
          <w:i/>
          <w:iCs/>
          <w:sz w:val="28"/>
          <w:szCs w:val="28"/>
        </w:rPr>
        <w:t>“ Os Partidos Políticos representados ou não na Assembleia Nacional tem direito de colaborar nos trabalhos preparatórios promovidos pelo Governo com vista a elaboração ou revisão de legislação relativa a partidos políticos e eleições</w:t>
      </w:r>
      <w:r>
        <w:rPr>
          <w:rFonts w:ascii="Times New Roman" w:eastAsia="Calibri" w:hAnsi="Times New Roman"/>
          <w:b/>
          <w:bCs/>
          <w:sz w:val="28"/>
          <w:szCs w:val="28"/>
        </w:rPr>
        <w:t>”</w:t>
      </w:r>
      <w:r>
        <w:rPr>
          <w:rFonts w:ascii="Times New Roman" w:eastAsia="Calibri" w:hAnsi="Times New Roman"/>
          <w:sz w:val="28"/>
          <w:szCs w:val="28"/>
        </w:rPr>
        <w:t>, e dar conhecimento disso ao autor da nova legislação eleitoral;</w:t>
      </w:r>
    </w:p>
    <w:p w:rsidR="00ED1116" w:rsidRDefault="00ED1116" w:rsidP="00ED1116">
      <w:pPr>
        <w:pStyle w:val="PargrafodaLista2"/>
        <w:jc w:val="both"/>
        <w:rPr>
          <w:rFonts w:ascii="Times New Roman" w:eastAsia="Calibri" w:hAnsi="Times New Roman"/>
          <w:sz w:val="28"/>
          <w:szCs w:val="28"/>
        </w:rPr>
      </w:pPr>
    </w:p>
    <w:p w:rsidR="00ED1116" w:rsidRDefault="00ED1116" w:rsidP="00ED1116">
      <w:pPr>
        <w:pStyle w:val="PargrafodaLista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Viva a</w:t>
      </w:r>
      <w:r w:rsidR="0015264B">
        <w:rPr>
          <w:rFonts w:ascii="Times New Roman" w:eastAsia="Calibri" w:hAnsi="Times New Roman"/>
          <w:sz w:val="28"/>
          <w:szCs w:val="28"/>
        </w:rPr>
        <w:t xml:space="preserve"> UNIAO MDFM - UDD</w:t>
      </w:r>
    </w:p>
    <w:p w:rsidR="00ED1116" w:rsidRDefault="00ED1116" w:rsidP="00ED1116">
      <w:pPr>
        <w:pStyle w:val="PargrafodaLista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Viva S. Tome e Príncipe</w:t>
      </w:r>
    </w:p>
    <w:p w:rsidR="00ED1116" w:rsidRDefault="00ED1116" w:rsidP="00EE0581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1116" w:rsidRDefault="00ED1116" w:rsidP="00EE0581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0370FD" w:rsidRDefault="000370FD" w:rsidP="00EE0581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0370FD" w:rsidRPr="00053B0F" w:rsidRDefault="000370FD" w:rsidP="00EE0581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sectPr w:rsidR="000370FD" w:rsidRPr="00053B0F" w:rsidSect="00C71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322"/>
    <w:multiLevelType w:val="multilevel"/>
    <w:tmpl w:val="9D06A0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23DE2AAD"/>
    <w:multiLevelType w:val="multilevel"/>
    <w:tmpl w:val="D4CAD8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48F17B98"/>
    <w:multiLevelType w:val="hybridMultilevel"/>
    <w:tmpl w:val="B3068204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7B0365"/>
    <w:multiLevelType w:val="hybridMultilevel"/>
    <w:tmpl w:val="1966E1E6"/>
    <w:lvl w:ilvl="0" w:tplc="ED905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46305D"/>
    <w:multiLevelType w:val="hybridMultilevel"/>
    <w:tmpl w:val="4D1CB02E"/>
    <w:lvl w:ilvl="0" w:tplc="7B68D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52A10"/>
    <w:multiLevelType w:val="hybridMultilevel"/>
    <w:tmpl w:val="7F6232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23058"/>
    <w:multiLevelType w:val="hybridMultilevel"/>
    <w:tmpl w:val="7402E0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E7F07"/>
    <w:multiLevelType w:val="hybridMultilevel"/>
    <w:tmpl w:val="7F6232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8375E"/>
    <w:multiLevelType w:val="hybridMultilevel"/>
    <w:tmpl w:val="5AC4A010"/>
    <w:lvl w:ilvl="0" w:tplc="5EC8A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3C7"/>
    <w:rsid w:val="000370FD"/>
    <w:rsid w:val="00053B0F"/>
    <w:rsid w:val="000F1A88"/>
    <w:rsid w:val="00110356"/>
    <w:rsid w:val="001270E5"/>
    <w:rsid w:val="0015264B"/>
    <w:rsid w:val="002414A9"/>
    <w:rsid w:val="004143C7"/>
    <w:rsid w:val="005574E0"/>
    <w:rsid w:val="005817A2"/>
    <w:rsid w:val="00792EA3"/>
    <w:rsid w:val="008064DC"/>
    <w:rsid w:val="008B74E4"/>
    <w:rsid w:val="009530EB"/>
    <w:rsid w:val="00987E75"/>
    <w:rsid w:val="009C7213"/>
    <w:rsid w:val="009E2DDA"/>
    <w:rsid w:val="00B95F7F"/>
    <w:rsid w:val="00BB720F"/>
    <w:rsid w:val="00C240B6"/>
    <w:rsid w:val="00C7192B"/>
    <w:rsid w:val="00D74F45"/>
    <w:rsid w:val="00E41305"/>
    <w:rsid w:val="00E84FF0"/>
    <w:rsid w:val="00E91041"/>
    <w:rsid w:val="00ED1116"/>
    <w:rsid w:val="00EE0581"/>
    <w:rsid w:val="00F1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43C7"/>
    <w:pPr>
      <w:ind w:left="720"/>
      <w:contextualSpacing/>
    </w:pPr>
  </w:style>
  <w:style w:type="paragraph" w:customStyle="1" w:styleId="PargrafodaLista1">
    <w:name w:val="Parágrafo da Lista1"/>
    <w:basedOn w:val="Normal"/>
    <w:rsid w:val="004143C7"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paragraph" w:customStyle="1" w:styleId="PargrafodaLista2">
    <w:name w:val="Parágrafo da Lista2"/>
    <w:basedOn w:val="Normal"/>
    <w:rsid w:val="00ED1116"/>
    <w:pPr>
      <w:spacing w:before="100" w:beforeAutospacing="1" w:line="25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5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3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Neves</dc:creator>
  <cp:lastModifiedBy>Abel</cp:lastModifiedBy>
  <cp:revision>2</cp:revision>
  <dcterms:created xsi:type="dcterms:W3CDTF">2017-11-07T20:23:00Z</dcterms:created>
  <dcterms:modified xsi:type="dcterms:W3CDTF">2017-11-07T20:23:00Z</dcterms:modified>
</cp:coreProperties>
</file>