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D41" w:rsidRPr="001F4D41" w:rsidRDefault="001F4D41" w:rsidP="001F4D41">
      <w:pPr>
        <w:pStyle w:val="Heading1a"/>
        <w:rPr>
          <w:bCs/>
          <w:smallCaps w:val="0"/>
          <w:sz w:val="36"/>
          <w:szCs w:val="36"/>
          <w:lang w:val="pt-PT"/>
        </w:rPr>
      </w:pPr>
      <w:r w:rsidRPr="001F4D41">
        <w:rPr>
          <w:noProof/>
          <w:sz w:val="36"/>
          <w:szCs w:val="36"/>
          <w:lang w:val="fr-FR" w:eastAsia="fr-FR"/>
        </w:rPr>
        <w:drawing>
          <wp:anchor distT="0" distB="0" distL="114300" distR="114300" simplePos="0" relativeHeight="251659264" behindDoc="0" locked="0" layoutInCell="0" allowOverlap="1" wp14:anchorId="26FE163F" wp14:editId="7CA840C8">
            <wp:simplePos x="0" y="0"/>
            <wp:positionH relativeFrom="column">
              <wp:posOffset>2828925</wp:posOffset>
            </wp:positionH>
            <wp:positionV relativeFrom="paragraph">
              <wp:posOffset>-152400</wp:posOffset>
            </wp:positionV>
            <wp:extent cx="533400" cy="4572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33400" cy="457200"/>
                    </a:xfrm>
                    <a:prstGeom prst="rect">
                      <a:avLst/>
                    </a:prstGeom>
                    <a:solidFill>
                      <a:srgbClr val="FFFFFF"/>
                    </a:solidFill>
                    <a:ln w="9525">
                      <a:noFill/>
                      <a:miter lim="800000"/>
                      <a:headEnd/>
                      <a:tailEnd/>
                    </a:ln>
                  </pic:spPr>
                </pic:pic>
              </a:graphicData>
            </a:graphic>
          </wp:anchor>
        </w:drawing>
      </w:r>
      <w:r w:rsidRPr="001F4D41">
        <w:rPr>
          <w:bCs/>
          <w:smallCaps w:val="0"/>
          <w:sz w:val="36"/>
          <w:szCs w:val="36"/>
          <w:lang w:val="pt-PT"/>
        </w:rPr>
        <w:t>República Democr</w:t>
      </w:r>
      <w:bookmarkStart w:id="0" w:name="_GoBack"/>
      <w:bookmarkEnd w:id="0"/>
      <w:r w:rsidRPr="001F4D41">
        <w:rPr>
          <w:bCs/>
          <w:smallCaps w:val="0"/>
          <w:sz w:val="36"/>
          <w:szCs w:val="36"/>
          <w:lang w:val="pt-PT"/>
        </w:rPr>
        <w:t>ática           de São Tomé e Príncipe</w:t>
      </w:r>
    </w:p>
    <w:p w:rsidR="00916E24" w:rsidRPr="001F4D41" w:rsidRDefault="001F4D41" w:rsidP="001F4D41">
      <w:pPr>
        <w:pStyle w:val="Heading1a"/>
        <w:keepNext w:val="0"/>
        <w:keepLines w:val="0"/>
        <w:tabs>
          <w:tab w:val="clear" w:pos="-720"/>
        </w:tabs>
        <w:suppressAutoHyphens w:val="0"/>
        <w:rPr>
          <w:b w:val="0"/>
          <w:bCs/>
          <w:smallCaps w:val="0"/>
          <w:sz w:val="24"/>
          <w:szCs w:val="24"/>
          <w:lang w:val="pt-PT"/>
        </w:rPr>
      </w:pPr>
      <w:r w:rsidRPr="001F4D41">
        <w:rPr>
          <w:b w:val="0"/>
          <w:bCs/>
          <w:smallCaps w:val="0"/>
          <w:sz w:val="24"/>
          <w:szCs w:val="24"/>
          <w:lang w:val="pt-PT"/>
        </w:rPr>
        <w:t>(Unidade – Disciplina – Trabalho)</w:t>
      </w:r>
    </w:p>
    <w:p w:rsidR="001F4D41" w:rsidRPr="001F4D41" w:rsidRDefault="001F4D41">
      <w:pPr>
        <w:pStyle w:val="Heading1a"/>
        <w:keepNext w:val="0"/>
        <w:keepLines w:val="0"/>
        <w:tabs>
          <w:tab w:val="clear" w:pos="-720"/>
        </w:tabs>
        <w:suppressAutoHyphens w:val="0"/>
        <w:rPr>
          <w:bCs/>
          <w:smallCaps w:val="0"/>
          <w:lang w:val="pt-PT"/>
        </w:rPr>
      </w:pPr>
    </w:p>
    <w:p w:rsidR="001F4D41" w:rsidRPr="00642AEC" w:rsidRDefault="001F4D41" w:rsidP="001F4D41">
      <w:pPr>
        <w:pStyle w:val="Ttulo6"/>
        <w:jc w:val="center"/>
        <w:rPr>
          <w:rFonts w:ascii="Times New Roman" w:hAnsi="Times New Roman"/>
          <w:b/>
          <w:i/>
          <w:color w:val="000099"/>
          <w:sz w:val="28"/>
          <w:szCs w:val="28"/>
          <w:lang w:val="pt-PT"/>
        </w:rPr>
      </w:pPr>
      <w:r w:rsidRPr="00642AEC">
        <w:rPr>
          <w:rFonts w:ascii="Times New Roman" w:hAnsi="Times New Roman"/>
          <w:b/>
          <w:color w:val="000099"/>
          <w:sz w:val="28"/>
          <w:szCs w:val="28"/>
          <w:lang w:val="pt-PT"/>
        </w:rPr>
        <w:t>MINISTÉRIO DAS FINANÇAS, COMÉRCIO E DA ECONOMIA AZUL</w:t>
      </w:r>
    </w:p>
    <w:p w:rsidR="001F4D41" w:rsidRPr="00642AEC" w:rsidRDefault="001F4D41" w:rsidP="001F4D41">
      <w:pPr>
        <w:jc w:val="center"/>
        <w:rPr>
          <w:rFonts w:ascii="Times New Roman" w:hAnsi="Times New Roman"/>
          <w:b/>
          <w:color w:val="000099"/>
          <w:sz w:val="40"/>
          <w:szCs w:val="40"/>
          <w:lang w:val="pt-PT"/>
        </w:rPr>
      </w:pPr>
      <w:r w:rsidRPr="00642AEC">
        <w:rPr>
          <w:rFonts w:ascii="Times New Roman" w:hAnsi="Times New Roman"/>
          <w:b/>
          <w:color w:val="000099"/>
          <w:sz w:val="40"/>
          <w:szCs w:val="40"/>
          <w:lang w:val="pt-PT"/>
        </w:rPr>
        <w:t>Agência Fiduciária e de Administração de Projetos</w:t>
      </w:r>
    </w:p>
    <w:p w:rsidR="001F4D41" w:rsidRPr="00642AEC" w:rsidRDefault="00623FED" w:rsidP="001F4D41">
      <w:pPr>
        <w:jc w:val="center"/>
        <w:rPr>
          <w:rFonts w:ascii="Times New Roman" w:hAnsi="Times New Roman"/>
          <w:b/>
          <w:color w:val="000099"/>
          <w:sz w:val="40"/>
          <w:szCs w:val="40"/>
          <w:lang w:val="pt-PT"/>
        </w:rPr>
      </w:pPr>
      <w:r w:rsidRPr="00642AEC">
        <w:rPr>
          <w:rFonts w:ascii="Times New Roman" w:hAnsi="Times New Roman"/>
          <w:b/>
          <w:color w:val="000099"/>
          <w:sz w:val="40"/>
          <w:szCs w:val="40"/>
          <w:lang w:val="pt-PT"/>
        </w:rPr>
        <w:t>P</w:t>
      </w:r>
      <w:r w:rsidR="00642AEC" w:rsidRPr="00642AEC">
        <w:rPr>
          <w:rFonts w:ascii="Times New Roman" w:hAnsi="Times New Roman"/>
          <w:b/>
          <w:color w:val="000099"/>
          <w:sz w:val="40"/>
          <w:szCs w:val="40"/>
          <w:lang w:val="pt-PT"/>
        </w:rPr>
        <w:t>rojeto Recuperação do Setor de Energia</w:t>
      </w:r>
    </w:p>
    <w:p w:rsidR="001F4D41" w:rsidRPr="001F4D41" w:rsidRDefault="001F4D41">
      <w:pPr>
        <w:pStyle w:val="Heading1a"/>
        <w:keepNext w:val="0"/>
        <w:keepLines w:val="0"/>
        <w:tabs>
          <w:tab w:val="clear" w:pos="-720"/>
        </w:tabs>
        <w:suppressAutoHyphens w:val="0"/>
        <w:rPr>
          <w:bCs/>
          <w:smallCaps w:val="0"/>
          <w:lang w:val="pt-PT"/>
        </w:rPr>
      </w:pPr>
    </w:p>
    <w:p w:rsidR="001F4D41" w:rsidRPr="001F4D41" w:rsidRDefault="001F4D41">
      <w:pPr>
        <w:pStyle w:val="Heading1a"/>
        <w:keepNext w:val="0"/>
        <w:keepLines w:val="0"/>
        <w:tabs>
          <w:tab w:val="clear" w:pos="-720"/>
        </w:tabs>
        <w:suppressAutoHyphens w:val="0"/>
        <w:rPr>
          <w:bCs/>
          <w:smallCaps w:val="0"/>
          <w:lang w:val="pt-PT"/>
        </w:rPr>
      </w:pPr>
    </w:p>
    <w:p w:rsidR="009830E4" w:rsidRDefault="009830E4">
      <w:pPr>
        <w:pStyle w:val="Heading1a"/>
        <w:keepNext w:val="0"/>
        <w:keepLines w:val="0"/>
        <w:tabs>
          <w:tab w:val="clear" w:pos="-720"/>
        </w:tabs>
        <w:suppressAutoHyphens w:val="0"/>
        <w:rPr>
          <w:bCs/>
          <w:smallCaps w:val="0"/>
        </w:rPr>
      </w:pPr>
      <w:r>
        <w:rPr>
          <w:bCs/>
          <w:smallCaps w:val="0"/>
        </w:rPr>
        <w:t>REQUEST FOR EXPRESSIONS OF INTEREST</w:t>
      </w:r>
    </w:p>
    <w:p w:rsidR="009830E4" w:rsidRDefault="009830E4">
      <w:pPr>
        <w:pStyle w:val="Heading1a"/>
        <w:keepNext w:val="0"/>
        <w:keepLines w:val="0"/>
        <w:tabs>
          <w:tab w:val="clear" w:pos="-720"/>
        </w:tabs>
        <w:suppressAutoHyphens w:val="0"/>
        <w:rPr>
          <w:bCs/>
          <w:smallCaps w:val="0"/>
        </w:rPr>
      </w:pPr>
      <w:r>
        <w:rPr>
          <w:bCs/>
          <w:smallCaps w:val="0"/>
        </w:rPr>
        <w:t>(CONSULT</w:t>
      </w:r>
      <w:r w:rsidR="001D70EB">
        <w:rPr>
          <w:bCs/>
          <w:smallCaps w:val="0"/>
        </w:rPr>
        <w:t>ING</w:t>
      </w:r>
      <w:r>
        <w:rPr>
          <w:bCs/>
          <w:smallCaps w:val="0"/>
        </w:rPr>
        <w:t xml:space="preserve"> SERVICES</w:t>
      </w:r>
      <w:r w:rsidR="00A05A45">
        <w:rPr>
          <w:bCs/>
          <w:smallCaps w:val="0"/>
        </w:rPr>
        <w:t xml:space="preserve"> </w:t>
      </w:r>
      <w:r w:rsidR="00A05A45" w:rsidRPr="001D70EB">
        <w:rPr>
          <w:bCs/>
          <w:smallCaps w:val="0"/>
        </w:rPr>
        <w:t>– FIRM SELECTION</w:t>
      </w:r>
      <w:r w:rsidRPr="001D70EB">
        <w:rPr>
          <w:bCs/>
          <w:smallCaps w:val="0"/>
        </w:rPr>
        <w:t>)</w:t>
      </w:r>
    </w:p>
    <w:p w:rsidR="009830E4" w:rsidRDefault="009830E4">
      <w:pPr>
        <w:suppressAutoHyphens/>
        <w:rPr>
          <w:rFonts w:ascii="Times New Roman" w:hAnsi="Times New Roman"/>
          <w:spacing w:val="-2"/>
        </w:rPr>
      </w:pPr>
    </w:p>
    <w:p w:rsidR="009830E4" w:rsidRDefault="009830E4">
      <w:pPr>
        <w:pStyle w:val="ChapterNumber"/>
        <w:tabs>
          <w:tab w:val="clear" w:pos="-720"/>
        </w:tabs>
        <w:rPr>
          <w:rFonts w:ascii="Times New Roman" w:hAnsi="Times New Roman"/>
          <w:spacing w:val="-2"/>
        </w:rPr>
      </w:pPr>
    </w:p>
    <w:p w:rsidR="009830E4" w:rsidRPr="001B0D84" w:rsidRDefault="004D2C3D">
      <w:pPr>
        <w:suppressAutoHyphens/>
        <w:rPr>
          <w:rFonts w:ascii="Times New Roman" w:hAnsi="Times New Roman"/>
          <w:b/>
          <w:spacing w:val="-2"/>
          <w:sz w:val="24"/>
        </w:rPr>
      </w:pPr>
      <w:r>
        <w:rPr>
          <w:rFonts w:ascii="Times New Roman" w:hAnsi="Times New Roman"/>
          <w:b/>
          <w:spacing w:val="-2"/>
          <w:sz w:val="24"/>
        </w:rPr>
        <w:t xml:space="preserve">SÃO TOME AND PRINCIPE </w:t>
      </w:r>
    </w:p>
    <w:p w:rsidR="009830E4" w:rsidRPr="001B0D84" w:rsidRDefault="004D2C3D">
      <w:pPr>
        <w:suppressAutoHyphens/>
        <w:rPr>
          <w:rFonts w:ascii="Times New Roman" w:hAnsi="Times New Roman"/>
          <w:b/>
          <w:spacing w:val="-2"/>
          <w:sz w:val="24"/>
        </w:rPr>
      </w:pPr>
      <w:r>
        <w:rPr>
          <w:rFonts w:ascii="Times New Roman" w:hAnsi="Times New Roman"/>
          <w:b/>
          <w:spacing w:val="-2"/>
          <w:sz w:val="24"/>
        </w:rPr>
        <w:t>POWER SECTOR RECOVERY PROJECT</w:t>
      </w:r>
    </w:p>
    <w:p w:rsidR="00EC50B8" w:rsidRPr="006A1AF1" w:rsidRDefault="000C4041" w:rsidP="00EC50B8">
      <w:pPr>
        <w:pStyle w:val="Corpodetexto"/>
        <w:rPr>
          <w:rFonts w:ascii="Times New Roman" w:hAnsi="Times New Roman"/>
          <w:lang w:val="pt-PT"/>
        </w:rPr>
      </w:pPr>
      <w:r w:rsidRPr="006A1AF1">
        <w:rPr>
          <w:rFonts w:ascii="Times New Roman" w:hAnsi="Times New Roman"/>
          <w:lang w:val="pt-PT"/>
        </w:rPr>
        <w:t xml:space="preserve">Grant </w:t>
      </w:r>
      <w:r w:rsidR="003B0ADD" w:rsidRPr="006A1AF1">
        <w:rPr>
          <w:rFonts w:ascii="Times New Roman" w:hAnsi="Times New Roman"/>
          <w:lang w:val="pt-PT"/>
        </w:rPr>
        <w:t xml:space="preserve">No.: </w:t>
      </w:r>
      <w:r w:rsidR="004D2C3D" w:rsidRPr="006A1AF1">
        <w:rPr>
          <w:rFonts w:ascii="Times New Roman" w:hAnsi="Times New Roman"/>
          <w:lang w:val="pt-PT"/>
        </w:rPr>
        <w:t>IDA-D1260</w:t>
      </w:r>
    </w:p>
    <w:p w:rsidR="009830E4" w:rsidRPr="006A1AF1" w:rsidRDefault="00EC50B8" w:rsidP="00EC50B8">
      <w:pPr>
        <w:suppressAutoHyphens/>
        <w:rPr>
          <w:rFonts w:ascii="Times New Roman" w:hAnsi="Times New Roman"/>
          <w:spacing w:val="-2"/>
          <w:sz w:val="24"/>
          <w:lang w:val="pt-PT"/>
        </w:rPr>
      </w:pPr>
      <w:r w:rsidRPr="006A1AF1" w:rsidDel="00EC50B8">
        <w:rPr>
          <w:rFonts w:ascii="Times New Roman" w:hAnsi="Times New Roman"/>
          <w:spacing w:val="-2"/>
          <w:sz w:val="24"/>
          <w:lang w:val="pt-PT"/>
        </w:rPr>
        <w:t xml:space="preserve"> </w:t>
      </w:r>
    </w:p>
    <w:p w:rsidR="00EC50B8" w:rsidRPr="00642AEC" w:rsidRDefault="00EC50B8">
      <w:pPr>
        <w:pStyle w:val="Corpodetexto"/>
        <w:rPr>
          <w:rFonts w:ascii="Times New Roman" w:hAnsi="Times New Roman"/>
          <w:b/>
          <w:sz w:val="26"/>
          <w:szCs w:val="26"/>
          <w:lang w:val="pt-PT"/>
        </w:rPr>
      </w:pPr>
      <w:r w:rsidRPr="00642AEC">
        <w:rPr>
          <w:rFonts w:ascii="Times New Roman" w:hAnsi="Times New Roman"/>
          <w:b/>
          <w:sz w:val="26"/>
          <w:szCs w:val="26"/>
          <w:lang w:val="pt-PT"/>
        </w:rPr>
        <w:t>Assignment Title</w:t>
      </w:r>
      <w:r w:rsidR="000C4041" w:rsidRPr="00642AEC">
        <w:rPr>
          <w:rFonts w:ascii="Times New Roman" w:hAnsi="Times New Roman"/>
          <w:b/>
          <w:sz w:val="26"/>
          <w:szCs w:val="26"/>
          <w:lang w:val="pt-PT"/>
        </w:rPr>
        <w:t xml:space="preserve">: </w:t>
      </w:r>
      <w:r w:rsidR="006A1AF1" w:rsidRPr="00642AEC">
        <w:rPr>
          <w:rFonts w:ascii="Times New Roman" w:hAnsi="Times New Roman"/>
          <w:sz w:val="26"/>
          <w:szCs w:val="26"/>
          <w:lang w:val="pt-PT"/>
        </w:rPr>
        <w:t xml:space="preserve">Consulting Services for </w:t>
      </w:r>
      <w:r w:rsidR="004340A6" w:rsidRPr="00642AEC">
        <w:rPr>
          <w:rFonts w:ascii="Times New Roman" w:hAnsi="Times New Roman"/>
          <w:sz w:val="26"/>
          <w:szCs w:val="26"/>
          <w:lang w:val="pt-PT"/>
        </w:rPr>
        <w:t>I</w:t>
      </w:r>
      <w:r w:rsidR="006A1AF1" w:rsidRPr="00642AEC">
        <w:rPr>
          <w:rFonts w:ascii="Times New Roman" w:hAnsi="Times New Roman"/>
          <w:sz w:val="26"/>
          <w:szCs w:val="26"/>
          <w:lang w:val="pt-PT"/>
        </w:rPr>
        <w:t xml:space="preserve">nventory and </w:t>
      </w:r>
      <w:r w:rsidR="004340A6" w:rsidRPr="00642AEC">
        <w:rPr>
          <w:rFonts w:ascii="Times New Roman" w:hAnsi="Times New Roman"/>
          <w:sz w:val="26"/>
          <w:szCs w:val="26"/>
          <w:lang w:val="pt-PT"/>
        </w:rPr>
        <w:t>V</w:t>
      </w:r>
      <w:r w:rsidR="006A1AF1" w:rsidRPr="00642AEC">
        <w:rPr>
          <w:rFonts w:ascii="Times New Roman" w:hAnsi="Times New Roman"/>
          <w:sz w:val="26"/>
          <w:szCs w:val="26"/>
          <w:lang w:val="pt-PT"/>
        </w:rPr>
        <w:t xml:space="preserve">aluation of Empresa de </w:t>
      </w:r>
      <w:r w:rsidR="004340A6" w:rsidRPr="00642AEC">
        <w:rPr>
          <w:rFonts w:ascii="Times New Roman" w:hAnsi="Times New Roman"/>
          <w:sz w:val="26"/>
          <w:szCs w:val="26"/>
          <w:lang w:val="pt-PT"/>
        </w:rPr>
        <w:t>Á</w:t>
      </w:r>
      <w:r w:rsidR="006A1AF1" w:rsidRPr="00642AEC">
        <w:rPr>
          <w:rFonts w:ascii="Times New Roman" w:hAnsi="Times New Roman"/>
          <w:sz w:val="26"/>
          <w:szCs w:val="26"/>
          <w:lang w:val="pt-PT"/>
        </w:rPr>
        <w:t>gua e Eletricidade de S. Tomé e Príncipe</w:t>
      </w:r>
    </w:p>
    <w:p w:rsidR="00642AEC" w:rsidRPr="00C600A5" w:rsidRDefault="00642AEC">
      <w:pPr>
        <w:suppressAutoHyphens/>
        <w:rPr>
          <w:rFonts w:ascii="Times New Roman" w:hAnsi="Times New Roman"/>
          <w:b/>
          <w:spacing w:val="-2"/>
          <w:sz w:val="26"/>
          <w:szCs w:val="26"/>
          <w:lang w:val="pt-PT"/>
        </w:rPr>
      </w:pPr>
    </w:p>
    <w:p w:rsidR="00EC50B8" w:rsidRPr="00642AEC" w:rsidRDefault="00EC50B8">
      <w:pPr>
        <w:suppressAutoHyphens/>
        <w:rPr>
          <w:rFonts w:ascii="Times New Roman" w:hAnsi="Times New Roman"/>
          <w:spacing w:val="-2"/>
          <w:sz w:val="26"/>
          <w:szCs w:val="26"/>
        </w:rPr>
      </w:pPr>
      <w:r w:rsidRPr="00642AEC">
        <w:rPr>
          <w:rFonts w:ascii="Times New Roman" w:hAnsi="Times New Roman"/>
          <w:b/>
          <w:spacing w:val="-2"/>
          <w:sz w:val="26"/>
          <w:szCs w:val="26"/>
        </w:rPr>
        <w:t>Reference No</w:t>
      </w:r>
      <w:r w:rsidRPr="00642AEC">
        <w:rPr>
          <w:rFonts w:ascii="Times New Roman" w:hAnsi="Times New Roman"/>
          <w:spacing w:val="-2"/>
          <w:sz w:val="26"/>
          <w:szCs w:val="26"/>
        </w:rPr>
        <w:t xml:space="preserve">. </w:t>
      </w:r>
      <w:r w:rsidR="006A1AF1" w:rsidRPr="00642AEC">
        <w:rPr>
          <w:rFonts w:ascii="Times New Roman" w:hAnsi="Times New Roman"/>
          <w:spacing w:val="-2"/>
          <w:sz w:val="26"/>
          <w:szCs w:val="26"/>
        </w:rPr>
        <w:t>33/C/PSR/2018</w:t>
      </w:r>
    </w:p>
    <w:p w:rsidR="009830E4" w:rsidRPr="00642AEC" w:rsidRDefault="009830E4">
      <w:pPr>
        <w:suppressAutoHyphens/>
        <w:rPr>
          <w:rFonts w:ascii="Times New Roman" w:hAnsi="Times New Roman"/>
          <w:spacing w:val="-2"/>
          <w:sz w:val="26"/>
          <w:szCs w:val="26"/>
        </w:rPr>
      </w:pPr>
    </w:p>
    <w:p w:rsidR="004340A6" w:rsidRPr="00642AEC" w:rsidRDefault="009830E4" w:rsidP="00825B5C">
      <w:pPr>
        <w:suppressAutoHyphens/>
        <w:jc w:val="both"/>
        <w:rPr>
          <w:rFonts w:ascii="Times New Roman" w:hAnsi="Times New Roman"/>
          <w:spacing w:val="-2"/>
          <w:sz w:val="26"/>
          <w:szCs w:val="26"/>
        </w:rPr>
      </w:pPr>
      <w:r w:rsidRPr="00642AEC">
        <w:rPr>
          <w:rFonts w:ascii="Times New Roman" w:hAnsi="Times New Roman"/>
          <w:spacing w:val="-2"/>
          <w:sz w:val="26"/>
          <w:szCs w:val="26"/>
        </w:rPr>
        <w:t>The</w:t>
      </w:r>
      <w:r w:rsidR="004340A6" w:rsidRPr="00642AEC">
        <w:rPr>
          <w:rFonts w:ascii="Times New Roman" w:hAnsi="Times New Roman"/>
          <w:spacing w:val="-2"/>
          <w:sz w:val="26"/>
          <w:szCs w:val="26"/>
        </w:rPr>
        <w:t xml:space="preserve"> Democratic Republic of São Tomé and Príncipe</w:t>
      </w:r>
      <w:r w:rsidRPr="00642AEC">
        <w:rPr>
          <w:rFonts w:ascii="Times New Roman" w:hAnsi="Times New Roman"/>
          <w:spacing w:val="-2"/>
          <w:sz w:val="26"/>
          <w:szCs w:val="26"/>
        </w:rPr>
        <w:t xml:space="preserve"> </w:t>
      </w:r>
      <w:r w:rsidR="004340A6" w:rsidRPr="00642AEC">
        <w:rPr>
          <w:rFonts w:ascii="Times New Roman" w:hAnsi="Times New Roman"/>
          <w:spacing w:val="-2"/>
          <w:sz w:val="26"/>
          <w:szCs w:val="26"/>
        </w:rPr>
        <w:t xml:space="preserve">has received </w:t>
      </w:r>
      <w:r w:rsidRPr="00642AEC">
        <w:rPr>
          <w:rFonts w:ascii="Times New Roman" w:hAnsi="Times New Roman"/>
          <w:spacing w:val="-2"/>
          <w:sz w:val="26"/>
          <w:szCs w:val="26"/>
        </w:rPr>
        <w:t>financing from the World Bank toward the cost of the</w:t>
      </w:r>
      <w:r w:rsidR="004340A6" w:rsidRPr="00642AEC">
        <w:rPr>
          <w:rFonts w:ascii="Times New Roman" w:hAnsi="Times New Roman"/>
          <w:spacing w:val="-2"/>
          <w:sz w:val="26"/>
          <w:szCs w:val="26"/>
        </w:rPr>
        <w:t xml:space="preserve"> Power Sector Recovery Project</w:t>
      </w:r>
      <w:r w:rsidRPr="00642AEC">
        <w:rPr>
          <w:rFonts w:ascii="Times New Roman" w:hAnsi="Times New Roman"/>
          <w:spacing w:val="-2"/>
          <w:sz w:val="26"/>
          <w:szCs w:val="26"/>
        </w:rPr>
        <w:t xml:space="preserve"> and intends to apply pa</w:t>
      </w:r>
      <w:r w:rsidR="001D70EB" w:rsidRPr="00642AEC">
        <w:rPr>
          <w:rFonts w:ascii="Times New Roman" w:hAnsi="Times New Roman"/>
          <w:spacing w:val="-2"/>
          <w:sz w:val="26"/>
          <w:szCs w:val="26"/>
        </w:rPr>
        <w:t>rt of the proceeds for consul</w:t>
      </w:r>
      <w:r w:rsidRPr="00642AEC">
        <w:rPr>
          <w:rFonts w:ascii="Times New Roman" w:hAnsi="Times New Roman"/>
          <w:spacing w:val="-2"/>
          <w:sz w:val="26"/>
          <w:szCs w:val="26"/>
        </w:rPr>
        <w:t>t</w:t>
      </w:r>
      <w:r w:rsidR="001D70EB" w:rsidRPr="00642AEC">
        <w:rPr>
          <w:rFonts w:ascii="Times New Roman" w:hAnsi="Times New Roman"/>
          <w:spacing w:val="-2"/>
          <w:sz w:val="26"/>
          <w:szCs w:val="26"/>
        </w:rPr>
        <w:t>ing</w:t>
      </w:r>
      <w:r w:rsidRPr="00642AEC">
        <w:rPr>
          <w:rFonts w:ascii="Times New Roman" w:hAnsi="Times New Roman"/>
          <w:spacing w:val="-2"/>
          <w:sz w:val="26"/>
          <w:szCs w:val="26"/>
        </w:rPr>
        <w:t xml:space="preserve"> services</w:t>
      </w:r>
      <w:r w:rsidR="004340A6" w:rsidRPr="00642AEC">
        <w:rPr>
          <w:rFonts w:ascii="Times New Roman" w:hAnsi="Times New Roman"/>
          <w:spacing w:val="-2"/>
          <w:sz w:val="26"/>
          <w:szCs w:val="26"/>
        </w:rPr>
        <w:t xml:space="preserve">, one of them been the Consulting Services for Inventory and Valuation of </w:t>
      </w:r>
      <w:proofErr w:type="spellStart"/>
      <w:r w:rsidR="004340A6" w:rsidRPr="00642AEC">
        <w:rPr>
          <w:rFonts w:ascii="Times New Roman" w:hAnsi="Times New Roman"/>
          <w:spacing w:val="-2"/>
          <w:sz w:val="26"/>
          <w:szCs w:val="26"/>
        </w:rPr>
        <w:t>Empresa</w:t>
      </w:r>
      <w:proofErr w:type="spellEnd"/>
      <w:r w:rsidR="004340A6" w:rsidRPr="00642AEC">
        <w:rPr>
          <w:rFonts w:ascii="Times New Roman" w:hAnsi="Times New Roman"/>
          <w:spacing w:val="-2"/>
          <w:sz w:val="26"/>
          <w:szCs w:val="26"/>
        </w:rPr>
        <w:t xml:space="preserve"> de </w:t>
      </w:r>
      <w:proofErr w:type="spellStart"/>
      <w:r w:rsidR="004340A6" w:rsidRPr="00642AEC">
        <w:rPr>
          <w:rFonts w:ascii="Times New Roman" w:hAnsi="Times New Roman"/>
          <w:spacing w:val="-2"/>
          <w:sz w:val="26"/>
          <w:szCs w:val="26"/>
        </w:rPr>
        <w:t>Água</w:t>
      </w:r>
      <w:proofErr w:type="spellEnd"/>
      <w:r w:rsidR="004340A6" w:rsidRPr="00642AEC">
        <w:rPr>
          <w:rFonts w:ascii="Times New Roman" w:hAnsi="Times New Roman"/>
          <w:spacing w:val="-2"/>
          <w:sz w:val="26"/>
          <w:szCs w:val="26"/>
        </w:rPr>
        <w:t xml:space="preserve"> e </w:t>
      </w:r>
      <w:proofErr w:type="spellStart"/>
      <w:r w:rsidR="004340A6" w:rsidRPr="00642AEC">
        <w:rPr>
          <w:rFonts w:ascii="Times New Roman" w:hAnsi="Times New Roman"/>
          <w:spacing w:val="-2"/>
          <w:sz w:val="26"/>
          <w:szCs w:val="26"/>
        </w:rPr>
        <w:t>Eletricidade</w:t>
      </w:r>
      <w:proofErr w:type="spellEnd"/>
      <w:r w:rsidR="004340A6" w:rsidRPr="00642AEC">
        <w:rPr>
          <w:rFonts w:ascii="Times New Roman" w:hAnsi="Times New Roman"/>
          <w:spacing w:val="-2"/>
          <w:sz w:val="26"/>
          <w:szCs w:val="26"/>
        </w:rPr>
        <w:t xml:space="preserve"> - EMAE</w:t>
      </w:r>
      <w:r w:rsidRPr="00642AEC">
        <w:rPr>
          <w:rFonts w:ascii="Times New Roman" w:hAnsi="Times New Roman"/>
          <w:spacing w:val="-2"/>
          <w:sz w:val="26"/>
          <w:szCs w:val="26"/>
        </w:rPr>
        <w:t xml:space="preserve">. </w:t>
      </w:r>
      <w:r w:rsidR="004340A6" w:rsidRPr="00642AEC">
        <w:rPr>
          <w:rFonts w:ascii="Times New Roman" w:hAnsi="Times New Roman"/>
          <w:spacing w:val="-2"/>
          <w:sz w:val="26"/>
          <w:szCs w:val="26"/>
        </w:rPr>
        <w:t>The Company's Management intends to improve the available information regarding both the state and the value of its fixed assets, as well as the inventory and cross-referencing with the accounting records, as an element of a reliable management information. On the other hand, Management considers that for transparency and better result</w:t>
      </w:r>
      <w:r w:rsidR="001F4D41" w:rsidRPr="00642AEC">
        <w:rPr>
          <w:rFonts w:ascii="Times New Roman" w:hAnsi="Times New Roman"/>
          <w:spacing w:val="-2"/>
          <w:sz w:val="26"/>
          <w:szCs w:val="26"/>
        </w:rPr>
        <w:t>,</w:t>
      </w:r>
      <w:r w:rsidR="004340A6" w:rsidRPr="00642AEC">
        <w:rPr>
          <w:rFonts w:ascii="Times New Roman" w:hAnsi="Times New Roman"/>
          <w:spacing w:val="-2"/>
          <w:sz w:val="26"/>
          <w:szCs w:val="26"/>
        </w:rPr>
        <w:t xml:space="preserve"> the inventory and valuation exercise should be carried out using an external and independent consultant. </w:t>
      </w:r>
      <w:r w:rsidR="001F4D41" w:rsidRPr="00642AEC">
        <w:rPr>
          <w:rFonts w:ascii="Times New Roman" w:hAnsi="Times New Roman"/>
          <w:spacing w:val="-2"/>
          <w:sz w:val="26"/>
          <w:szCs w:val="26"/>
        </w:rPr>
        <w:t>Therefore, t</w:t>
      </w:r>
      <w:r w:rsidRPr="00642AEC">
        <w:rPr>
          <w:rFonts w:ascii="Times New Roman" w:hAnsi="Times New Roman"/>
          <w:spacing w:val="-2"/>
          <w:sz w:val="26"/>
          <w:szCs w:val="26"/>
        </w:rPr>
        <w:t xml:space="preserve">he </w:t>
      </w:r>
      <w:r w:rsidR="00916E24" w:rsidRPr="00642AEC">
        <w:rPr>
          <w:rFonts w:ascii="Times New Roman" w:hAnsi="Times New Roman"/>
          <w:spacing w:val="-2"/>
          <w:sz w:val="26"/>
          <w:szCs w:val="26"/>
        </w:rPr>
        <w:t xml:space="preserve">consulting </w:t>
      </w:r>
      <w:r w:rsidRPr="00642AEC">
        <w:rPr>
          <w:rFonts w:ascii="Times New Roman" w:hAnsi="Times New Roman"/>
          <w:spacing w:val="-2"/>
          <w:sz w:val="26"/>
          <w:szCs w:val="26"/>
        </w:rPr>
        <w:t xml:space="preserve">services </w:t>
      </w:r>
      <w:r w:rsidR="00916E24" w:rsidRPr="00642AEC">
        <w:rPr>
          <w:rFonts w:ascii="Times New Roman" w:hAnsi="Times New Roman"/>
          <w:spacing w:val="-2"/>
          <w:sz w:val="26"/>
          <w:szCs w:val="26"/>
        </w:rPr>
        <w:t>(“</w:t>
      </w:r>
      <w:r w:rsidR="001D70EB" w:rsidRPr="00642AEC">
        <w:rPr>
          <w:rFonts w:ascii="Times New Roman" w:hAnsi="Times New Roman"/>
          <w:spacing w:val="-2"/>
          <w:sz w:val="26"/>
          <w:szCs w:val="26"/>
        </w:rPr>
        <w:t>the Services</w:t>
      </w:r>
      <w:r w:rsidR="00916E24" w:rsidRPr="00642AEC">
        <w:rPr>
          <w:rFonts w:ascii="Times New Roman" w:hAnsi="Times New Roman"/>
          <w:spacing w:val="-2"/>
          <w:sz w:val="26"/>
          <w:szCs w:val="26"/>
        </w:rPr>
        <w:t xml:space="preserve">”) </w:t>
      </w:r>
      <w:r w:rsidR="001F4D41" w:rsidRPr="00642AEC">
        <w:rPr>
          <w:rFonts w:ascii="Times New Roman" w:hAnsi="Times New Roman"/>
          <w:spacing w:val="-2"/>
          <w:sz w:val="26"/>
          <w:szCs w:val="26"/>
        </w:rPr>
        <w:t xml:space="preserve">to be procured </w:t>
      </w:r>
      <w:r w:rsidRPr="00642AEC">
        <w:rPr>
          <w:rFonts w:ascii="Times New Roman" w:hAnsi="Times New Roman"/>
          <w:spacing w:val="-2"/>
          <w:sz w:val="26"/>
          <w:szCs w:val="26"/>
        </w:rPr>
        <w:t>include</w:t>
      </w:r>
      <w:r w:rsidR="003A09A9" w:rsidRPr="00642AEC">
        <w:rPr>
          <w:rFonts w:ascii="Times New Roman" w:hAnsi="Times New Roman"/>
          <w:spacing w:val="-2"/>
          <w:sz w:val="26"/>
          <w:szCs w:val="26"/>
        </w:rPr>
        <w:t>, but not limited to</w:t>
      </w:r>
    </w:p>
    <w:p w:rsidR="001F4D41" w:rsidRPr="00642AEC" w:rsidRDefault="001F4D41" w:rsidP="00825B5C">
      <w:pPr>
        <w:suppressAutoHyphens/>
        <w:jc w:val="both"/>
        <w:rPr>
          <w:rFonts w:ascii="Times New Roman" w:hAnsi="Times New Roman"/>
          <w:spacing w:val="-2"/>
          <w:sz w:val="26"/>
          <w:szCs w:val="26"/>
        </w:rPr>
      </w:pPr>
    </w:p>
    <w:p w:rsidR="00227933" w:rsidRPr="00642AEC" w:rsidRDefault="00227933" w:rsidP="00227933">
      <w:pPr>
        <w:pStyle w:val="PargrafodaLista"/>
        <w:numPr>
          <w:ilvl w:val="0"/>
          <w:numId w:val="1"/>
        </w:numPr>
        <w:suppressAutoHyphens/>
        <w:jc w:val="both"/>
        <w:rPr>
          <w:rFonts w:ascii="Times New Roman" w:hAnsi="Times New Roman"/>
          <w:spacing w:val="-2"/>
          <w:sz w:val="26"/>
          <w:szCs w:val="26"/>
        </w:rPr>
      </w:pPr>
      <w:r w:rsidRPr="00642AEC">
        <w:rPr>
          <w:rFonts w:ascii="Times New Roman" w:hAnsi="Times New Roman"/>
          <w:spacing w:val="-2"/>
          <w:sz w:val="26"/>
          <w:szCs w:val="26"/>
        </w:rPr>
        <w:t>Physical count and valuation of all electrical and mechanical assets (excluding meters)</w:t>
      </w:r>
    </w:p>
    <w:p w:rsidR="00227933" w:rsidRPr="00642AEC" w:rsidRDefault="00227933" w:rsidP="00227933">
      <w:pPr>
        <w:pStyle w:val="PargrafodaLista"/>
        <w:numPr>
          <w:ilvl w:val="0"/>
          <w:numId w:val="1"/>
        </w:numPr>
        <w:suppressAutoHyphens/>
        <w:jc w:val="both"/>
        <w:rPr>
          <w:rFonts w:ascii="Times New Roman" w:hAnsi="Times New Roman"/>
          <w:spacing w:val="-2"/>
          <w:sz w:val="26"/>
          <w:szCs w:val="26"/>
        </w:rPr>
      </w:pPr>
      <w:r w:rsidRPr="00642AEC">
        <w:rPr>
          <w:rFonts w:ascii="Times New Roman" w:hAnsi="Times New Roman"/>
          <w:spacing w:val="-2"/>
          <w:sz w:val="26"/>
          <w:szCs w:val="26"/>
        </w:rPr>
        <w:t>Physical count and valuation of all EMAE Buil</w:t>
      </w:r>
      <w:r w:rsidR="003A09A9" w:rsidRPr="00642AEC">
        <w:rPr>
          <w:rFonts w:ascii="Times New Roman" w:hAnsi="Times New Roman"/>
          <w:spacing w:val="-2"/>
          <w:sz w:val="26"/>
          <w:szCs w:val="26"/>
        </w:rPr>
        <w:t>dings</w:t>
      </w:r>
    </w:p>
    <w:p w:rsidR="003A09A9" w:rsidRPr="00642AEC" w:rsidRDefault="003A09A9" w:rsidP="00227933">
      <w:pPr>
        <w:pStyle w:val="PargrafodaLista"/>
        <w:numPr>
          <w:ilvl w:val="0"/>
          <w:numId w:val="1"/>
        </w:numPr>
        <w:suppressAutoHyphens/>
        <w:jc w:val="both"/>
        <w:rPr>
          <w:rFonts w:ascii="Times New Roman" w:hAnsi="Times New Roman"/>
          <w:spacing w:val="-2"/>
          <w:sz w:val="26"/>
          <w:szCs w:val="26"/>
        </w:rPr>
      </w:pPr>
      <w:r w:rsidRPr="00642AEC">
        <w:rPr>
          <w:rFonts w:ascii="Times New Roman" w:hAnsi="Times New Roman"/>
          <w:spacing w:val="-2"/>
          <w:sz w:val="26"/>
          <w:szCs w:val="26"/>
        </w:rPr>
        <w:t>Physical count for all assets included in the lot and affixing barcode or similar optical or electronic labels</w:t>
      </w:r>
    </w:p>
    <w:p w:rsidR="001F4D41" w:rsidRPr="00642AEC" w:rsidRDefault="001F4D41" w:rsidP="001F4D41">
      <w:pPr>
        <w:pStyle w:val="PargrafodaLista"/>
        <w:suppressAutoHyphens/>
        <w:jc w:val="both"/>
        <w:rPr>
          <w:rFonts w:ascii="Times New Roman" w:hAnsi="Times New Roman"/>
          <w:spacing w:val="-2"/>
          <w:sz w:val="26"/>
          <w:szCs w:val="26"/>
        </w:rPr>
      </w:pPr>
    </w:p>
    <w:p w:rsidR="00365E20" w:rsidRPr="00642AEC" w:rsidRDefault="00294C2F" w:rsidP="00825B5C">
      <w:pPr>
        <w:suppressAutoHyphens/>
        <w:jc w:val="both"/>
        <w:rPr>
          <w:rFonts w:ascii="Times New Roman" w:hAnsi="Times New Roman"/>
          <w:spacing w:val="-2"/>
          <w:sz w:val="26"/>
          <w:szCs w:val="26"/>
        </w:rPr>
      </w:pPr>
      <w:r w:rsidRPr="00642AEC">
        <w:rPr>
          <w:rFonts w:ascii="Times New Roman" w:hAnsi="Times New Roman"/>
          <w:spacing w:val="-2"/>
          <w:sz w:val="26"/>
          <w:szCs w:val="26"/>
        </w:rPr>
        <w:t xml:space="preserve">The total staff input </w:t>
      </w:r>
      <w:r w:rsidR="001F4D41" w:rsidRPr="00642AEC">
        <w:rPr>
          <w:rFonts w:ascii="Times New Roman" w:hAnsi="Times New Roman"/>
          <w:spacing w:val="-2"/>
          <w:sz w:val="26"/>
          <w:szCs w:val="26"/>
        </w:rPr>
        <w:t>is</w:t>
      </w:r>
      <w:r w:rsidRPr="00642AEC">
        <w:rPr>
          <w:rFonts w:ascii="Times New Roman" w:hAnsi="Times New Roman"/>
          <w:spacing w:val="-2"/>
          <w:sz w:val="26"/>
          <w:szCs w:val="26"/>
        </w:rPr>
        <w:t xml:space="preserve"> estimated to be in the </w:t>
      </w:r>
      <w:r w:rsidRPr="00C600A5">
        <w:rPr>
          <w:rFonts w:ascii="Times New Roman" w:hAnsi="Times New Roman"/>
          <w:spacing w:val="-2"/>
          <w:sz w:val="26"/>
          <w:szCs w:val="26"/>
        </w:rPr>
        <w:t xml:space="preserve">range of thirty (30) </w:t>
      </w:r>
      <w:r w:rsidR="001F4D41" w:rsidRPr="00C600A5">
        <w:rPr>
          <w:rFonts w:ascii="Times New Roman" w:hAnsi="Times New Roman"/>
          <w:spacing w:val="-2"/>
          <w:sz w:val="26"/>
          <w:szCs w:val="26"/>
        </w:rPr>
        <w:t>m</w:t>
      </w:r>
      <w:r w:rsidRPr="00C600A5">
        <w:rPr>
          <w:rFonts w:ascii="Times New Roman" w:hAnsi="Times New Roman"/>
          <w:spacing w:val="-2"/>
          <w:sz w:val="26"/>
          <w:szCs w:val="26"/>
        </w:rPr>
        <w:t>an-months. Such</w:t>
      </w:r>
      <w:r w:rsidRPr="00642AEC">
        <w:rPr>
          <w:rFonts w:ascii="Times New Roman" w:hAnsi="Times New Roman"/>
          <w:spacing w:val="-2"/>
          <w:sz w:val="26"/>
          <w:szCs w:val="26"/>
        </w:rPr>
        <w:t xml:space="preserve"> estimate is based on combined foreign and local pooling of key staff resources for the different project components. Based on competences of the proposed staff, geographical distances between the various sites, the Consultant shall however make its own assessment regarding staffing input.</w:t>
      </w:r>
      <w:r w:rsidR="00365E20" w:rsidRPr="00642AEC">
        <w:rPr>
          <w:rFonts w:ascii="Times New Roman" w:hAnsi="Times New Roman"/>
          <w:spacing w:val="-2"/>
          <w:sz w:val="26"/>
          <w:szCs w:val="26"/>
        </w:rPr>
        <w:t xml:space="preserve"> </w:t>
      </w:r>
    </w:p>
    <w:p w:rsidR="00365E20" w:rsidRPr="00642AEC" w:rsidRDefault="00365E20" w:rsidP="00825B5C">
      <w:pPr>
        <w:suppressAutoHyphens/>
        <w:jc w:val="both"/>
        <w:rPr>
          <w:rFonts w:ascii="Times New Roman" w:hAnsi="Times New Roman"/>
          <w:spacing w:val="-2"/>
          <w:sz w:val="26"/>
          <w:szCs w:val="26"/>
        </w:rPr>
      </w:pPr>
      <w:r w:rsidRPr="00642AEC">
        <w:rPr>
          <w:rFonts w:ascii="Times New Roman" w:hAnsi="Times New Roman"/>
          <w:spacing w:val="-2"/>
          <w:sz w:val="26"/>
          <w:szCs w:val="26"/>
        </w:rPr>
        <w:lastRenderedPageBreak/>
        <w:t>The project will be implemented over a period of 04 (four) months up to Delivery of the Final Assignment Completion Reports to be approved by EMAE and possibly by the Project financiers</w:t>
      </w:r>
      <w:r w:rsidR="0046209B" w:rsidRPr="00642AEC">
        <w:rPr>
          <w:rFonts w:ascii="Times New Roman" w:hAnsi="Times New Roman"/>
          <w:spacing w:val="-2"/>
          <w:sz w:val="26"/>
          <w:szCs w:val="26"/>
        </w:rPr>
        <w:t>. The consultancy service is estimated to start first week of September, 2018.</w:t>
      </w:r>
    </w:p>
    <w:p w:rsidR="00365E20" w:rsidRPr="00642AEC" w:rsidRDefault="00365E20" w:rsidP="00825B5C">
      <w:pPr>
        <w:suppressAutoHyphens/>
        <w:jc w:val="both"/>
        <w:rPr>
          <w:rFonts w:ascii="Times New Roman" w:hAnsi="Times New Roman"/>
          <w:spacing w:val="-2"/>
          <w:sz w:val="26"/>
          <w:szCs w:val="26"/>
        </w:rPr>
      </w:pPr>
    </w:p>
    <w:p w:rsidR="00825B5C" w:rsidRPr="00642AEC" w:rsidRDefault="00825B5C" w:rsidP="0046209B">
      <w:pPr>
        <w:suppressAutoHyphens/>
        <w:jc w:val="both"/>
        <w:rPr>
          <w:rFonts w:ascii="Times New Roman" w:hAnsi="Times New Roman"/>
          <w:spacing w:val="-2"/>
          <w:sz w:val="26"/>
          <w:szCs w:val="26"/>
        </w:rPr>
      </w:pPr>
      <w:r w:rsidRPr="00642AEC">
        <w:rPr>
          <w:rFonts w:ascii="Times New Roman" w:hAnsi="Times New Roman"/>
          <w:spacing w:val="-2"/>
          <w:sz w:val="26"/>
          <w:szCs w:val="26"/>
        </w:rPr>
        <w:t>The detailed Terms of Reference (TOR) for the assignment are attached to this request for expressions of interest</w:t>
      </w:r>
      <w:r w:rsidR="00623FED" w:rsidRPr="00642AEC">
        <w:rPr>
          <w:rFonts w:ascii="Times New Roman" w:hAnsi="Times New Roman"/>
          <w:spacing w:val="-2"/>
          <w:sz w:val="26"/>
          <w:szCs w:val="26"/>
        </w:rPr>
        <w:t>.</w:t>
      </w:r>
    </w:p>
    <w:p w:rsidR="009830E4" w:rsidRPr="00642AEC" w:rsidRDefault="009830E4" w:rsidP="00916E24">
      <w:pPr>
        <w:suppressAutoHyphens/>
        <w:jc w:val="both"/>
        <w:rPr>
          <w:rFonts w:ascii="Times New Roman" w:hAnsi="Times New Roman"/>
          <w:spacing w:val="-2"/>
          <w:sz w:val="26"/>
          <w:szCs w:val="26"/>
        </w:rPr>
      </w:pPr>
    </w:p>
    <w:p w:rsidR="00DA5195" w:rsidRPr="00642AEC" w:rsidRDefault="009830E4" w:rsidP="00916E24">
      <w:pPr>
        <w:suppressAutoHyphens/>
        <w:jc w:val="both"/>
        <w:rPr>
          <w:rFonts w:ascii="Times New Roman" w:hAnsi="Times New Roman"/>
          <w:spacing w:val="-2"/>
          <w:sz w:val="26"/>
          <w:szCs w:val="26"/>
        </w:rPr>
      </w:pPr>
      <w:r w:rsidRPr="00642AEC">
        <w:rPr>
          <w:rFonts w:ascii="Times New Roman" w:hAnsi="Times New Roman"/>
          <w:spacing w:val="-2"/>
          <w:sz w:val="26"/>
          <w:szCs w:val="26"/>
        </w:rPr>
        <w:t>The</w:t>
      </w:r>
      <w:r w:rsidR="00DA5195" w:rsidRPr="00642AEC">
        <w:rPr>
          <w:rFonts w:ascii="Times New Roman" w:hAnsi="Times New Roman"/>
          <w:spacing w:val="-2"/>
          <w:sz w:val="26"/>
          <w:szCs w:val="26"/>
        </w:rPr>
        <w:t xml:space="preserve"> Fiduciary Administration Project Agency - AFAP</w:t>
      </w:r>
      <w:r w:rsidRPr="00642AEC">
        <w:rPr>
          <w:rFonts w:ascii="Times New Roman" w:hAnsi="Times New Roman"/>
          <w:spacing w:val="-2"/>
          <w:sz w:val="26"/>
          <w:szCs w:val="26"/>
        </w:rPr>
        <w:t xml:space="preserve"> </w:t>
      </w:r>
      <w:r w:rsidR="001D70EB" w:rsidRPr="00642AEC">
        <w:rPr>
          <w:rFonts w:ascii="Times New Roman" w:hAnsi="Times New Roman"/>
          <w:spacing w:val="-2"/>
          <w:sz w:val="26"/>
          <w:szCs w:val="26"/>
        </w:rPr>
        <w:t>now invites eligible consulting firms</w:t>
      </w:r>
      <w:r w:rsidRPr="00642AEC">
        <w:rPr>
          <w:rFonts w:ascii="Times New Roman" w:hAnsi="Times New Roman"/>
          <w:spacing w:val="-2"/>
          <w:sz w:val="26"/>
          <w:szCs w:val="26"/>
        </w:rPr>
        <w:t xml:space="preserve"> </w:t>
      </w:r>
      <w:r w:rsidR="001D70EB" w:rsidRPr="00642AEC">
        <w:rPr>
          <w:rFonts w:ascii="Times New Roman" w:hAnsi="Times New Roman"/>
          <w:spacing w:val="-2"/>
          <w:sz w:val="26"/>
          <w:szCs w:val="26"/>
        </w:rPr>
        <w:t xml:space="preserve">(“Consultants”) </w:t>
      </w:r>
      <w:r w:rsidRPr="00642AEC">
        <w:rPr>
          <w:rFonts w:ascii="Times New Roman" w:hAnsi="Times New Roman"/>
          <w:spacing w:val="-2"/>
          <w:sz w:val="26"/>
          <w:szCs w:val="26"/>
        </w:rPr>
        <w:t xml:space="preserve">to indicate their interest in providing the </w:t>
      </w:r>
      <w:r w:rsidR="006D6898" w:rsidRPr="00642AEC">
        <w:rPr>
          <w:rFonts w:ascii="Times New Roman" w:hAnsi="Times New Roman"/>
          <w:spacing w:val="-2"/>
          <w:sz w:val="26"/>
          <w:szCs w:val="26"/>
        </w:rPr>
        <w:t>S</w:t>
      </w:r>
      <w:r w:rsidRPr="00642AEC">
        <w:rPr>
          <w:rFonts w:ascii="Times New Roman" w:hAnsi="Times New Roman"/>
          <w:spacing w:val="-2"/>
          <w:sz w:val="26"/>
          <w:szCs w:val="26"/>
        </w:rPr>
        <w:t xml:space="preserve">ervices. Interested </w:t>
      </w:r>
      <w:r w:rsidR="001D70EB" w:rsidRPr="00642AEC">
        <w:rPr>
          <w:rFonts w:ascii="Times New Roman" w:hAnsi="Times New Roman"/>
          <w:spacing w:val="-2"/>
          <w:sz w:val="26"/>
          <w:szCs w:val="26"/>
        </w:rPr>
        <w:t>C</w:t>
      </w:r>
      <w:r w:rsidRPr="00642AEC">
        <w:rPr>
          <w:rFonts w:ascii="Times New Roman" w:hAnsi="Times New Roman"/>
          <w:spacing w:val="-2"/>
          <w:sz w:val="26"/>
          <w:szCs w:val="26"/>
        </w:rPr>
        <w:t xml:space="preserve">onsultants </w:t>
      </w:r>
      <w:r w:rsidR="00E07E32" w:rsidRPr="00642AEC">
        <w:rPr>
          <w:rFonts w:ascii="Times New Roman" w:hAnsi="Times New Roman"/>
          <w:spacing w:val="-2"/>
          <w:sz w:val="26"/>
          <w:szCs w:val="26"/>
        </w:rPr>
        <w:t>should</w:t>
      </w:r>
      <w:r w:rsidRPr="00642AEC">
        <w:rPr>
          <w:rFonts w:ascii="Times New Roman" w:hAnsi="Times New Roman"/>
          <w:spacing w:val="-2"/>
          <w:sz w:val="26"/>
          <w:szCs w:val="26"/>
        </w:rPr>
        <w:t xml:space="preserve"> provide information </w:t>
      </w:r>
      <w:r w:rsidR="006D6898" w:rsidRPr="00642AEC">
        <w:rPr>
          <w:rFonts w:ascii="Times New Roman" w:hAnsi="Times New Roman"/>
          <w:spacing w:val="-2"/>
          <w:sz w:val="26"/>
          <w:szCs w:val="26"/>
        </w:rPr>
        <w:t xml:space="preserve">demonstrating </w:t>
      </w:r>
      <w:r w:rsidRPr="00642AEC">
        <w:rPr>
          <w:rFonts w:ascii="Times New Roman" w:hAnsi="Times New Roman"/>
          <w:spacing w:val="-2"/>
          <w:sz w:val="26"/>
          <w:szCs w:val="26"/>
        </w:rPr>
        <w:t xml:space="preserve">that they </w:t>
      </w:r>
      <w:r w:rsidR="00E07E32" w:rsidRPr="00642AEC">
        <w:rPr>
          <w:rFonts w:ascii="Times New Roman" w:hAnsi="Times New Roman"/>
          <w:spacing w:val="-2"/>
          <w:sz w:val="26"/>
          <w:szCs w:val="26"/>
        </w:rPr>
        <w:t xml:space="preserve">have the required qualifications and </w:t>
      </w:r>
      <w:r w:rsidR="00916E24" w:rsidRPr="00642AEC">
        <w:rPr>
          <w:rFonts w:ascii="Times New Roman" w:hAnsi="Times New Roman"/>
          <w:spacing w:val="-2"/>
          <w:sz w:val="26"/>
          <w:szCs w:val="26"/>
        </w:rPr>
        <w:t xml:space="preserve">relevant </w:t>
      </w:r>
      <w:r w:rsidR="00E07E32" w:rsidRPr="00642AEC">
        <w:rPr>
          <w:rFonts w:ascii="Times New Roman" w:hAnsi="Times New Roman"/>
          <w:spacing w:val="-2"/>
          <w:sz w:val="26"/>
          <w:szCs w:val="26"/>
        </w:rPr>
        <w:t>experience</w:t>
      </w:r>
      <w:r w:rsidRPr="00642AEC">
        <w:rPr>
          <w:rFonts w:ascii="Times New Roman" w:hAnsi="Times New Roman"/>
          <w:spacing w:val="-2"/>
          <w:sz w:val="26"/>
          <w:szCs w:val="26"/>
        </w:rPr>
        <w:t xml:space="preserve"> to perform the </w:t>
      </w:r>
      <w:r w:rsidR="006D6898" w:rsidRPr="00642AEC">
        <w:rPr>
          <w:rFonts w:ascii="Times New Roman" w:hAnsi="Times New Roman"/>
          <w:spacing w:val="-2"/>
          <w:sz w:val="26"/>
          <w:szCs w:val="26"/>
        </w:rPr>
        <w:t>S</w:t>
      </w:r>
      <w:r w:rsidRPr="00642AEC">
        <w:rPr>
          <w:rFonts w:ascii="Times New Roman" w:hAnsi="Times New Roman"/>
          <w:spacing w:val="-2"/>
          <w:sz w:val="26"/>
          <w:szCs w:val="26"/>
        </w:rPr>
        <w:t>ervices</w:t>
      </w:r>
      <w:r w:rsidR="000C4041" w:rsidRPr="00642AEC">
        <w:rPr>
          <w:rFonts w:ascii="Times New Roman" w:hAnsi="Times New Roman"/>
          <w:spacing w:val="-2"/>
          <w:sz w:val="26"/>
          <w:szCs w:val="26"/>
        </w:rPr>
        <w:t>.</w:t>
      </w:r>
      <w:r w:rsidRPr="00642AEC">
        <w:rPr>
          <w:rFonts w:ascii="Times New Roman" w:hAnsi="Times New Roman"/>
          <w:spacing w:val="-2"/>
          <w:sz w:val="26"/>
          <w:szCs w:val="26"/>
        </w:rPr>
        <w:t xml:space="preserve"> </w:t>
      </w:r>
      <w:r w:rsidR="00EC50B8" w:rsidRPr="00642AEC">
        <w:rPr>
          <w:rFonts w:ascii="Times New Roman" w:hAnsi="Times New Roman"/>
          <w:spacing w:val="-2"/>
          <w:sz w:val="26"/>
          <w:szCs w:val="26"/>
        </w:rPr>
        <w:t xml:space="preserve">The </w:t>
      </w:r>
      <w:r w:rsidR="001D70EB" w:rsidRPr="00642AEC">
        <w:rPr>
          <w:rFonts w:ascii="Times New Roman" w:hAnsi="Times New Roman"/>
          <w:spacing w:val="-2"/>
          <w:sz w:val="26"/>
          <w:szCs w:val="26"/>
        </w:rPr>
        <w:t>shortlisting</w:t>
      </w:r>
      <w:r w:rsidR="00EC50B8" w:rsidRPr="00642AEC">
        <w:rPr>
          <w:rFonts w:ascii="Times New Roman" w:hAnsi="Times New Roman"/>
          <w:spacing w:val="-2"/>
          <w:sz w:val="26"/>
          <w:szCs w:val="26"/>
        </w:rPr>
        <w:t xml:space="preserve"> criteria are: </w:t>
      </w:r>
    </w:p>
    <w:p w:rsidR="00623FED" w:rsidRPr="00642AEC" w:rsidRDefault="00623FED" w:rsidP="00916E24">
      <w:pPr>
        <w:suppressAutoHyphens/>
        <w:jc w:val="both"/>
        <w:rPr>
          <w:rFonts w:ascii="Times New Roman" w:hAnsi="Times New Roman"/>
          <w:spacing w:val="-2"/>
          <w:sz w:val="26"/>
          <w:szCs w:val="26"/>
        </w:rPr>
      </w:pPr>
    </w:p>
    <w:p w:rsidR="004F764D" w:rsidRPr="00642AEC" w:rsidRDefault="004F764D" w:rsidP="004F764D">
      <w:pPr>
        <w:pStyle w:val="PargrafodaLista"/>
        <w:numPr>
          <w:ilvl w:val="0"/>
          <w:numId w:val="2"/>
        </w:numPr>
        <w:suppressAutoHyphens/>
        <w:jc w:val="both"/>
        <w:rPr>
          <w:rFonts w:ascii="Times New Roman" w:hAnsi="Times New Roman"/>
          <w:spacing w:val="-2"/>
          <w:sz w:val="26"/>
          <w:szCs w:val="26"/>
        </w:rPr>
      </w:pPr>
      <w:r w:rsidRPr="00642AEC">
        <w:rPr>
          <w:rFonts w:ascii="Times New Roman" w:hAnsi="Times New Roman"/>
          <w:spacing w:val="-2"/>
          <w:sz w:val="26"/>
          <w:szCs w:val="26"/>
        </w:rPr>
        <w:t>5 years of proven work experience on the valuation and inventory area, in firms of the same, or similar, industry and dimension as EMAE</w:t>
      </w:r>
    </w:p>
    <w:p w:rsidR="004F764D" w:rsidRPr="00642AEC" w:rsidRDefault="004F764D" w:rsidP="004F764D">
      <w:pPr>
        <w:pStyle w:val="PargrafodaLista"/>
        <w:numPr>
          <w:ilvl w:val="0"/>
          <w:numId w:val="2"/>
        </w:numPr>
        <w:suppressAutoHyphens/>
        <w:jc w:val="both"/>
        <w:rPr>
          <w:rFonts w:ascii="Times New Roman" w:hAnsi="Times New Roman"/>
          <w:spacing w:val="-2"/>
          <w:sz w:val="26"/>
          <w:szCs w:val="26"/>
        </w:rPr>
      </w:pPr>
      <w:r w:rsidRPr="00642AEC">
        <w:rPr>
          <w:rFonts w:ascii="Times New Roman" w:hAnsi="Times New Roman"/>
          <w:spacing w:val="-2"/>
          <w:sz w:val="26"/>
          <w:szCs w:val="26"/>
        </w:rPr>
        <w:t>Working experience in the country or similar African countries</w:t>
      </w:r>
    </w:p>
    <w:p w:rsidR="004F764D" w:rsidRPr="00642AEC" w:rsidRDefault="004F764D" w:rsidP="004F764D">
      <w:pPr>
        <w:pStyle w:val="PargrafodaLista"/>
        <w:numPr>
          <w:ilvl w:val="0"/>
          <w:numId w:val="2"/>
        </w:numPr>
        <w:suppressAutoHyphens/>
        <w:jc w:val="both"/>
        <w:rPr>
          <w:rFonts w:ascii="Times New Roman" w:hAnsi="Times New Roman"/>
          <w:spacing w:val="-2"/>
          <w:sz w:val="26"/>
          <w:szCs w:val="26"/>
        </w:rPr>
      </w:pPr>
      <w:r w:rsidRPr="00642AEC">
        <w:rPr>
          <w:rFonts w:ascii="Times New Roman" w:hAnsi="Times New Roman"/>
          <w:spacing w:val="-2"/>
          <w:sz w:val="26"/>
          <w:szCs w:val="26"/>
        </w:rPr>
        <w:t>Have at least 7 years of relevant work experience</w:t>
      </w:r>
    </w:p>
    <w:p w:rsidR="004F764D" w:rsidRPr="00642AEC" w:rsidRDefault="004F764D" w:rsidP="004F764D">
      <w:pPr>
        <w:pStyle w:val="PargrafodaLista"/>
        <w:numPr>
          <w:ilvl w:val="0"/>
          <w:numId w:val="2"/>
        </w:numPr>
        <w:suppressAutoHyphens/>
        <w:jc w:val="both"/>
        <w:rPr>
          <w:rFonts w:ascii="Times New Roman" w:hAnsi="Times New Roman"/>
          <w:spacing w:val="-2"/>
          <w:sz w:val="26"/>
          <w:szCs w:val="26"/>
        </w:rPr>
      </w:pPr>
      <w:r w:rsidRPr="00642AEC">
        <w:rPr>
          <w:rFonts w:ascii="Times New Roman" w:hAnsi="Times New Roman"/>
          <w:spacing w:val="-2"/>
          <w:sz w:val="26"/>
          <w:szCs w:val="26"/>
        </w:rPr>
        <w:t xml:space="preserve">The staff performing the consulting service must be fluent in Portuguese </w:t>
      </w:r>
    </w:p>
    <w:p w:rsidR="004F764D" w:rsidRPr="00642AEC" w:rsidRDefault="004F764D" w:rsidP="004F764D">
      <w:pPr>
        <w:pStyle w:val="PargrafodaLista"/>
        <w:suppressAutoHyphens/>
        <w:jc w:val="both"/>
        <w:rPr>
          <w:rFonts w:ascii="Times New Roman" w:hAnsi="Times New Roman"/>
          <w:spacing w:val="-2"/>
          <w:sz w:val="26"/>
          <w:szCs w:val="26"/>
        </w:rPr>
      </w:pPr>
    </w:p>
    <w:p w:rsidR="00E07E32" w:rsidRPr="00642AEC" w:rsidRDefault="001D70EB" w:rsidP="00916E24">
      <w:pPr>
        <w:suppressAutoHyphens/>
        <w:jc w:val="both"/>
        <w:rPr>
          <w:rFonts w:ascii="Times New Roman" w:hAnsi="Times New Roman"/>
          <w:spacing w:val="-2"/>
          <w:sz w:val="26"/>
          <w:szCs w:val="26"/>
        </w:rPr>
      </w:pPr>
      <w:r w:rsidRPr="00642AEC">
        <w:rPr>
          <w:rFonts w:ascii="Times New Roman" w:hAnsi="Times New Roman"/>
          <w:spacing w:val="-2"/>
          <w:sz w:val="26"/>
          <w:szCs w:val="26"/>
        </w:rPr>
        <w:t>The attention of interested C</w:t>
      </w:r>
      <w:r w:rsidR="004E721D" w:rsidRPr="00642AEC">
        <w:rPr>
          <w:rFonts w:ascii="Times New Roman" w:hAnsi="Times New Roman"/>
          <w:spacing w:val="-2"/>
          <w:sz w:val="26"/>
          <w:szCs w:val="26"/>
        </w:rPr>
        <w:t xml:space="preserve">onsultants is drawn to </w:t>
      </w:r>
      <w:r w:rsidR="004019F6" w:rsidRPr="00642AEC">
        <w:rPr>
          <w:rFonts w:ascii="Times New Roman" w:hAnsi="Times New Roman"/>
          <w:spacing w:val="-2"/>
          <w:sz w:val="26"/>
          <w:szCs w:val="26"/>
        </w:rPr>
        <w:t xml:space="preserve">Section III, </w:t>
      </w:r>
      <w:r w:rsidR="003B0ADD" w:rsidRPr="00642AEC">
        <w:rPr>
          <w:rFonts w:ascii="Times New Roman" w:hAnsi="Times New Roman"/>
          <w:spacing w:val="-2"/>
          <w:sz w:val="26"/>
          <w:szCs w:val="26"/>
        </w:rPr>
        <w:t>paragraphs,</w:t>
      </w:r>
      <w:r w:rsidR="005A0276" w:rsidRPr="00642AEC">
        <w:rPr>
          <w:rFonts w:ascii="Times New Roman" w:hAnsi="Times New Roman"/>
          <w:spacing w:val="-2"/>
          <w:sz w:val="26"/>
          <w:szCs w:val="26"/>
        </w:rPr>
        <w:t xml:space="preserve"> </w:t>
      </w:r>
      <w:r w:rsidR="00DF4F57" w:rsidRPr="00642AEC">
        <w:rPr>
          <w:rFonts w:ascii="Times New Roman" w:hAnsi="Times New Roman"/>
          <w:spacing w:val="-2"/>
          <w:sz w:val="26"/>
          <w:szCs w:val="26"/>
        </w:rPr>
        <w:t xml:space="preserve">3.14, </w:t>
      </w:r>
      <w:r w:rsidR="005A0276" w:rsidRPr="00642AEC">
        <w:rPr>
          <w:rFonts w:ascii="Times New Roman" w:hAnsi="Times New Roman"/>
          <w:spacing w:val="-2"/>
          <w:sz w:val="26"/>
          <w:szCs w:val="26"/>
        </w:rPr>
        <w:t>3.16, and 3.17</w:t>
      </w:r>
      <w:r w:rsidR="004E721D" w:rsidRPr="00642AEC">
        <w:rPr>
          <w:rFonts w:ascii="Times New Roman" w:hAnsi="Times New Roman"/>
          <w:spacing w:val="-2"/>
          <w:sz w:val="26"/>
          <w:szCs w:val="26"/>
        </w:rPr>
        <w:t xml:space="preserve"> of the World Bank’s </w:t>
      </w:r>
      <w:r w:rsidR="005A0276" w:rsidRPr="00642AEC">
        <w:rPr>
          <w:rFonts w:ascii="Times New Roman" w:hAnsi="Times New Roman"/>
          <w:spacing w:val="-2"/>
          <w:sz w:val="26"/>
          <w:szCs w:val="26"/>
        </w:rPr>
        <w:t xml:space="preserve">“Procurement Regulations for IPF Borrowers” July 2016 </w:t>
      </w:r>
      <w:r w:rsidR="00137802" w:rsidRPr="00642AEC">
        <w:rPr>
          <w:rFonts w:ascii="Times New Roman" w:hAnsi="Times New Roman"/>
          <w:spacing w:val="-2"/>
          <w:sz w:val="26"/>
          <w:szCs w:val="26"/>
        </w:rPr>
        <w:t>(“Procurement Regulations”),</w:t>
      </w:r>
      <w:r w:rsidR="004E721D" w:rsidRPr="00642AEC">
        <w:rPr>
          <w:rFonts w:ascii="Times New Roman" w:hAnsi="Times New Roman"/>
          <w:spacing w:val="-2"/>
          <w:sz w:val="26"/>
          <w:szCs w:val="26"/>
        </w:rPr>
        <w:t xml:space="preserve"> setting forth the World Bank’s policy on conflict of interest.    </w:t>
      </w:r>
    </w:p>
    <w:p w:rsidR="00E07E32" w:rsidRPr="00642AEC" w:rsidRDefault="00E07E32" w:rsidP="00916E24">
      <w:pPr>
        <w:suppressAutoHyphens/>
        <w:jc w:val="both"/>
        <w:rPr>
          <w:rFonts w:ascii="Times New Roman" w:hAnsi="Times New Roman"/>
          <w:spacing w:val="-2"/>
          <w:sz w:val="26"/>
          <w:szCs w:val="26"/>
        </w:rPr>
      </w:pPr>
    </w:p>
    <w:p w:rsidR="00F17486" w:rsidRPr="00642AEC" w:rsidRDefault="009830E4" w:rsidP="00095418">
      <w:pPr>
        <w:rPr>
          <w:rFonts w:ascii="Calibri" w:hAnsi="Calibri" w:cs="Calibri"/>
          <w:sz w:val="26"/>
          <w:szCs w:val="26"/>
        </w:rPr>
      </w:pPr>
      <w:r w:rsidRPr="00642AEC">
        <w:rPr>
          <w:rFonts w:ascii="Times New Roman" w:hAnsi="Times New Roman"/>
          <w:spacing w:val="-2"/>
          <w:sz w:val="26"/>
          <w:szCs w:val="26"/>
        </w:rPr>
        <w:t xml:space="preserve">Consultants may associate </w:t>
      </w:r>
      <w:r w:rsidR="006F3706" w:rsidRPr="00642AEC">
        <w:rPr>
          <w:rFonts w:ascii="Times New Roman" w:hAnsi="Times New Roman"/>
          <w:spacing w:val="-2"/>
          <w:sz w:val="26"/>
          <w:szCs w:val="26"/>
        </w:rPr>
        <w:t xml:space="preserve">with other firms </w:t>
      </w:r>
      <w:r w:rsidRPr="00642AEC">
        <w:rPr>
          <w:rFonts w:ascii="Times New Roman" w:hAnsi="Times New Roman"/>
          <w:spacing w:val="-2"/>
          <w:sz w:val="26"/>
          <w:szCs w:val="26"/>
        </w:rPr>
        <w:t xml:space="preserve">to enhance their </w:t>
      </w:r>
      <w:r w:rsidR="00390AE2" w:rsidRPr="00642AEC">
        <w:rPr>
          <w:rFonts w:ascii="Times New Roman" w:hAnsi="Times New Roman"/>
          <w:spacing w:val="-2"/>
          <w:sz w:val="26"/>
          <w:szCs w:val="26"/>
        </w:rPr>
        <w:t>qualifications</w:t>
      </w:r>
      <w:r w:rsidR="00390AE2" w:rsidRPr="00642AEC">
        <w:rPr>
          <w:rFonts w:ascii="Times New Roman" w:hAnsi="Times New Roman"/>
          <w:sz w:val="26"/>
          <w:szCs w:val="26"/>
        </w:rPr>
        <w:t xml:space="preserve"> but</w:t>
      </w:r>
      <w:r w:rsidR="00095418" w:rsidRPr="00642AEC">
        <w:rPr>
          <w:rFonts w:ascii="Times New Roman" w:hAnsi="Times New Roman"/>
          <w:sz w:val="26"/>
          <w:szCs w:val="26"/>
        </w:rPr>
        <w:t xml:space="preserve"> should </w:t>
      </w:r>
      <w:r w:rsidR="004C3F92" w:rsidRPr="00642AEC">
        <w:rPr>
          <w:rFonts w:ascii="Times New Roman" w:hAnsi="Times New Roman"/>
          <w:sz w:val="26"/>
          <w:szCs w:val="26"/>
        </w:rPr>
        <w:t xml:space="preserve">indicate </w:t>
      </w:r>
      <w:r w:rsidR="00095418" w:rsidRPr="00642AEC">
        <w:rPr>
          <w:rFonts w:ascii="Times New Roman" w:hAnsi="Times New Roman"/>
          <w:sz w:val="26"/>
          <w:szCs w:val="26"/>
        </w:rPr>
        <w:t xml:space="preserve">clearly whether the association is in the form of a </w:t>
      </w:r>
      <w:r w:rsidR="00684E8F" w:rsidRPr="00642AEC">
        <w:rPr>
          <w:rFonts w:ascii="Times New Roman" w:hAnsi="Times New Roman"/>
          <w:sz w:val="26"/>
          <w:szCs w:val="26"/>
        </w:rPr>
        <w:t>j</w:t>
      </w:r>
      <w:r w:rsidR="00095418" w:rsidRPr="00642AEC">
        <w:rPr>
          <w:rFonts w:ascii="Times New Roman" w:hAnsi="Times New Roman"/>
          <w:sz w:val="26"/>
          <w:szCs w:val="26"/>
        </w:rPr>
        <w:t>oint</w:t>
      </w:r>
      <w:r w:rsidR="0092546E" w:rsidRPr="00642AEC">
        <w:rPr>
          <w:rFonts w:ascii="Times New Roman" w:hAnsi="Times New Roman"/>
          <w:sz w:val="26"/>
          <w:szCs w:val="26"/>
        </w:rPr>
        <w:t xml:space="preserve"> </w:t>
      </w:r>
      <w:r w:rsidR="00684E8F" w:rsidRPr="00642AEC">
        <w:rPr>
          <w:rFonts w:ascii="Times New Roman" w:hAnsi="Times New Roman"/>
          <w:sz w:val="26"/>
          <w:szCs w:val="26"/>
        </w:rPr>
        <w:t>v</w:t>
      </w:r>
      <w:r w:rsidR="00095418" w:rsidRPr="00642AEC">
        <w:rPr>
          <w:rFonts w:ascii="Times New Roman" w:hAnsi="Times New Roman"/>
          <w:sz w:val="26"/>
          <w:szCs w:val="26"/>
        </w:rPr>
        <w:t xml:space="preserve">enture </w:t>
      </w:r>
      <w:r w:rsidR="004C3F92" w:rsidRPr="00642AEC">
        <w:rPr>
          <w:rFonts w:ascii="Times New Roman" w:hAnsi="Times New Roman"/>
          <w:sz w:val="26"/>
          <w:szCs w:val="26"/>
        </w:rPr>
        <w:t>and/</w:t>
      </w:r>
      <w:r w:rsidR="00095418" w:rsidRPr="00642AEC">
        <w:rPr>
          <w:rFonts w:ascii="Times New Roman" w:hAnsi="Times New Roman"/>
          <w:sz w:val="26"/>
          <w:szCs w:val="26"/>
        </w:rPr>
        <w:t xml:space="preserve">or </w:t>
      </w:r>
      <w:r w:rsidR="004C3F92" w:rsidRPr="00642AEC">
        <w:rPr>
          <w:rFonts w:ascii="Times New Roman" w:hAnsi="Times New Roman"/>
          <w:sz w:val="26"/>
          <w:szCs w:val="26"/>
        </w:rPr>
        <w:t>a</w:t>
      </w:r>
      <w:r w:rsidR="00095418" w:rsidRPr="00642AEC">
        <w:rPr>
          <w:rFonts w:ascii="Times New Roman" w:hAnsi="Times New Roman"/>
          <w:sz w:val="26"/>
          <w:szCs w:val="26"/>
        </w:rPr>
        <w:t xml:space="preserve"> </w:t>
      </w:r>
      <w:r w:rsidR="00BD14B2" w:rsidRPr="00642AEC">
        <w:rPr>
          <w:rFonts w:ascii="Times New Roman" w:hAnsi="Times New Roman"/>
          <w:sz w:val="26"/>
          <w:szCs w:val="26"/>
        </w:rPr>
        <w:t>sub-consultancy</w:t>
      </w:r>
      <w:r w:rsidR="00095418" w:rsidRPr="00642AEC">
        <w:rPr>
          <w:rFonts w:ascii="Times New Roman" w:hAnsi="Times New Roman"/>
          <w:sz w:val="26"/>
          <w:szCs w:val="26"/>
        </w:rPr>
        <w:t xml:space="preserve">. In the case of a </w:t>
      </w:r>
      <w:r w:rsidR="0092546E" w:rsidRPr="00642AEC">
        <w:rPr>
          <w:rFonts w:ascii="Times New Roman" w:hAnsi="Times New Roman"/>
          <w:sz w:val="26"/>
          <w:szCs w:val="26"/>
        </w:rPr>
        <w:t>j</w:t>
      </w:r>
      <w:r w:rsidR="00095418" w:rsidRPr="00642AEC">
        <w:rPr>
          <w:rFonts w:ascii="Times New Roman" w:hAnsi="Times New Roman"/>
          <w:sz w:val="26"/>
          <w:szCs w:val="26"/>
        </w:rPr>
        <w:t xml:space="preserve">oint </w:t>
      </w:r>
      <w:r w:rsidR="00DD7362" w:rsidRPr="00642AEC">
        <w:rPr>
          <w:rFonts w:ascii="Times New Roman" w:hAnsi="Times New Roman"/>
          <w:sz w:val="26"/>
          <w:szCs w:val="26"/>
        </w:rPr>
        <w:t>v</w:t>
      </w:r>
      <w:r w:rsidR="00095418" w:rsidRPr="00642AEC">
        <w:rPr>
          <w:rFonts w:ascii="Times New Roman" w:hAnsi="Times New Roman"/>
          <w:sz w:val="26"/>
          <w:szCs w:val="26"/>
        </w:rPr>
        <w:t xml:space="preserve">enture, all </w:t>
      </w:r>
      <w:r w:rsidR="00DF4F57" w:rsidRPr="00642AEC">
        <w:rPr>
          <w:rFonts w:ascii="Times New Roman" w:hAnsi="Times New Roman"/>
          <w:sz w:val="26"/>
          <w:szCs w:val="26"/>
        </w:rPr>
        <w:t xml:space="preserve">the partners in </w:t>
      </w:r>
      <w:r w:rsidR="00DD7362" w:rsidRPr="00642AEC">
        <w:rPr>
          <w:rFonts w:ascii="Times New Roman" w:hAnsi="Times New Roman"/>
          <w:sz w:val="26"/>
          <w:szCs w:val="26"/>
        </w:rPr>
        <w:t xml:space="preserve">the joint venture </w:t>
      </w:r>
      <w:r w:rsidR="00DF4F57" w:rsidRPr="00642AEC">
        <w:rPr>
          <w:rFonts w:ascii="Times New Roman" w:hAnsi="Times New Roman"/>
          <w:sz w:val="26"/>
          <w:szCs w:val="26"/>
        </w:rPr>
        <w:t>shall be jointly and severally liable for the entire contract</w:t>
      </w:r>
      <w:r w:rsidR="00A90DFA" w:rsidRPr="00642AEC">
        <w:rPr>
          <w:rFonts w:ascii="Times New Roman" w:hAnsi="Times New Roman"/>
          <w:sz w:val="26"/>
          <w:szCs w:val="26"/>
        </w:rPr>
        <w:t>,</w:t>
      </w:r>
      <w:r w:rsidR="00DF4F57" w:rsidRPr="00642AEC">
        <w:rPr>
          <w:rFonts w:ascii="Times New Roman" w:hAnsi="Times New Roman"/>
          <w:sz w:val="26"/>
          <w:szCs w:val="26"/>
        </w:rPr>
        <w:t xml:space="preserve"> if selected.</w:t>
      </w:r>
    </w:p>
    <w:p w:rsidR="00F17486" w:rsidRPr="00642AEC" w:rsidRDefault="00F17486" w:rsidP="00916E24">
      <w:pPr>
        <w:suppressAutoHyphens/>
        <w:jc w:val="both"/>
        <w:rPr>
          <w:rFonts w:ascii="Times New Roman" w:hAnsi="Times New Roman"/>
          <w:spacing w:val="-2"/>
          <w:sz w:val="26"/>
          <w:szCs w:val="26"/>
        </w:rPr>
      </w:pPr>
    </w:p>
    <w:p w:rsidR="009830E4" w:rsidRPr="00642AEC" w:rsidRDefault="001D70EB">
      <w:pPr>
        <w:suppressAutoHyphens/>
        <w:rPr>
          <w:rFonts w:ascii="Times New Roman" w:hAnsi="Times New Roman"/>
          <w:spacing w:val="-2"/>
          <w:sz w:val="26"/>
          <w:szCs w:val="26"/>
        </w:rPr>
      </w:pPr>
      <w:r w:rsidRPr="00642AEC">
        <w:rPr>
          <w:rFonts w:ascii="Times New Roman" w:hAnsi="Times New Roman"/>
          <w:spacing w:val="-2"/>
          <w:sz w:val="26"/>
          <w:szCs w:val="26"/>
        </w:rPr>
        <w:t>A C</w:t>
      </w:r>
      <w:r w:rsidR="009830E4" w:rsidRPr="00642AEC">
        <w:rPr>
          <w:rFonts w:ascii="Times New Roman" w:hAnsi="Times New Roman"/>
          <w:spacing w:val="-2"/>
          <w:sz w:val="26"/>
          <w:szCs w:val="26"/>
        </w:rPr>
        <w:t xml:space="preserve">onsultant will be selected in accordance with the </w:t>
      </w:r>
      <w:r w:rsidR="00A6216D" w:rsidRPr="00642AEC">
        <w:rPr>
          <w:rFonts w:ascii="Times New Roman" w:hAnsi="Times New Roman"/>
          <w:spacing w:val="-2"/>
          <w:sz w:val="26"/>
          <w:szCs w:val="26"/>
        </w:rPr>
        <w:t xml:space="preserve">Consultant Qualification Selection (CQS) </w:t>
      </w:r>
      <w:r w:rsidR="00E07E32" w:rsidRPr="00642AEC">
        <w:rPr>
          <w:rFonts w:ascii="Times New Roman" w:hAnsi="Times New Roman"/>
          <w:spacing w:val="-2"/>
          <w:sz w:val="26"/>
          <w:szCs w:val="26"/>
        </w:rPr>
        <w:t>method</w:t>
      </w:r>
      <w:r w:rsidR="00F17486" w:rsidRPr="00642AEC">
        <w:rPr>
          <w:rFonts w:ascii="Times New Roman" w:hAnsi="Times New Roman"/>
          <w:spacing w:val="-2"/>
          <w:sz w:val="26"/>
          <w:szCs w:val="26"/>
        </w:rPr>
        <w:t xml:space="preserve"> </w:t>
      </w:r>
      <w:r w:rsidR="009830E4" w:rsidRPr="00642AEC">
        <w:rPr>
          <w:rFonts w:ascii="Times New Roman" w:hAnsi="Times New Roman"/>
          <w:spacing w:val="-2"/>
          <w:sz w:val="26"/>
          <w:szCs w:val="26"/>
        </w:rPr>
        <w:t xml:space="preserve">set out in the </w:t>
      </w:r>
      <w:r w:rsidR="005A0276" w:rsidRPr="00642AEC">
        <w:rPr>
          <w:rFonts w:ascii="Times New Roman" w:hAnsi="Times New Roman"/>
          <w:spacing w:val="-2"/>
          <w:sz w:val="26"/>
          <w:szCs w:val="26"/>
        </w:rPr>
        <w:t>Procurement Regulations</w:t>
      </w:r>
      <w:r w:rsidR="00916E24" w:rsidRPr="00642AEC">
        <w:rPr>
          <w:rFonts w:ascii="Times New Roman" w:hAnsi="Times New Roman"/>
          <w:spacing w:val="-2"/>
          <w:sz w:val="26"/>
          <w:szCs w:val="26"/>
        </w:rPr>
        <w:t>.</w:t>
      </w:r>
    </w:p>
    <w:p w:rsidR="00785CA1" w:rsidRPr="00642AEC" w:rsidRDefault="00785CA1">
      <w:pPr>
        <w:suppressAutoHyphens/>
        <w:rPr>
          <w:rFonts w:ascii="Times New Roman" w:hAnsi="Times New Roman"/>
          <w:spacing w:val="-2"/>
          <w:sz w:val="26"/>
          <w:szCs w:val="26"/>
        </w:rPr>
      </w:pPr>
    </w:p>
    <w:p w:rsidR="009830E4" w:rsidRPr="00642AEC" w:rsidRDefault="00916E24">
      <w:pPr>
        <w:suppressAutoHyphens/>
        <w:rPr>
          <w:rFonts w:ascii="Times New Roman" w:hAnsi="Times New Roman"/>
          <w:spacing w:val="-2"/>
          <w:sz w:val="26"/>
          <w:szCs w:val="26"/>
        </w:rPr>
      </w:pPr>
      <w:r w:rsidRPr="00642AEC">
        <w:rPr>
          <w:rFonts w:ascii="Times New Roman" w:hAnsi="Times New Roman"/>
          <w:spacing w:val="-2"/>
          <w:sz w:val="26"/>
          <w:szCs w:val="26"/>
        </w:rPr>
        <w:t>F</w:t>
      </w:r>
      <w:r w:rsidR="009830E4" w:rsidRPr="00642AEC">
        <w:rPr>
          <w:rFonts w:ascii="Times New Roman" w:hAnsi="Times New Roman"/>
          <w:spacing w:val="-2"/>
          <w:sz w:val="26"/>
          <w:szCs w:val="26"/>
        </w:rPr>
        <w:t xml:space="preserve">urther information </w:t>
      </w:r>
      <w:r w:rsidRPr="00642AEC">
        <w:rPr>
          <w:rFonts w:ascii="Times New Roman" w:hAnsi="Times New Roman"/>
          <w:spacing w:val="-2"/>
          <w:sz w:val="26"/>
          <w:szCs w:val="26"/>
        </w:rPr>
        <w:t xml:space="preserve">can be obtained </w:t>
      </w:r>
      <w:r w:rsidR="009830E4" w:rsidRPr="00642AEC">
        <w:rPr>
          <w:rFonts w:ascii="Times New Roman" w:hAnsi="Times New Roman"/>
          <w:spacing w:val="-2"/>
          <w:sz w:val="26"/>
          <w:szCs w:val="26"/>
        </w:rPr>
        <w:t xml:space="preserve">at the address below during office hours </w:t>
      </w:r>
      <w:r w:rsidR="00A6216D" w:rsidRPr="00642AEC">
        <w:rPr>
          <w:rFonts w:ascii="Times New Roman" w:hAnsi="Times New Roman"/>
          <w:spacing w:val="-2"/>
          <w:sz w:val="26"/>
          <w:szCs w:val="26"/>
        </w:rPr>
        <w:t>09:00h – 12:00h to 14:00h-17:30h (local time), from Monday to Friday.</w:t>
      </w:r>
      <w:r w:rsidR="009830E4" w:rsidRPr="00642AEC">
        <w:rPr>
          <w:rFonts w:ascii="Times New Roman" w:hAnsi="Times New Roman"/>
          <w:i/>
          <w:spacing w:val="-2"/>
          <w:sz w:val="26"/>
          <w:szCs w:val="26"/>
        </w:rPr>
        <w:t xml:space="preserve"> </w:t>
      </w:r>
    </w:p>
    <w:p w:rsidR="009830E4" w:rsidRPr="00642AEC" w:rsidRDefault="009830E4">
      <w:pPr>
        <w:suppressAutoHyphens/>
        <w:rPr>
          <w:rFonts w:ascii="Times New Roman" w:hAnsi="Times New Roman"/>
          <w:spacing w:val="-2"/>
          <w:sz w:val="26"/>
          <w:szCs w:val="26"/>
        </w:rPr>
      </w:pPr>
    </w:p>
    <w:p w:rsidR="009830E4" w:rsidRPr="00642AEC" w:rsidRDefault="009830E4">
      <w:pPr>
        <w:suppressAutoHyphens/>
        <w:rPr>
          <w:rFonts w:ascii="Times New Roman" w:hAnsi="Times New Roman"/>
          <w:spacing w:val="-2"/>
          <w:sz w:val="26"/>
          <w:szCs w:val="26"/>
        </w:rPr>
      </w:pPr>
      <w:r w:rsidRPr="00642AEC">
        <w:rPr>
          <w:rFonts w:ascii="Times New Roman" w:hAnsi="Times New Roman"/>
          <w:spacing w:val="-2"/>
          <w:sz w:val="26"/>
          <w:szCs w:val="26"/>
        </w:rPr>
        <w:t xml:space="preserve">Expressions of interest must be delivered </w:t>
      </w:r>
      <w:r w:rsidR="008929AC" w:rsidRPr="00642AEC">
        <w:rPr>
          <w:rFonts w:ascii="Times New Roman" w:hAnsi="Times New Roman"/>
          <w:spacing w:val="-2"/>
          <w:sz w:val="26"/>
          <w:szCs w:val="26"/>
        </w:rPr>
        <w:t xml:space="preserve">in a written form </w:t>
      </w:r>
      <w:r w:rsidRPr="00642AEC">
        <w:rPr>
          <w:rFonts w:ascii="Times New Roman" w:hAnsi="Times New Roman"/>
          <w:spacing w:val="-2"/>
          <w:sz w:val="26"/>
          <w:szCs w:val="26"/>
        </w:rPr>
        <w:t xml:space="preserve">to the address below </w:t>
      </w:r>
      <w:r w:rsidR="008929AC" w:rsidRPr="00642AEC">
        <w:rPr>
          <w:rFonts w:ascii="Times New Roman" w:hAnsi="Times New Roman"/>
          <w:spacing w:val="-2"/>
          <w:sz w:val="26"/>
          <w:szCs w:val="26"/>
        </w:rPr>
        <w:t xml:space="preserve">(in person, or by mail, or by e-mail) </w:t>
      </w:r>
      <w:r w:rsidR="00623FED" w:rsidRPr="00642AEC">
        <w:rPr>
          <w:rFonts w:ascii="Times New Roman" w:hAnsi="Times New Roman"/>
          <w:spacing w:val="-2"/>
          <w:sz w:val="26"/>
          <w:szCs w:val="26"/>
        </w:rPr>
        <w:t>no later than</w:t>
      </w:r>
      <w:r w:rsidR="00A6216D" w:rsidRPr="00642AEC">
        <w:rPr>
          <w:rFonts w:ascii="Times New Roman" w:hAnsi="Times New Roman"/>
          <w:spacing w:val="-2"/>
          <w:sz w:val="26"/>
          <w:szCs w:val="26"/>
        </w:rPr>
        <w:t xml:space="preserve"> </w:t>
      </w:r>
      <w:r w:rsidR="00A6216D" w:rsidRPr="00642AEC">
        <w:rPr>
          <w:rFonts w:ascii="Times New Roman" w:hAnsi="Times New Roman"/>
          <w:b/>
          <w:spacing w:val="-2"/>
          <w:sz w:val="26"/>
          <w:szCs w:val="26"/>
        </w:rPr>
        <w:t xml:space="preserve">08 August, 2018 </w:t>
      </w:r>
      <w:r w:rsidR="00623FED" w:rsidRPr="00642AEC">
        <w:rPr>
          <w:rFonts w:ascii="Times New Roman" w:hAnsi="Times New Roman"/>
          <w:b/>
          <w:spacing w:val="-2"/>
          <w:sz w:val="26"/>
          <w:szCs w:val="26"/>
        </w:rPr>
        <w:t>by</w:t>
      </w:r>
      <w:r w:rsidR="00A6216D" w:rsidRPr="00642AEC">
        <w:rPr>
          <w:rFonts w:ascii="Times New Roman" w:hAnsi="Times New Roman"/>
          <w:b/>
          <w:spacing w:val="-2"/>
          <w:sz w:val="26"/>
          <w:szCs w:val="26"/>
        </w:rPr>
        <w:t xml:space="preserve"> 17:00h (local time).</w:t>
      </w:r>
    </w:p>
    <w:p w:rsidR="009830E4" w:rsidRPr="00642AEC" w:rsidRDefault="009830E4">
      <w:pPr>
        <w:suppressAutoHyphens/>
        <w:rPr>
          <w:rFonts w:ascii="Times New Roman" w:hAnsi="Times New Roman"/>
          <w:spacing w:val="-2"/>
          <w:sz w:val="26"/>
          <w:szCs w:val="26"/>
        </w:rPr>
      </w:pPr>
    </w:p>
    <w:p w:rsidR="00A6216D" w:rsidRPr="00642AEC" w:rsidRDefault="00A6216D" w:rsidP="00A6216D">
      <w:pPr>
        <w:suppressAutoHyphens/>
        <w:rPr>
          <w:rFonts w:ascii="Times New Roman" w:hAnsi="Times New Roman"/>
          <w:spacing w:val="-2"/>
          <w:sz w:val="26"/>
          <w:szCs w:val="26"/>
          <w:lang w:val="pt-PT"/>
        </w:rPr>
      </w:pPr>
      <w:r w:rsidRPr="00642AEC">
        <w:rPr>
          <w:rFonts w:ascii="Times New Roman" w:hAnsi="Times New Roman"/>
          <w:spacing w:val="-2"/>
          <w:sz w:val="26"/>
          <w:szCs w:val="26"/>
          <w:lang w:val="pt-PT"/>
        </w:rPr>
        <w:t>Agência Fiduciária de Administração de Projetos</w:t>
      </w:r>
    </w:p>
    <w:p w:rsidR="00623FED" w:rsidRPr="00C600A5" w:rsidRDefault="00623FED" w:rsidP="00A6216D">
      <w:pPr>
        <w:suppressAutoHyphens/>
        <w:rPr>
          <w:rFonts w:ascii="Times New Roman" w:hAnsi="Times New Roman"/>
          <w:spacing w:val="-2"/>
          <w:sz w:val="26"/>
          <w:szCs w:val="26"/>
          <w:lang w:val="pt-PT"/>
        </w:rPr>
      </w:pPr>
      <w:r w:rsidRPr="00C600A5">
        <w:rPr>
          <w:rFonts w:ascii="Times New Roman" w:hAnsi="Times New Roman"/>
          <w:spacing w:val="-2"/>
          <w:sz w:val="26"/>
          <w:szCs w:val="26"/>
          <w:lang w:val="pt-PT"/>
        </w:rPr>
        <w:t>Attn: Alberto Leal, The Coordinator</w:t>
      </w:r>
    </w:p>
    <w:p w:rsidR="00A6216D" w:rsidRPr="00642AEC" w:rsidRDefault="00A6216D" w:rsidP="00A6216D">
      <w:pPr>
        <w:suppressAutoHyphens/>
        <w:rPr>
          <w:rFonts w:ascii="Times New Roman" w:hAnsi="Times New Roman"/>
          <w:spacing w:val="-2"/>
          <w:sz w:val="26"/>
          <w:szCs w:val="26"/>
          <w:lang w:val="pt-PT"/>
        </w:rPr>
      </w:pPr>
      <w:r w:rsidRPr="00642AEC">
        <w:rPr>
          <w:rFonts w:ascii="Times New Roman" w:hAnsi="Times New Roman"/>
          <w:spacing w:val="-2"/>
          <w:sz w:val="26"/>
          <w:szCs w:val="26"/>
          <w:lang w:val="pt-PT"/>
        </w:rPr>
        <w:t xml:space="preserve">Caixa Postal 1029, Av. Kwame N’Krumah </w:t>
      </w:r>
    </w:p>
    <w:p w:rsidR="00A6216D" w:rsidRPr="00642AEC" w:rsidRDefault="00A6216D" w:rsidP="00A6216D">
      <w:pPr>
        <w:suppressAutoHyphens/>
        <w:rPr>
          <w:rFonts w:ascii="Times New Roman" w:hAnsi="Times New Roman"/>
          <w:spacing w:val="-2"/>
          <w:sz w:val="26"/>
          <w:szCs w:val="26"/>
          <w:lang w:val="pt-PT"/>
        </w:rPr>
      </w:pPr>
      <w:r w:rsidRPr="00642AEC">
        <w:rPr>
          <w:rFonts w:ascii="Times New Roman" w:hAnsi="Times New Roman"/>
          <w:spacing w:val="-2"/>
          <w:sz w:val="26"/>
          <w:szCs w:val="26"/>
          <w:lang w:val="pt-PT"/>
        </w:rPr>
        <w:t>Edifício do Afriland First Bank, 2º andar</w:t>
      </w:r>
    </w:p>
    <w:p w:rsidR="00A6216D" w:rsidRPr="00642AEC" w:rsidRDefault="00A6216D" w:rsidP="00A6216D">
      <w:pPr>
        <w:suppressAutoHyphens/>
        <w:rPr>
          <w:rFonts w:ascii="Times New Roman" w:hAnsi="Times New Roman"/>
          <w:spacing w:val="-2"/>
          <w:sz w:val="26"/>
          <w:szCs w:val="26"/>
          <w:lang w:val="pt-PT"/>
        </w:rPr>
      </w:pPr>
      <w:r w:rsidRPr="00642AEC">
        <w:rPr>
          <w:rFonts w:ascii="Times New Roman" w:hAnsi="Times New Roman"/>
          <w:spacing w:val="-2"/>
          <w:sz w:val="26"/>
          <w:szCs w:val="26"/>
          <w:lang w:val="pt-PT"/>
        </w:rPr>
        <w:t xml:space="preserve">S. Tomé, </w:t>
      </w:r>
    </w:p>
    <w:p w:rsidR="00A6216D" w:rsidRPr="00642AEC" w:rsidRDefault="00A6216D" w:rsidP="00A6216D">
      <w:pPr>
        <w:suppressAutoHyphens/>
        <w:rPr>
          <w:rFonts w:ascii="Times New Roman" w:hAnsi="Times New Roman"/>
          <w:spacing w:val="-2"/>
          <w:sz w:val="26"/>
          <w:szCs w:val="26"/>
          <w:lang w:val="pt-PT"/>
        </w:rPr>
      </w:pPr>
      <w:r w:rsidRPr="00642AEC">
        <w:rPr>
          <w:rFonts w:ascii="Times New Roman" w:hAnsi="Times New Roman"/>
          <w:spacing w:val="-2"/>
          <w:sz w:val="26"/>
          <w:szCs w:val="26"/>
          <w:lang w:val="pt-PT"/>
        </w:rPr>
        <w:t>S. Tomé e Príncipe</w:t>
      </w:r>
    </w:p>
    <w:p w:rsidR="00A6216D" w:rsidRPr="00642AEC" w:rsidRDefault="00A6216D" w:rsidP="00A6216D">
      <w:pPr>
        <w:suppressAutoHyphens/>
        <w:rPr>
          <w:rFonts w:ascii="Times New Roman" w:hAnsi="Times New Roman"/>
          <w:spacing w:val="-2"/>
          <w:sz w:val="26"/>
          <w:szCs w:val="26"/>
          <w:lang w:val="pt-PT"/>
        </w:rPr>
      </w:pPr>
      <w:r w:rsidRPr="00642AEC">
        <w:rPr>
          <w:rFonts w:ascii="Times New Roman" w:hAnsi="Times New Roman"/>
          <w:spacing w:val="-2"/>
          <w:sz w:val="26"/>
          <w:szCs w:val="26"/>
          <w:lang w:val="pt-PT"/>
        </w:rPr>
        <w:t>Tal.: + 239 222 52 05</w:t>
      </w:r>
    </w:p>
    <w:p w:rsidR="00A6216D" w:rsidRPr="00642AEC" w:rsidRDefault="00A6216D" w:rsidP="00A6216D">
      <w:pPr>
        <w:suppressAutoHyphens/>
        <w:rPr>
          <w:rFonts w:ascii="Times New Roman" w:hAnsi="Times New Roman"/>
          <w:spacing w:val="-2"/>
          <w:sz w:val="26"/>
          <w:szCs w:val="26"/>
          <w:lang w:val="pt-PT"/>
        </w:rPr>
      </w:pPr>
      <w:r w:rsidRPr="00642AEC">
        <w:rPr>
          <w:rFonts w:ascii="Times New Roman" w:hAnsi="Times New Roman"/>
          <w:spacing w:val="-2"/>
          <w:sz w:val="26"/>
          <w:szCs w:val="26"/>
          <w:lang w:val="pt-PT"/>
        </w:rPr>
        <w:t xml:space="preserve">E-mail: </w:t>
      </w:r>
      <w:hyperlink r:id="rId10" w:history="1">
        <w:r w:rsidR="00623FED" w:rsidRPr="00642AEC">
          <w:rPr>
            <w:rStyle w:val="Hyperlink"/>
            <w:rFonts w:ascii="Times New Roman" w:hAnsi="Times New Roman"/>
            <w:spacing w:val="-2"/>
            <w:sz w:val="26"/>
            <w:szCs w:val="26"/>
            <w:lang w:val="pt-PT"/>
          </w:rPr>
          <w:t>afap2@yahoo.com.br</w:t>
        </w:r>
      </w:hyperlink>
    </w:p>
    <w:p w:rsidR="00623FED" w:rsidRPr="00C600A5" w:rsidRDefault="00A6216D" w:rsidP="00623FED">
      <w:pPr>
        <w:suppressAutoHyphens/>
        <w:rPr>
          <w:rFonts w:ascii="Times New Roman" w:hAnsi="Times New Roman"/>
          <w:spacing w:val="-2"/>
          <w:sz w:val="26"/>
          <w:szCs w:val="26"/>
        </w:rPr>
      </w:pPr>
      <w:r w:rsidRPr="00642AEC">
        <w:rPr>
          <w:rFonts w:ascii="Times New Roman" w:hAnsi="Times New Roman"/>
          <w:spacing w:val="-2"/>
          <w:sz w:val="26"/>
          <w:szCs w:val="26"/>
          <w:lang w:val="pt-PT"/>
        </w:rPr>
        <w:t xml:space="preserve">             </w:t>
      </w:r>
      <w:hyperlink r:id="rId11" w:history="1">
        <w:r w:rsidR="00623FED" w:rsidRPr="00C600A5">
          <w:rPr>
            <w:rStyle w:val="Hyperlink"/>
            <w:rFonts w:ascii="Times New Roman" w:hAnsi="Times New Roman"/>
            <w:spacing w:val="-2"/>
            <w:sz w:val="26"/>
            <w:szCs w:val="26"/>
          </w:rPr>
          <w:t>horacio.dias@afap.st</w:t>
        </w:r>
      </w:hyperlink>
    </w:p>
    <w:p w:rsidR="00A6216D" w:rsidRPr="00C600A5" w:rsidRDefault="00A6216D" w:rsidP="00A6216D">
      <w:pPr>
        <w:suppressAutoHyphens/>
        <w:rPr>
          <w:rFonts w:ascii="Times New Roman" w:hAnsi="Times New Roman"/>
          <w:spacing w:val="-2"/>
          <w:sz w:val="26"/>
          <w:szCs w:val="26"/>
        </w:rPr>
      </w:pPr>
    </w:p>
    <w:p w:rsidR="00623FED" w:rsidRPr="00C600A5" w:rsidRDefault="00623FED" w:rsidP="00A6216D">
      <w:pPr>
        <w:suppressAutoHyphens/>
        <w:rPr>
          <w:rFonts w:ascii="Times New Roman" w:hAnsi="Times New Roman"/>
          <w:spacing w:val="-2"/>
          <w:sz w:val="24"/>
          <w:szCs w:val="24"/>
        </w:rPr>
      </w:pPr>
    </w:p>
    <w:p w:rsidR="00623FED" w:rsidRPr="00C600A5" w:rsidRDefault="00623FED">
      <w:pPr>
        <w:suppressAutoHyphens/>
        <w:rPr>
          <w:rFonts w:ascii="Times New Roman" w:hAnsi="Times New Roman"/>
          <w:spacing w:val="-2"/>
          <w:sz w:val="24"/>
        </w:rPr>
      </w:pPr>
    </w:p>
    <w:p w:rsidR="009830E4" w:rsidRPr="00C600A5" w:rsidRDefault="009830E4">
      <w:pPr>
        <w:suppressAutoHyphens/>
        <w:rPr>
          <w:spacing w:val="-2"/>
        </w:rPr>
      </w:pPr>
    </w:p>
    <w:p w:rsidR="00623FED" w:rsidRPr="00623FED" w:rsidRDefault="00623FED">
      <w:pPr>
        <w:suppressAutoHyphens/>
        <w:rPr>
          <w:spacing w:val="-2"/>
        </w:rPr>
      </w:pPr>
      <w:r>
        <w:rPr>
          <w:spacing w:val="-2"/>
        </w:rPr>
        <w:t>Annex1</w:t>
      </w:r>
      <w:r w:rsidRPr="00623FED">
        <w:rPr>
          <w:spacing w:val="-2"/>
        </w:rPr>
        <w:t>: Terms of Reference</w:t>
      </w:r>
    </w:p>
    <w:p w:rsidR="00623FED" w:rsidRDefault="00623FED" w:rsidP="00623FED">
      <w:pPr>
        <w:suppressAutoHyphens/>
        <w:jc w:val="center"/>
        <w:rPr>
          <w:rFonts w:ascii="Times New Roman" w:hAnsi="Times New Roman"/>
          <w:b/>
          <w:spacing w:val="-2"/>
          <w:sz w:val="28"/>
          <w:szCs w:val="28"/>
        </w:rPr>
      </w:pPr>
      <w:r w:rsidRPr="00623FED">
        <w:rPr>
          <w:rFonts w:ascii="Times New Roman" w:hAnsi="Times New Roman"/>
          <w:b/>
          <w:spacing w:val="-2"/>
          <w:sz w:val="28"/>
          <w:szCs w:val="28"/>
        </w:rPr>
        <w:t>Annex 1</w:t>
      </w:r>
    </w:p>
    <w:p w:rsidR="00623FED" w:rsidRPr="00623FED" w:rsidRDefault="00623FED" w:rsidP="00623FED">
      <w:pPr>
        <w:suppressAutoHyphens/>
        <w:jc w:val="center"/>
        <w:rPr>
          <w:rFonts w:ascii="Times New Roman" w:hAnsi="Times New Roman"/>
          <w:b/>
          <w:spacing w:val="-2"/>
          <w:sz w:val="28"/>
          <w:szCs w:val="28"/>
        </w:rPr>
      </w:pPr>
    </w:p>
    <w:p w:rsidR="00623FED" w:rsidRPr="00623FED" w:rsidRDefault="00623FED" w:rsidP="00623FED">
      <w:pPr>
        <w:pBdr>
          <w:top w:val="nil"/>
          <w:left w:val="nil"/>
          <w:bottom w:val="nil"/>
          <w:right w:val="nil"/>
          <w:between w:val="nil"/>
        </w:pBdr>
        <w:spacing w:after="200" w:line="276" w:lineRule="auto"/>
        <w:jc w:val="center"/>
        <w:rPr>
          <w:rFonts w:ascii="Arial Narrow" w:eastAsia="Calibri" w:hAnsi="Arial Narrow" w:cs="Arial"/>
          <w:b/>
          <w:color w:val="000000"/>
          <w:sz w:val="28"/>
          <w:szCs w:val="28"/>
        </w:rPr>
      </w:pPr>
      <w:r w:rsidRPr="00623FED">
        <w:rPr>
          <w:rFonts w:ascii="Arial Narrow" w:eastAsia="Calibri" w:hAnsi="Arial Narrow" w:cs="Arial"/>
          <w:b/>
          <w:color w:val="000000"/>
          <w:sz w:val="28"/>
          <w:szCs w:val="28"/>
        </w:rPr>
        <w:t>TERMS OF REFERENCE (TOR)</w:t>
      </w:r>
    </w:p>
    <w:p w:rsidR="00623FED" w:rsidRPr="00C600A5" w:rsidRDefault="00623FED" w:rsidP="00623FED">
      <w:pPr>
        <w:pBdr>
          <w:top w:val="nil"/>
          <w:left w:val="nil"/>
          <w:bottom w:val="nil"/>
          <w:right w:val="nil"/>
          <w:between w:val="nil"/>
        </w:pBdr>
        <w:spacing w:after="200" w:line="276" w:lineRule="auto"/>
        <w:jc w:val="center"/>
        <w:rPr>
          <w:rFonts w:ascii="Arial Narrow" w:eastAsia="Calibri" w:hAnsi="Arial Narrow" w:cs="Arial"/>
          <w:color w:val="000000"/>
          <w:sz w:val="28"/>
          <w:szCs w:val="28"/>
          <w:lang w:val="pt-PT"/>
        </w:rPr>
      </w:pPr>
      <w:r w:rsidRPr="00C600A5">
        <w:rPr>
          <w:rFonts w:ascii="Arial Narrow" w:eastAsia="Calibri" w:hAnsi="Arial Narrow" w:cs="Arial"/>
          <w:b/>
          <w:color w:val="000000"/>
          <w:szCs w:val="28"/>
          <w:lang w:val="pt-PT"/>
        </w:rPr>
        <w:t xml:space="preserve">for </w:t>
      </w:r>
    </w:p>
    <w:p w:rsidR="00623FED" w:rsidRPr="00C600A5" w:rsidRDefault="00623FED" w:rsidP="00623FED">
      <w:pPr>
        <w:pBdr>
          <w:top w:val="nil"/>
          <w:left w:val="nil"/>
          <w:bottom w:val="nil"/>
          <w:right w:val="nil"/>
          <w:between w:val="nil"/>
        </w:pBdr>
        <w:spacing w:after="200" w:line="276" w:lineRule="auto"/>
        <w:jc w:val="center"/>
        <w:rPr>
          <w:rFonts w:ascii="Arial Narrow" w:eastAsia="Calibri" w:hAnsi="Arial Narrow" w:cs="Arial"/>
          <w:color w:val="000000"/>
          <w:sz w:val="28"/>
          <w:szCs w:val="28"/>
          <w:lang w:val="pt-PT"/>
        </w:rPr>
      </w:pPr>
      <w:r w:rsidRPr="00C600A5">
        <w:rPr>
          <w:rFonts w:ascii="Arial Narrow" w:eastAsia="Calibri" w:hAnsi="Arial Narrow" w:cs="Arial"/>
          <w:color w:val="000000"/>
          <w:sz w:val="28"/>
          <w:szCs w:val="28"/>
          <w:lang w:val="pt-PT"/>
        </w:rPr>
        <w:t xml:space="preserve">Consulting Services for inventory and valuation of Empresa de Agua e Eletricidade de S. Tomé e Príncipe, E.P. </w:t>
      </w:r>
    </w:p>
    <w:p w:rsidR="00623FED" w:rsidRDefault="00623FED" w:rsidP="00623FED">
      <w:pPr>
        <w:suppressAutoHyphens/>
        <w:jc w:val="center"/>
        <w:rPr>
          <w:spacing w:val="-2"/>
        </w:rPr>
      </w:pPr>
      <w:r w:rsidRPr="00AC1BCE">
        <w:rPr>
          <w:rFonts w:ascii="Arial Narrow" w:hAnsi="Arial Narrow" w:cs="Arial"/>
          <w:noProof/>
          <w:szCs w:val="28"/>
          <w:lang w:val="fr-FR" w:eastAsia="fr-FR"/>
        </w:rPr>
        <w:drawing>
          <wp:inline distT="0" distB="0" distL="0" distR="0" wp14:anchorId="37F7A002" wp14:editId="31C23F4C">
            <wp:extent cx="6058487" cy="4543865"/>
            <wp:effectExtent l="0" t="0" r="0" b="0"/>
            <wp:docPr id="5" name="Picture 5" descr="../../Pictures/Fototeca.photoslibrary/Thumbnails/2016/11/30/20161130-232951/egJ9GRFTQ2uiA1Vba6BmKQ/thumb_IMG_4724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Fototeca.photoslibrary/Thumbnails/2016/11/30/20161130-232951/egJ9GRFTQ2uiA1Vba6BmKQ/thumb_IMG_4724_102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5024" cy="4556267"/>
                    </a:xfrm>
                    <a:prstGeom prst="rect">
                      <a:avLst/>
                    </a:prstGeom>
                    <a:noFill/>
                    <a:ln>
                      <a:noFill/>
                    </a:ln>
                  </pic:spPr>
                </pic:pic>
              </a:graphicData>
            </a:graphic>
          </wp:inline>
        </w:drawing>
      </w:r>
    </w:p>
    <w:p w:rsidR="00623FED" w:rsidRDefault="00623FED" w:rsidP="00623FED">
      <w:pPr>
        <w:suppressAutoHyphens/>
        <w:jc w:val="center"/>
        <w:rPr>
          <w:spacing w:val="-2"/>
        </w:rPr>
      </w:pPr>
    </w:p>
    <w:p w:rsidR="00623FED" w:rsidRPr="00623FED" w:rsidRDefault="00623FED" w:rsidP="00623FED">
      <w:pPr>
        <w:pBdr>
          <w:top w:val="nil"/>
          <w:left w:val="nil"/>
          <w:bottom w:val="nil"/>
          <w:right w:val="nil"/>
          <w:between w:val="nil"/>
        </w:pBdr>
        <w:spacing w:after="200" w:line="276" w:lineRule="auto"/>
        <w:jc w:val="center"/>
        <w:rPr>
          <w:rFonts w:ascii="Arial Narrow" w:eastAsia="Calibri" w:hAnsi="Arial Narrow" w:cs="Arial"/>
          <w:color w:val="000000"/>
          <w:sz w:val="24"/>
          <w:szCs w:val="22"/>
        </w:rPr>
      </w:pPr>
      <w:r w:rsidRPr="00623FED">
        <w:rPr>
          <w:rFonts w:ascii="Arial Narrow" w:eastAsia="Calibri" w:hAnsi="Arial Narrow" w:cs="Calibri"/>
          <w:color w:val="000000"/>
          <w:szCs w:val="28"/>
        </w:rPr>
        <w:t>Financed by the World Bank</w:t>
      </w:r>
    </w:p>
    <w:p w:rsidR="00623FED" w:rsidRPr="00623FED" w:rsidRDefault="00623FED" w:rsidP="00623FED">
      <w:pPr>
        <w:pBdr>
          <w:top w:val="nil"/>
          <w:left w:val="nil"/>
          <w:bottom w:val="nil"/>
          <w:right w:val="nil"/>
          <w:between w:val="nil"/>
        </w:pBdr>
        <w:spacing w:after="200" w:line="276" w:lineRule="auto"/>
        <w:jc w:val="center"/>
        <w:rPr>
          <w:rFonts w:ascii="Arial Narrow" w:eastAsia="Calibri" w:hAnsi="Arial Narrow"/>
          <w:bCs/>
          <w:color w:val="000000"/>
          <w:sz w:val="28"/>
          <w:szCs w:val="32"/>
        </w:rPr>
      </w:pPr>
      <w:r w:rsidRPr="00623FED">
        <w:rPr>
          <w:rFonts w:ascii="Arial Narrow" w:eastAsia="Calibri" w:hAnsi="Arial Narrow"/>
          <w:bCs/>
          <w:color w:val="000000"/>
          <w:sz w:val="28"/>
          <w:szCs w:val="32"/>
        </w:rPr>
        <w:t xml:space="preserve">33/C/PSR/2018 </w:t>
      </w:r>
    </w:p>
    <w:p w:rsidR="00623FED" w:rsidRPr="00623FED" w:rsidRDefault="00623FED" w:rsidP="00623FED">
      <w:pPr>
        <w:pBdr>
          <w:top w:val="nil"/>
          <w:left w:val="nil"/>
          <w:bottom w:val="nil"/>
          <w:right w:val="nil"/>
          <w:between w:val="nil"/>
        </w:pBdr>
        <w:spacing w:after="200" w:line="276" w:lineRule="auto"/>
        <w:jc w:val="right"/>
        <w:rPr>
          <w:rFonts w:ascii="Arial Narrow" w:eastAsia="Calibri" w:hAnsi="Arial Narrow" w:cs="Calibri"/>
          <w:b/>
          <w:bCs/>
          <w:color w:val="000000"/>
          <w:szCs w:val="32"/>
        </w:rPr>
      </w:pPr>
    </w:p>
    <w:p w:rsidR="00623FED" w:rsidRDefault="00623FED" w:rsidP="00623FED">
      <w:pPr>
        <w:pBdr>
          <w:top w:val="nil"/>
          <w:left w:val="nil"/>
          <w:bottom w:val="nil"/>
          <w:right w:val="nil"/>
          <w:between w:val="nil"/>
        </w:pBdr>
        <w:spacing w:after="200" w:line="276" w:lineRule="auto"/>
        <w:jc w:val="right"/>
        <w:rPr>
          <w:rFonts w:ascii="Arial Narrow" w:eastAsia="Calibri" w:hAnsi="Arial Narrow" w:cs="Calibri"/>
          <w:bCs/>
          <w:color w:val="000000"/>
          <w:sz w:val="24"/>
          <w:szCs w:val="32"/>
        </w:rPr>
      </w:pPr>
      <w:r w:rsidRPr="00623FED">
        <w:rPr>
          <w:rFonts w:ascii="Arial Narrow" w:eastAsia="Calibri" w:hAnsi="Arial Narrow" w:cs="Calibri"/>
          <w:bCs/>
          <w:color w:val="000000"/>
          <w:sz w:val="24"/>
          <w:szCs w:val="32"/>
        </w:rPr>
        <w:t>S. Tomé,</w:t>
      </w:r>
      <w:r w:rsidRPr="00623FED">
        <w:rPr>
          <w:rFonts w:ascii="Calibri" w:eastAsia="Calibri" w:hAnsi="Calibri" w:cs="Calibri"/>
          <w:color w:val="000000"/>
          <w:szCs w:val="22"/>
        </w:rPr>
        <w:t xml:space="preserve"> </w:t>
      </w:r>
      <w:r>
        <w:rPr>
          <w:rFonts w:ascii="Arial Narrow" w:eastAsia="Calibri" w:hAnsi="Arial Narrow" w:cs="Calibri"/>
          <w:bCs/>
          <w:color w:val="000000"/>
          <w:sz w:val="24"/>
          <w:szCs w:val="32"/>
        </w:rPr>
        <w:t>July</w:t>
      </w:r>
      <w:r w:rsidRPr="00623FED">
        <w:rPr>
          <w:rFonts w:ascii="Arial Narrow" w:eastAsia="Calibri" w:hAnsi="Arial Narrow" w:cs="Calibri"/>
          <w:bCs/>
          <w:color w:val="000000"/>
          <w:sz w:val="24"/>
          <w:szCs w:val="32"/>
        </w:rPr>
        <w:t xml:space="preserve"> 2018</w:t>
      </w:r>
    </w:p>
    <w:p w:rsidR="00623FED" w:rsidRDefault="00623FED" w:rsidP="00623FED">
      <w:pPr>
        <w:pBdr>
          <w:top w:val="nil"/>
          <w:left w:val="nil"/>
          <w:bottom w:val="nil"/>
          <w:right w:val="nil"/>
          <w:between w:val="nil"/>
        </w:pBdr>
        <w:spacing w:after="200" w:line="276" w:lineRule="auto"/>
        <w:jc w:val="right"/>
        <w:rPr>
          <w:rFonts w:ascii="Arial Narrow" w:eastAsia="Calibri" w:hAnsi="Arial Narrow" w:cs="Calibri"/>
          <w:bCs/>
          <w:color w:val="000000"/>
          <w:sz w:val="24"/>
          <w:szCs w:val="32"/>
        </w:rPr>
      </w:pPr>
    </w:p>
    <w:p w:rsidR="00623FED" w:rsidRDefault="00623FED" w:rsidP="00623FED">
      <w:pPr>
        <w:pBdr>
          <w:top w:val="nil"/>
          <w:left w:val="nil"/>
          <w:bottom w:val="nil"/>
          <w:right w:val="nil"/>
          <w:between w:val="nil"/>
        </w:pBdr>
        <w:spacing w:after="200" w:line="276" w:lineRule="auto"/>
        <w:jc w:val="right"/>
        <w:rPr>
          <w:rFonts w:ascii="Arial Narrow" w:eastAsia="Calibri" w:hAnsi="Arial Narrow" w:cs="Calibri"/>
          <w:bCs/>
          <w:color w:val="000000"/>
          <w:sz w:val="24"/>
          <w:szCs w:val="32"/>
        </w:rPr>
      </w:pP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b/>
          <w:color w:val="000000"/>
          <w:sz w:val="24"/>
          <w:szCs w:val="24"/>
        </w:rPr>
      </w:pPr>
      <w:r w:rsidRPr="00623FED">
        <w:rPr>
          <w:rFonts w:ascii="Arial Narrow" w:eastAsia="Arial Narrow" w:hAnsi="Arial Narrow"/>
          <w:b/>
          <w:color w:val="000000"/>
          <w:sz w:val="24"/>
          <w:szCs w:val="24"/>
        </w:rPr>
        <w:t>1. INTRUDUTION</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b/>
          <w:color w:val="000000"/>
          <w:sz w:val="24"/>
          <w:szCs w:val="24"/>
        </w:rPr>
      </w:pPr>
      <w:r w:rsidRPr="00623FED">
        <w:rPr>
          <w:rFonts w:ascii="Arial Narrow" w:eastAsia="Arial Narrow" w:hAnsi="Arial Narrow"/>
          <w:color w:val="000000"/>
          <w:sz w:val="24"/>
          <w:szCs w:val="24"/>
        </w:rPr>
        <w:t>1.1</w:t>
      </w:r>
      <w:r w:rsidRPr="00623FED">
        <w:rPr>
          <w:rFonts w:ascii="Arial Narrow" w:eastAsia="Arial Narrow" w:hAnsi="Arial Narrow"/>
          <w:b/>
          <w:color w:val="000000"/>
          <w:sz w:val="24"/>
          <w:szCs w:val="24"/>
        </w:rPr>
        <w:t xml:space="preserve">. Framework </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olor w:val="000000"/>
          <w:sz w:val="24"/>
          <w:szCs w:val="24"/>
        </w:rPr>
      </w:pPr>
      <w:r w:rsidRPr="00623FED">
        <w:rPr>
          <w:rFonts w:ascii="Arial Narrow" w:eastAsia="Arial Narrow" w:hAnsi="Arial Narrow"/>
          <w:color w:val="000000"/>
          <w:sz w:val="24"/>
          <w:szCs w:val="24"/>
        </w:rPr>
        <w:t>The Water and Electricity Company was created since the 80's of last century. The Company received assets such as power plants, Substations, transformer posts, buildings, water reservoirs, LV and MV networks, vehicles and many other assets.</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olor w:val="000000"/>
          <w:sz w:val="24"/>
          <w:szCs w:val="24"/>
        </w:rPr>
      </w:pPr>
      <w:r w:rsidRPr="00623FED">
        <w:rPr>
          <w:rFonts w:ascii="Arial Narrow" w:eastAsia="Arial Narrow" w:hAnsi="Arial Narrow"/>
          <w:color w:val="000000"/>
          <w:sz w:val="24"/>
          <w:szCs w:val="24"/>
        </w:rPr>
        <w:t>Over years to date, the company has benefited from various investments in all areas, both in potable water as electricity. The Company has never performed an inventory worthy of this name, making it unaware of the existing patrimony.</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olor w:val="000000"/>
          <w:sz w:val="24"/>
          <w:szCs w:val="24"/>
        </w:rPr>
      </w:pPr>
      <w:r w:rsidRPr="00623FED">
        <w:rPr>
          <w:rFonts w:ascii="Arial Narrow" w:eastAsia="Arial Narrow" w:hAnsi="Arial Narrow"/>
          <w:color w:val="000000"/>
          <w:sz w:val="24"/>
          <w:szCs w:val="24"/>
        </w:rPr>
        <w:t>For this reason, an inventory is necessary because many of the company's assets date back to long years and on the other hand there are many recent assets.</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olor w:val="000000"/>
          <w:sz w:val="24"/>
          <w:szCs w:val="24"/>
        </w:rPr>
      </w:pPr>
      <w:r w:rsidRPr="00623FED">
        <w:rPr>
          <w:rFonts w:ascii="Arial Narrow" w:eastAsia="Arial Narrow" w:hAnsi="Arial Narrow"/>
          <w:color w:val="000000"/>
          <w:sz w:val="24"/>
          <w:szCs w:val="24"/>
        </w:rPr>
        <w:t>Because of the reasons stated above, the Company's Management intends to improve the available information regarding both the state and the value of its fixed assets, as well as the inventory and cross-referencing with the accounting records, as an element of a reliable management information. On the other hand, Management considers that for transparency and better result the inventory and valuation exercise should be carried out using an external and independent consultant.</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olor w:val="000000"/>
          <w:sz w:val="24"/>
          <w:szCs w:val="24"/>
        </w:rPr>
      </w:pPr>
      <w:r w:rsidRPr="00623FED">
        <w:rPr>
          <w:rFonts w:ascii="Arial Narrow" w:eastAsia="Arial Narrow" w:hAnsi="Arial Narrow"/>
          <w:color w:val="000000"/>
          <w:sz w:val="24"/>
          <w:szCs w:val="24"/>
        </w:rPr>
        <w:t xml:space="preserve">It is in this context that EMAE intends to contract the services of a consulting firm with the Terms of Reference (TOR) containing the basic elements that will guide the selection process of Companies with proven experience in this type of exercise, and ensure the delivery of high technical quality result, applying internationally accepted techniques, as well as the rigor, confidentiality, exemption and objectivity essential for the desired outcome. </w:t>
      </w:r>
    </w:p>
    <w:p w:rsidR="00623FED" w:rsidRPr="00623FED" w:rsidRDefault="00623FED" w:rsidP="00623FED">
      <w:pPr>
        <w:numPr>
          <w:ilvl w:val="1"/>
          <w:numId w:val="10"/>
        </w:numPr>
        <w:pBdr>
          <w:top w:val="nil"/>
          <w:left w:val="nil"/>
          <w:bottom w:val="nil"/>
          <w:right w:val="nil"/>
          <w:between w:val="nil"/>
        </w:pBdr>
        <w:spacing w:after="200" w:line="360" w:lineRule="auto"/>
        <w:ind w:hanging="360"/>
        <w:contextualSpacing/>
        <w:jc w:val="both"/>
        <w:rPr>
          <w:rFonts w:ascii="Arial Narrow" w:eastAsia="Arial Narrow" w:hAnsi="Arial Narrow" w:cs="Arial Narrow"/>
          <w:b/>
          <w:color w:val="000000"/>
          <w:sz w:val="24"/>
          <w:szCs w:val="24"/>
        </w:rPr>
      </w:pPr>
      <w:r w:rsidRPr="00623FED">
        <w:rPr>
          <w:rFonts w:ascii="Arial Narrow" w:eastAsia="Arial Narrow" w:hAnsi="Arial Narrow" w:cs="Arial Narrow"/>
          <w:b/>
          <w:color w:val="000000"/>
          <w:sz w:val="24"/>
          <w:szCs w:val="24"/>
        </w:rPr>
        <w:t>The Country</w:t>
      </w:r>
    </w:p>
    <w:p w:rsidR="00623FED" w:rsidRPr="00623FED" w:rsidRDefault="00623FED" w:rsidP="00623FED">
      <w:pPr>
        <w:pBdr>
          <w:top w:val="nil"/>
          <w:left w:val="nil"/>
          <w:bottom w:val="nil"/>
          <w:right w:val="nil"/>
          <w:between w:val="nil"/>
        </w:pBdr>
        <w:spacing w:line="360" w:lineRule="auto"/>
        <w:jc w:val="both"/>
        <w:rPr>
          <w:rFonts w:ascii="Arial Narrow" w:eastAsia="Calibri" w:hAnsi="Arial Narrow"/>
          <w:color w:val="000000"/>
          <w:sz w:val="24"/>
          <w:szCs w:val="24"/>
        </w:rPr>
      </w:pPr>
      <w:r w:rsidRPr="00623FED">
        <w:rPr>
          <w:rFonts w:ascii="Arial Narrow" w:eastAsia="Calibri" w:hAnsi="Arial Narrow"/>
          <w:color w:val="000000"/>
          <w:sz w:val="24"/>
          <w:szCs w:val="24"/>
        </w:rPr>
        <w:t>The Democratic Republic of Sao Tome and Principe (Sao Tome and Principe),</w:t>
      </w:r>
      <w:r w:rsidRPr="00623FED">
        <w:rPr>
          <w:rFonts w:ascii="Arial Narrow" w:eastAsia="Calibri" w:hAnsi="Arial Narrow" w:cs="Calibri"/>
          <w:b/>
          <w:color w:val="000000"/>
          <w:szCs w:val="22"/>
        </w:rPr>
        <w:t xml:space="preserve"> Annex</w:t>
      </w:r>
      <w:r w:rsidRPr="00623FED">
        <w:rPr>
          <w:rFonts w:ascii="Arial Narrow" w:eastAsia="Arial Narrow" w:hAnsi="Arial Narrow" w:cs="Arial Narrow"/>
          <w:b/>
          <w:color w:val="000000"/>
          <w:sz w:val="24"/>
          <w:szCs w:val="24"/>
        </w:rPr>
        <w:t xml:space="preserve"> </w:t>
      </w:r>
      <w:r w:rsidR="00B176C7">
        <w:rPr>
          <w:rFonts w:ascii="Arial Narrow" w:eastAsia="Arial Narrow" w:hAnsi="Arial Narrow" w:cs="Arial Narrow"/>
          <w:b/>
          <w:color w:val="000000"/>
          <w:sz w:val="24"/>
          <w:szCs w:val="24"/>
        </w:rPr>
        <w:t>I</w:t>
      </w:r>
      <w:r w:rsidRPr="00623FED">
        <w:rPr>
          <w:rFonts w:ascii="Arial Narrow" w:eastAsia="Arial Narrow" w:hAnsi="Arial Narrow" w:cs="Arial Narrow"/>
          <w:b/>
          <w:color w:val="000000"/>
          <w:sz w:val="24"/>
          <w:szCs w:val="24"/>
        </w:rPr>
        <w:t>,</w:t>
      </w:r>
      <w:r w:rsidRPr="00623FED">
        <w:rPr>
          <w:rFonts w:ascii="Arial Narrow" w:eastAsia="Calibri" w:hAnsi="Arial Narrow"/>
          <w:color w:val="000000"/>
          <w:sz w:val="24"/>
          <w:szCs w:val="24"/>
        </w:rPr>
        <w:t xml:space="preserve"> is a small island State comprising two main volcanic islands and several islets, located off the west coast of Africa, in the Gulf of Guinea. São Tomé, the largest island, covers an area of 859 km² and has around 180,000 inhabitants. Principe Island, situated 150 km to the north, covers about 142 km² and has around 7,500 inhabitants. The country is divided into six districts (Agua Grande, </w:t>
      </w:r>
      <w:proofErr w:type="spellStart"/>
      <w:r w:rsidRPr="00623FED">
        <w:rPr>
          <w:rFonts w:ascii="Arial Narrow" w:eastAsia="Calibri" w:hAnsi="Arial Narrow"/>
          <w:color w:val="000000"/>
          <w:sz w:val="24"/>
          <w:szCs w:val="24"/>
        </w:rPr>
        <w:t>Cantagalo</w:t>
      </w:r>
      <w:proofErr w:type="spellEnd"/>
      <w:r w:rsidRPr="00623FED">
        <w:rPr>
          <w:rFonts w:ascii="Arial Narrow" w:eastAsia="Calibri" w:hAnsi="Arial Narrow"/>
          <w:color w:val="000000"/>
          <w:sz w:val="24"/>
          <w:szCs w:val="24"/>
        </w:rPr>
        <w:t xml:space="preserve">, </w:t>
      </w:r>
      <w:proofErr w:type="spellStart"/>
      <w:r w:rsidRPr="00623FED">
        <w:rPr>
          <w:rFonts w:ascii="Arial Narrow" w:eastAsia="Calibri" w:hAnsi="Arial Narrow"/>
          <w:color w:val="000000"/>
          <w:sz w:val="24"/>
          <w:szCs w:val="24"/>
        </w:rPr>
        <w:t>Caué</w:t>
      </w:r>
      <w:proofErr w:type="spellEnd"/>
      <w:r w:rsidRPr="00623FED">
        <w:rPr>
          <w:rFonts w:ascii="Arial Narrow" w:eastAsia="Calibri" w:hAnsi="Arial Narrow"/>
          <w:color w:val="000000"/>
          <w:sz w:val="24"/>
          <w:szCs w:val="24"/>
        </w:rPr>
        <w:t xml:space="preserve">, </w:t>
      </w:r>
      <w:proofErr w:type="spellStart"/>
      <w:r w:rsidRPr="00623FED">
        <w:rPr>
          <w:rFonts w:ascii="Arial Narrow" w:eastAsia="Calibri" w:hAnsi="Arial Narrow"/>
          <w:color w:val="000000"/>
          <w:sz w:val="24"/>
          <w:szCs w:val="24"/>
        </w:rPr>
        <w:t>Lembá</w:t>
      </w:r>
      <w:proofErr w:type="spellEnd"/>
      <w:r w:rsidRPr="00623FED">
        <w:rPr>
          <w:rFonts w:ascii="Arial Narrow" w:eastAsia="Calibri" w:hAnsi="Arial Narrow"/>
          <w:color w:val="000000"/>
          <w:sz w:val="24"/>
          <w:szCs w:val="24"/>
        </w:rPr>
        <w:t xml:space="preserve">, </w:t>
      </w:r>
      <w:proofErr w:type="spellStart"/>
      <w:r w:rsidRPr="00623FED">
        <w:rPr>
          <w:rFonts w:ascii="Arial Narrow" w:eastAsia="Calibri" w:hAnsi="Arial Narrow"/>
          <w:color w:val="000000"/>
          <w:sz w:val="24"/>
          <w:szCs w:val="24"/>
        </w:rPr>
        <w:t>Lobata</w:t>
      </w:r>
      <w:proofErr w:type="spellEnd"/>
      <w:r w:rsidRPr="00623FED">
        <w:rPr>
          <w:rFonts w:ascii="Arial Narrow" w:eastAsia="Calibri" w:hAnsi="Arial Narrow"/>
          <w:color w:val="000000"/>
          <w:sz w:val="24"/>
          <w:szCs w:val="24"/>
        </w:rPr>
        <w:t xml:space="preserve"> and </w:t>
      </w:r>
      <w:proofErr w:type="spellStart"/>
      <w:r w:rsidRPr="00623FED">
        <w:rPr>
          <w:rFonts w:ascii="Arial Narrow" w:eastAsia="Calibri" w:hAnsi="Arial Narrow"/>
          <w:color w:val="000000"/>
          <w:sz w:val="24"/>
          <w:szCs w:val="24"/>
        </w:rPr>
        <w:t>Mé-Zóchi</w:t>
      </w:r>
      <w:proofErr w:type="spellEnd"/>
      <w:r w:rsidRPr="00623FED">
        <w:rPr>
          <w:rFonts w:ascii="Arial Narrow" w:eastAsia="Calibri" w:hAnsi="Arial Narrow"/>
          <w:color w:val="000000"/>
          <w:sz w:val="24"/>
          <w:szCs w:val="24"/>
        </w:rPr>
        <w:t>), as well as the autonomous region of the Principe, which has been self-governed since 1995.</w:t>
      </w:r>
    </w:p>
    <w:p w:rsidR="00623FED" w:rsidRPr="00623FED" w:rsidRDefault="00623FED" w:rsidP="00623FED">
      <w:pPr>
        <w:pBdr>
          <w:top w:val="nil"/>
          <w:left w:val="nil"/>
          <w:bottom w:val="nil"/>
          <w:right w:val="nil"/>
          <w:between w:val="nil"/>
        </w:pBdr>
        <w:spacing w:line="360" w:lineRule="auto"/>
        <w:jc w:val="both"/>
        <w:rPr>
          <w:rFonts w:ascii="Arial Narrow" w:eastAsia="Calibri" w:hAnsi="Arial Narrow"/>
          <w:color w:val="000000"/>
          <w:sz w:val="24"/>
          <w:szCs w:val="24"/>
        </w:rPr>
      </w:pPr>
      <w:r w:rsidRPr="00623FED">
        <w:rPr>
          <w:rFonts w:ascii="Arial Narrow" w:eastAsia="Calibri" w:hAnsi="Arial Narrow"/>
          <w:color w:val="000000"/>
          <w:sz w:val="24"/>
          <w:szCs w:val="24"/>
        </w:rPr>
        <w:t>While the country achieved independence in 1975, democratic reforms were not instituted until the late 1980s. In 2014, Sao Tome and Principe ranked 143 out of 188 countries in the United Nations Development Program’s (UNDP) Human development index, higher than the average in sub-Saharan Africa.</w:t>
      </w:r>
    </w:p>
    <w:p w:rsidR="00623FED" w:rsidRPr="00623FED" w:rsidRDefault="00623FED" w:rsidP="00623FED">
      <w:pPr>
        <w:pBdr>
          <w:top w:val="nil"/>
          <w:left w:val="nil"/>
          <w:bottom w:val="nil"/>
          <w:right w:val="nil"/>
          <w:between w:val="nil"/>
        </w:pBdr>
        <w:spacing w:line="360" w:lineRule="auto"/>
        <w:jc w:val="both"/>
        <w:rPr>
          <w:rFonts w:ascii="Arial Narrow" w:eastAsia="Arial Narrow" w:hAnsi="Arial Narrow" w:cs="Arial Narrow"/>
          <w:color w:val="000000"/>
          <w:sz w:val="24"/>
          <w:szCs w:val="24"/>
        </w:rPr>
      </w:pPr>
      <w:r w:rsidRPr="00623FED">
        <w:rPr>
          <w:rFonts w:ascii="Arial Narrow" w:eastAsia="Calibri" w:hAnsi="Arial Narrow"/>
          <w:color w:val="000000"/>
          <w:sz w:val="24"/>
          <w:szCs w:val="24"/>
        </w:rPr>
        <w:lastRenderedPageBreak/>
        <w:t xml:space="preserve">However, the country has a high poverty rate. One third of the population lives on less than us $1.90 per day, in Purchasing Power Parity (PPP) terms and more than two-thirds of the population are poor, using a poverty line of US$3 per day. In terms of WB/IMF classification, Sao Tome and Principe is a middle-income country with a gross domestic product per capita estimated at 1,200 US dollars in terms of PPP; while the gross domestic product (GDP) </w:t>
      </w:r>
      <w:r w:rsidRPr="00623FED">
        <w:rPr>
          <w:rFonts w:ascii="Arial Narrow" w:eastAsia="Calibri" w:hAnsi="Arial Narrow"/>
          <w:i/>
          <w:iCs/>
          <w:color w:val="000000"/>
          <w:sz w:val="24"/>
          <w:szCs w:val="24"/>
        </w:rPr>
        <w:t>per capita</w:t>
      </w:r>
      <w:r w:rsidRPr="00623FED">
        <w:rPr>
          <w:rFonts w:ascii="Arial Narrow" w:eastAsia="Calibri" w:hAnsi="Arial Narrow"/>
          <w:color w:val="000000"/>
          <w:sz w:val="24"/>
          <w:szCs w:val="24"/>
        </w:rPr>
        <w:t xml:space="preserve"> is 1,692 US dollars. The goods and services of Sao Tome and Principe come from the primary sector, while those from the industrial sector are almost totally nonexistent. The main economic activities of the country involve tourism, retail, transport, communications and construction. Despite their modest contribution to GDP, agriculture and fisheries are the mainstay for most of the population.</w:t>
      </w:r>
    </w:p>
    <w:p w:rsidR="00623FED" w:rsidRPr="00623FED" w:rsidRDefault="00623FED" w:rsidP="00623FED">
      <w:pPr>
        <w:numPr>
          <w:ilvl w:val="1"/>
          <w:numId w:val="10"/>
        </w:numPr>
        <w:pBdr>
          <w:top w:val="nil"/>
          <w:left w:val="nil"/>
          <w:bottom w:val="nil"/>
          <w:right w:val="nil"/>
          <w:between w:val="nil"/>
        </w:pBdr>
        <w:spacing w:after="200" w:line="360" w:lineRule="auto"/>
        <w:contextualSpacing/>
        <w:jc w:val="both"/>
        <w:rPr>
          <w:rFonts w:ascii="Arial Narrow" w:eastAsia="Arial Narrow" w:hAnsi="Arial Narrow" w:cs="Arial Narrow"/>
          <w:b/>
          <w:color w:val="000000"/>
          <w:sz w:val="24"/>
          <w:szCs w:val="24"/>
          <w:lang w:val="pt-BR"/>
        </w:rPr>
      </w:pPr>
      <w:r w:rsidRPr="00623FED">
        <w:rPr>
          <w:rFonts w:ascii="Arial Narrow" w:eastAsia="Arial Narrow" w:hAnsi="Arial Narrow" w:cs="Arial Narrow"/>
          <w:b/>
          <w:color w:val="000000"/>
          <w:sz w:val="24"/>
          <w:szCs w:val="24"/>
          <w:lang w:val="pt-BR"/>
        </w:rPr>
        <w:t>Empresa de Agua e Eletricidade de S. Tomé e Príncipe (EMAE) – A Power Utility Company</w:t>
      </w:r>
    </w:p>
    <w:p w:rsidR="00623FED" w:rsidRPr="00623FED" w:rsidRDefault="00623FED" w:rsidP="00623FE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hAnsi="Arial Narrow"/>
          <w:color w:val="000000"/>
          <w:sz w:val="24"/>
          <w:szCs w:val="24"/>
          <w:lang w:eastAsia="pt-PT"/>
        </w:rPr>
      </w:pPr>
      <w:r w:rsidRPr="00623FED">
        <w:rPr>
          <w:rFonts w:ascii="Arial Narrow" w:eastAsia="Calibri" w:hAnsi="Arial Narrow"/>
          <w:color w:val="000000"/>
          <w:sz w:val="24"/>
          <w:szCs w:val="24"/>
        </w:rPr>
        <w:t xml:space="preserve">The power sector in Sao Tome and Principe is small. </w:t>
      </w:r>
      <w:r w:rsidRPr="00623FED">
        <w:rPr>
          <w:rFonts w:ascii="Arial Narrow" w:hAnsi="Arial Narrow"/>
          <w:color w:val="000000"/>
          <w:sz w:val="24"/>
          <w:szCs w:val="24"/>
          <w:lang w:eastAsia="pt-PT"/>
        </w:rPr>
        <w:t xml:space="preserve">The electricity supply is limited. In early 2016, EMAE </w:t>
      </w:r>
      <w:r w:rsidRPr="00623FED">
        <w:rPr>
          <w:rFonts w:ascii="Arial Narrow" w:eastAsia="Calibri" w:hAnsi="Arial Narrow"/>
          <w:color w:val="000000"/>
          <w:sz w:val="24"/>
          <w:szCs w:val="24"/>
        </w:rPr>
        <w:t xml:space="preserve">interconnected generation assets in Sao Tome Island, including </w:t>
      </w:r>
      <w:r w:rsidRPr="00623FED">
        <w:rPr>
          <w:rFonts w:ascii="Arial Narrow" w:hAnsi="Arial Narrow"/>
          <w:color w:val="000000"/>
          <w:sz w:val="24"/>
          <w:szCs w:val="24"/>
          <w:lang w:eastAsia="pt-PT"/>
        </w:rPr>
        <w:t xml:space="preserve">four diesel thermal power plants (São Tomé, Santo </w:t>
      </w:r>
      <w:proofErr w:type="spellStart"/>
      <w:r w:rsidRPr="00623FED">
        <w:rPr>
          <w:rFonts w:ascii="Arial Narrow" w:hAnsi="Arial Narrow"/>
          <w:color w:val="000000"/>
          <w:sz w:val="24"/>
          <w:szCs w:val="24"/>
          <w:lang w:eastAsia="pt-PT"/>
        </w:rPr>
        <w:t>Amaro</w:t>
      </w:r>
      <w:proofErr w:type="spellEnd"/>
      <w:r w:rsidRPr="00623FED">
        <w:rPr>
          <w:rFonts w:ascii="Arial Narrow" w:hAnsi="Arial Narrow"/>
          <w:color w:val="000000"/>
          <w:sz w:val="24"/>
          <w:szCs w:val="24"/>
          <w:lang w:eastAsia="pt-PT"/>
        </w:rPr>
        <w:t xml:space="preserve"> and Bobo-</w:t>
      </w:r>
      <w:proofErr w:type="spellStart"/>
      <w:r w:rsidRPr="00623FED">
        <w:rPr>
          <w:rFonts w:ascii="Arial Narrow" w:hAnsi="Arial Narrow"/>
          <w:color w:val="000000"/>
          <w:sz w:val="24"/>
          <w:szCs w:val="24"/>
          <w:lang w:eastAsia="pt-PT"/>
        </w:rPr>
        <w:t>Forro</w:t>
      </w:r>
      <w:proofErr w:type="spellEnd"/>
      <w:r w:rsidRPr="00623FED">
        <w:rPr>
          <w:rFonts w:ascii="Arial Narrow" w:hAnsi="Arial Narrow"/>
          <w:color w:val="000000"/>
          <w:sz w:val="24"/>
          <w:szCs w:val="24"/>
          <w:lang w:eastAsia="pt-PT"/>
        </w:rPr>
        <w:t xml:space="preserve"> 1 and 2) and two hydropower plants (Contador and </w:t>
      </w:r>
      <w:proofErr w:type="spellStart"/>
      <w:r w:rsidRPr="00623FED">
        <w:rPr>
          <w:rFonts w:ascii="Arial Narrow" w:hAnsi="Arial Narrow"/>
          <w:color w:val="000000"/>
          <w:sz w:val="24"/>
          <w:szCs w:val="24"/>
          <w:lang w:eastAsia="pt-PT"/>
        </w:rPr>
        <w:t>Guégué</w:t>
      </w:r>
      <w:proofErr w:type="spellEnd"/>
      <w:r w:rsidRPr="00623FED">
        <w:rPr>
          <w:rFonts w:ascii="Arial Narrow" w:hAnsi="Arial Narrow"/>
          <w:color w:val="000000"/>
          <w:sz w:val="24"/>
          <w:szCs w:val="24"/>
          <w:lang w:eastAsia="pt-PT"/>
        </w:rPr>
        <w:t>). Most thermal generators have very low efficiencies, leading to very high fuel consumption. In addition, some old power plants, such as São Tomé and Bobo-</w:t>
      </w:r>
      <w:proofErr w:type="spellStart"/>
      <w:r w:rsidRPr="00623FED">
        <w:rPr>
          <w:rFonts w:ascii="Arial Narrow" w:hAnsi="Arial Narrow"/>
          <w:color w:val="000000"/>
          <w:sz w:val="24"/>
          <w:szCs w:val="24"/>
          <w:lang w:eastAsia="pt-PT"/>
        </w:rPr>
        <w:t>Forro</w:t>
      </w:r>
      <w:proofErr w:type="spellEnd"/>
      <w:r w:rsidRPr="00623FED">
        <w:rPr>
          <w:rFonts w:ascii="Arial Narrow" w:hAnsi="Arial Narrow"/>
          <w:color w:val="000000"/>
          <w:sz w:val="24"/>
          <w:szCs w:val="24"/>
          <w:lang w:eastAsia="pt-PT"/>
        </w:rPr>
        <w:t xml:space="preserve"> 1, have low availability factors (for example, 43.7 percent for Bobo Forro1) and are also highly unreliable.</w:t>
      </w:r>
    </w:p>
    <w:p w:rsidR="00623FED" w:rsidRPr="00623FED" w:rsidRDefault="00623FED" w:rsidP="00623FED">
      <w:pPr>
        <w:pBdr>
          <w:top w:val="nil"/>
          <w:left w:val="nil"/>
          <w:bottom w:val="nil"/>
          <w:right w:val="nil"/>
          <w:between w:val="nil"/>
        </w:pBdr>
        <w:spacing w:line="360" w:lineRule="auto"/>
        <w:contextualSpacing/>
        <w:jc w:val="both"/>
        <w:rPr>
          <w:rFonts w:ascii="Arial Narrow" w:eastAsia="Calibri" w:hAnsi="Arial Narrow"/>
          <w:color w:val="000000"/>
          <w:sz w:val="24"/>
          <w:szCs w:val="24"/>
        </w:rPr>
      </w:pPr>
      <w:r w:rsidRPr="00623FED">
        <w:rPr>
          <w:rFonts w:ascii="Arial Narrow" w:eastAsia="Calibri" w:hAnsi="Arial Narrow"/>
          <w:color w:val="000000"/>
          <w:sz w:val="24"/>
          <w:szCs w:val="24"/>
        </w:rPr>
        <w:t xml:space="preserve">The electricity coverage in Sao Tome and Principe extends to only about half of the population. Electricity access is more widespread among non-poor families (58.3 percent) than the poorer families (47.5 percent). </w:t>
      </w:r>
    </w:p>
    <w:p w:rsidR="00623FED" w:rsidRPr="00623FED" w:rsidRDefault="00623FED" w:rsidP="00623FE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hAnsi="Arial Narrow"/>
          <w:color w:val="000000"/>
          <w:sz w:val="24"/>
          <w:szCs w:val="24"/>
          <w:lang w:eastAsia="pt-PT"/>
        </w:rPr>
      </w:pPr>
      <w:r w:rsidRPr="00623FED">
        <w:rPr>
          <w:rFonts w:ascii="Arial Narrow" w:hAnsi="Arial Narrow"/>
          <w:color w:val="000000"/>
          <w:sz w:val="24"/>
          <w:szCs w:val="24"/>
          <w:lang w:eastAsia="pt-PT"/>
        </w:rPr>
        <w:t xml:space="preserve">While there is no available data on the average duration or number of power supply interruptions, service quality is widely acknowledged as unreliable and extensive outages are frequent, especially during periods of peak demand. The limited electricity supply, even to those connected to the grid leaves only </w:t>
      </w:r>
      <w:r w:rsidR="00B176C7" w:rsidRPr="00623FED">
        <w:rPr>
          <w:rFonts w:ascii="Arial Narrow" w:hAnsi="Arial Narrow"/>
          <w:color w:val="000000"/>
          <w:sz w:val="24"/>
          <w:szCs w:val="24"/>
          <w:lang w:eastAsia="pt-PT"/>
        </w:rPr>
        <w:t>privately-owned</w:t>
      </w:r>
      <w:r w:rsidRPr="00623FED">
        <w:rPr>
          <w:rFonts w:ascii="Arial Narrow" w:hAnsi="Arial Narrow"/>
          <w:color w:val="000000"/>
          <w:sz w:val="24"/>
          <w:szCs w:val="24"/>
          <w:lang w:eastAsia="pt-PT"/>
        </w:rPr>
        <w:t xml:space="preserve"> diesel or gasoline generators for reliable supply. It has also resulted in a costly and unsustainable proposition in the long-term for household budgets and private sector growth. The use of other energy sources varies widely, with 73.9 percent of households in rural areas using firewood or charcoal for cooking, compared to 34.6 percent in urban areas.</w:t>
      </w:r>
    </w:p>
    <w:p w:rsidR="00623FED" w:rsidRPr="00623FED" w:rsidRDefault="00623FED" w:rsidP="00623FE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hAnsi="Arial Narrow"/>
          <w:color w:val="000000"/>
          <w:sz w:val="24"/>
          <w:szCs w:val="24"/>
          <w:lang w:eastAsia="pt-PT"/>
        </w:rPr>
      </w:pPr>
      <w:r w:rsidRPr="00623FED">
        <w:rPr>
          <w:rFonts w:ascii="Arial Narrow" w:hAnsi="Arial Narrow"/>
          <w:color w:val="000000"/>
          <w:sz w:val="24"/>
          <w:szCs w:val="24"/>
          <w:lang w:eastAsia="pt-PT"/>
        </w:rPr>
        <w:t>Several efforts to bolster supply have been implemented in recent years. At the end of 2010, a new 8.5 MW thermoelectric power plant was built in Santo Amaro. This plant provided some short-term relief to capacity constraints and allowed EMAE to meet increased demand until December 2014, albeit with serious reliability problems. In September 2015, Bobo-</w:t>
      </w:r>
      <w:proofErr w:type="spellStart"/>
      <w:r w:rsidRPr="00623FED">
        <w:rPr>
          <w:rFonts w:ascii="Arial Narrow" w:hAnsi="Arial Narrow"/>
          <w:color w:val="000000"/>
          <w:sz w:val="24"/>
          <w:szCs w:val="24"/>
          <w:lang w:eastAsia="pt-PT"/>
        </w:rPr>
        <w:t>Forro</w:t>
      </w:r>
      <w:proofErr w:type="spellEnd"/>
      <w:r w:rsidRPr="00623FED">
        <w:rPr>
          <w:rFonts w:ascii="Arial Narrow" w:hAnsi="Arial Narrow"/>
          <w:color w:val="000000"/>
          <w:sz w:val="24"/>
          <w:szCs w:val="24"/>
          <w:lang w:eastAsia="pt-PT"/>
        </w:rPr>
        <w:t xml:space="preserve"> 2 brought a further 3 MW of capacity online and Santo Amaro 2, a new 6 MW thermal plant started operating. Despite this, the power system still has very low capacity margins, with 26 MW of installed capacity, of which 17 MW is available, compared to a 14 MW peak load.</w:t>
      </w:r>
    </w:p>
    <w:p w:rsidR="00623FED" w:rsidRPr="00623FED" w:rsidRDefault="00623FED" w:rsidP="00623FED">
      <w:pPr>
        <w:pBdr>
          <w:top w:val="nil"/>
          <w:left w:val="nil"/>
          <w:bottom w:val="nil"/>
          <w:right w:val="nil"/>
          <w:between w:val="nil"/>
        </w:pBdr>
        <w:spacing w:line="360" w:lineRule="auto"/>
        <w:jc w:val="both"/>
        <w:rPr>
          <w:rFonts w:ascii="Arial Narrow" w:eastAsia="Calibri" w:hAnsi="Arial Narrow"/>
          <w:color w:val="000000"/>
          <w:sz w:val="24"/>
          <w:szCs w:val="24"/>
        </w:rPr>
      </w:pPr>
      <w:r w:rsidRPr="00623FED">
        <w:rPr>
          <w:rFonts w:ascii="Arial Narrow" w:eastAsia="Calibri" w:hAnsi="Arial Narrow"/>
          <w:color w:val="000000"/>
          <w:sz w:val="24"/>
          <w:szCs w:val="24"/>
        </w:rPr>
        <w:t xml:space="preserve">The country currently is heavily reliant on fuel imports. The country’s increasing reliance on thermal power means that the share of thermal production in Sao Tome’s energy mix now reaches 93.5 percent. This is diametrically opposed to the Government’s stated objective of reaching 40 percent renewable energy </w:t>
      </w:r>
      <w:r w:rsidRPr="00623FED">
        <w:rPr>
          <w:rFonts w:ascii="Arial Narrow" w:eastAsia="Calibri" w:hAnsi="Arial Narrow"/>
          <w:color w:val="000000"/>
          <w:sz w:val="24"/>
          <w:szCs w:val="24"/>
        </w:rPr>
        <w:lastRenderedPageBreak/>
        <w:t>penetration by 2020. In turn, it also increases EMAE’s dependence on monthly fuel imports as it lacks storage capacity, further exposing it to oil price volatility.</w:t>
      </w:r>
    </w:p>
    <w:p w:rsidR="00623FED" w:rsidRPr="00623FED" w:rsidRDefault="00623FED" w:rsidP="00623FED">
      <w:pPr>
        <w:pBdr>
          <w:top w:val="nil"/>
          <w:left w:val="nil"/>
          <w:bottom w:val="nil"/>
          <w:right w:val="nil"/>
          <w:between w:val="nil"/>
        </w:pBdr>
        <w:spacing w:after="120"/>
        <w:jc w:val="both"/>
        <w:rPr>
          <w:rFonts w:ascii="Arial Narrow" w:eastAsia="Calibri" w:hAnsi="Arial Narrow"/>
          <w:color w:val="000000"/>
          <w:sz w:val="24"/>
          <w:szCs w:val="24"/>
        </w:rPr>
      </w:pPr>
    </w:p>
    <w:p w:rsidR="00623FED" w:rsidRPr="00623FED" w:rsidRDefault="00623FED" w:rsidP="00623FED">
      <w:pPr>
        <w:pBdr>
          <w:top w:val="nil"/>
          <w:left w:val="nil"/>
          <w:bottom w:val="nil"/>
          <w:right w:val="nil"/>
          <w:between w:val="nil"/>
        </w:pBdr>
        <w:spacing w:line="360" w:lineRule="auto"/>
        <w:jc w:val="both"/>
        <w:rPr>
          <w:rFonts w:ascii="Arial Narrow" w:eastAsia="Calibri" w:hAnsi="Arial Narrow"/>
          <w:color w:val="000000"/>
          <w:sz w:val="24"/>
          <w:szCs w:val="24"/>
        </w:rPr>
      </w:pPr>
      <w:r w:rsidRPr="00623FED">
        <w:rPr>
          <w:rFonts w:ascii="Arial Narrow" w:eastAsia="Calibri" w:hAnsi="Arial Narrow"/>
          <w:color w:val="000000"/>
          <w:sz w:val="24"/>
          <w:szCs w:val="24"/>
        </w:rPr>
        <w:t>The network is not equipped with bulk meters, which would allow for load profiling in different customer zones to improve quality of service as well as facilitate the identification of problems. Finally, the low capacity at EMAE in using the MIS leads to a proliferation of errors in billing and collection, further alienating the customer base.</w:t>
      </w:r>
    </w:p>
    <w:p w:rsidR="00623FED" w:rsidRPr="00623FED" w:rsidRDefault="00623FED" w:rsidP="00623FED">
      <w:pPr>
        <w:pBdr>
          <w:top w:val="nil"/>
          <w:left w:val="nil"/>
          <w:bottom w:val="nil"/>
          <w:right w:val="nil"/>
          <w:between w:val="nil"/>
        </w:pBdr>
        <w:spacing w:line="360" w:lineRule="auto"/>
        <w:jc w:val="both"/>
        <w:rPr>
          <w:rFonts w:ascii="Arial Narrow" w:eastAsia="Calibri" w:hAnsi="Arial Narrow"/>
          <w:color w:val="000000"/>
          <w:sz w:val="24"/>
          <w:szCs w:val="24"/>
        </w:rPr>
      </w:pPr>
      <w:r w:rsidRPr="00623FED">
        <w:rPr>
          <w:rFonts w:ascii="Arial Narrow" w:eastAsia="Calibri" w:hAnsi="Arial Narrow"/>
          <w:color w:val="000000"/>
          <w:sz w:val="24"/>
          <w:szCs w:val="24"/>
        </w:rPr>
        <w:t xml:space="preserve">While EMAE lacks a proper accounting framework, a preliminary assessment suggests that the average tariff of US$0.21 per kWh in Sao Tome and Principe, despite being one of the highest in Sub Saharan Africa, is set below cost-recovery level. </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color w:val="000000"/>
          <w:sz w:val="24"/>
          <w:szCs w:val="24"/>
        </w:rPr>
      </w:pPr>
      <w:r w:rsidRPr="00623FED">
        <w:rPr>
          <w:rFonts w:ascii="Arial Narrow" w:eastAsia="Calibri" w:hAnsi="Arial Narrow"/>
          <w:color w:val="000000"/>
          <w:sz w:val="24"/>
          <w:szCs w:val="24"/>
        </w:rPr>
        <w:t>Actually, the power sector is not financially sustainable. Burdened with high technical and non-technical losses, rising generation costs and decreasing revenue, EMAE is unable to make necessary investment to maintain the sector’s rapid deteriorating capital assets, and is entirely reliant on external funding to maintain service and expand capacity demand.</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Arial Narrow" w:hAnsi="Arial Narrow" w:cs="Arial Narrow"/>
          <w:b/>
          <w:color w:val="000000"/>
          <w:sz w:val="24"/>
          <w:szCs w:val="24"/>
        </w:rPr>
      </w:pPr>
      <w:r w:rsidRPr="00623FED">
        <w:rPr>
          <w:rFonts w:ascii="Arial Narrow" w:eastAsia="Arial Narrow" w:hAnsi="Arial Narrow" w:cs="Arial Narrow"/>
          <w:b/>
          <w:color w:val="000000"/>
          <w:sz w:val="24"/>
          <w:szCs w:val="24"/>
        </w:rPr>
        <w:t>2. PROJECT INFORMATION</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Arial Narrow" w:hAnsi="Arial Narrow" w:cs="Arial Narrow"/>
          <w:b/>
          <w:color w:val="000000"/>
          <w:sz w:val="24"/>
          <w:szCs w:val="24"/>
        </w:rPr>
      </w:pP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Arial Narrow" w:hAnsi="Arial Narrow" w:cs="Arial Narrow"/>
          <w:b/>
          <w:color w:val="000000"/>
          <w:sz w:val="24"/>
          <w:szCs w:val="24"/>
        </w:rPr>
      </w:pPr>
      <w:r w:rsidRPr="00623FED">
        <w:rPr>
          <w:rFonts w:ascii="Arial Narrow" w:eastAsia="Arial Narrow" w:hAnsi="Arial Narrow" w:cs="Arial Narrow"/>
          <w:b/>
          <w:color w:val="000000"/>
          <w:sz w:val="24"/>
          <w:szCs w:val="24"/>
        </w:rPr>
        <w:t>2.1. Description of the Project</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Arial Narrow" w:hAnsi="Arial Narrow" w:cs="Arial Narrow"/>
          <w:color w:val="000000"/>
          <w:sz w:val="24"/>
          <w:szCs w:val="24"/>
        </w:rPr>
      </w:pP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The project is divided into three specialized Component:</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Arial Narrow" w:hAnsi="Arial Narrow" w:cs="Arial Narrow"/>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945"/>
        <w:gridCol w:w="1438"/>
        <w:gridCol w:w="4667"/>
        <w:gridCol w:w="2868"/>
      </w:tblGrid>
      <w:tr w:rsidR="00623FED" w:rsidRPr="00623FED" w:rsidTr="00623FED">
        <w:trPr>
          <w:trHeight w:val="702"/>
        </w:trPr>
        <w:tc>
          <w:tcPr>
            <w:tcW w:w="476" w:type="pct"/>
            <w:vAlign w:val="center"/>
          </w:tcPr>
          <w:p w:rsidR="00623FED" w:rsidRPr="00623FED" w:rsidRDefault="00623FED" w:rsidP="00623FED">
            <w:pPr>
              <w:pBdr>
                <w:top w:val="nil"/>
                <w:left w:val="nil"/>
                <w:bottom w:val="nil"/>
                <w:right w:val="nil"/>
                <w:between w:val="nil"/>
              </w:pBdr>
              <w:spacing w:after="200" w:line="276" w:lineRule="auto"/>
              <w:jc w:val="center"/>
              <w:rPr>
                <w:rFonts w:ascii="Arial Narrow" w:eastAsia="Arial Narrow" w:hAnsi="Arial Narrow" w:cs="Arial Narrow"/>
                <w:b/>
                <w:color w:val="000000"/>
                <w:sz w:val="24"/>
                <w:szCs w:val="24"/>
              </w:rPr>
            </w:pPr>
            <w:r w:rsidRPr="00623FED">
              <w:rPr>
                <w:rFonts w:ascii="Arial Narrow" w:eastAsia="Arial Narrow" w:hAnsi="Arial Narrow" w:cs="Arial Narrow"/>
                <w:b/>
                <w:color w:val="000000"/>
                <w:sz w:val="24"/>
                <w:szCs w:val="24"/>
              </w:rPr>
              <w:t>Item</w:t>
            </w:r>
          </w:p>
        </w:tc>
        <w:tc>
          <w:tcPr>
            <w:tcW w:w="725" w:type="pct"/>
            <w:vAlign w:val="center"/>
          </w:tcPr>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Arial Narrow" w:hAnsi="Arial Narrow" w:cs="Arial Narrow"/>
                <w:b/>
                <w:color w:val="000000"/>
                <w:sz w:val="24"/>
                <w:szCs w:val="24"/>
              </w:rPr>
            </w:pPr>
          </w:p>
          <w:p w:rsidR="00623FED" w:rsidRPr="00623FED" w:rsidRDefault="00623FED" w:rsidP="00623FED">
            <w:pPr>
              <w:pBdr>
                <w:top w:val="nil"/>
                <w:left w:val="nil"/>
                <w:bottom w:val="nil"/>
                <w:right w:val="nil"/>
                <w:between w:val="nil"/>
              </w:pBdr>
              <w:spacing w:after="200" w:line="276" w:lineRule="auto"/>
              <w:jc w:val="center"/>
              <w:rPr>
                <w:rFonts w:ascii="Arial Narrow" w:eastAsia="Arial Narrow" w:hAnsi="Arial Narrow" w:cs="Arial Narrow"/>
                <w:b/>
                <w:color w:val="000000"/>
                <w:sz w:val="24"/>
                <w:szCs w:val="24"/>
              </w:rPr>
            </w:pPr>
            <w:r w:rsidRPr="00623FED">
              <w:rPr>
                <w:rFonts w:ascii="Arial Narrow" w:eastAsia="Arial Narrow" w:hAnsi="Arial Narrow" w:cs="Arial Narrow"/>
                <w:b/>
                <w:color w:val="000000"/>
                <w:sz w:val="24"/>
                <w:szCs w:val="24"/>
              </w:rPr>
              <w:t>Description</w:t>
            </w:r>
          </w:p>
        </w:tc>
        <w:tc>
          <w:tcPr>
            <w:tcW w:w="2353" w:type="pct"/>
            <w:vAlign w:val="center"/>
          </w:tcPr>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Arial Narrow" w:hAnsi="Arial Narrow" w:cs="Arial Narrow"/>
                <w:b/>
                <w:color w:val="000000"/>
                <w:sz w:val="24"/>
                <w:szCs w:val="24"/>
              </w:rPr>
            </w:pPr>
            <w:r w:rsidRPr="00623FED">
              <w:rPr>
                <w:rFonts w:ascii="Arial Narrow" w:eastAsia="Arial Narrow" w:hAnsi="Arial Narrow" w:cs="Arial Narrow"/>
                <w:b/>
                <w:color w:val="000000"/>
                <w:sz w:val="24"/>
                <w:szCs w:val="24"/>
              </w:rPr>
              <w:t>Content</w:t>
            </w:r>
          </w:p>
        </w:tc>
        <w:tc>
          <w:tcPr>
            <w:tcW w:w="1446" w:type="pct"/>
            <w:vAlign w:val="center"/>
          </w:tcPr>
          <w:p w:rsidR="00623FED" w:rsidRPr="00623FED" w:rsidRDefault="00623FED" w:rsidP="00623FED">
            <w:pPr>
              <w:pBdr>
                <w:top w:val="nil"/>
                <w:left w:val="nil"/>
                <w:bottom w:val="nil"/>
                <w:right w:val="nil"/>
                <w:between w:val="nil"/>
              </w:pBdr>
              <w:spacing w:after="200" w:line="276" w:lineRule="auto"/>
              <w:jc w:val="center"/>
              <w:rPr>
                <w:rFonts w:ascii="Arial Narrow" w:eastAsia="Arial Narrow" w:hAnsi="Arial Narrow" w:cs="Arial Narrow"/>
                <w:b/>
                <w:color w:val="000000"/>
                <w:sz w:val="24"/>
                <w:szCs w:val="24"/>
              </w:rPr>
            </w:pPr>
            <w:r w:rsidRPr="00623FED">
              <w:rPr>
                <w:rFonts w:ascii="Arial Narrow" w:eastAsia="Arial Narrow" w:hAnsi="Arial Narrow" w:cs="Arial Narrow"/>
                <w:b/>
                <w:color w:val="000000"/>
                <w:sz w:val="24"/>
                <w:szCs w:val="24"/>
              </w:rPr>
              <w:t>Note</w:t>
            </w:r>
          </w:p>
        </w:tc>
      </w:tr>
      <w:tr w:rsidR="00623FED" w:rsidRPr="00623FED" w:rsidTr="00623FED">
        <w:trPr>
          <w:trHeight w:val="615"/>
        </w:trPr>
        <w:tc>
          <w:tcPr>
            <w:tcW w:w="476" w:type="pct"/>
            <w:vAlign w:val="center"/>
          </w:tcPr>
          <w:p w:rsidR="00623FED" w:rsidRPr="00623FED" w:rsidRDefault="00623FED" w:rsidP="00623FED">
            <w:pPr>
              <w:pBdr>
                <w:top w:val="nil"/>
                <w:left w:val="nil"/>
                <w:bottom w:val="nil"/>
                <w:right w:val="nil"/>
                <w:between w:val="nil"/>
              </w:pBdr>
              <w:spacing w:after="200" w:line="276" w:lineRule="auto"/>
              <w:jc w:val="center"/>
              <w:rPr>
                <w:rFonts w:ascii="Arial Narrow" w:eastAsia="Arial Narrow" w:hAnsi="Arial Narrow" w:cs="Arial Narrow"/>
                <w:b/>
                <w:color w:val="000000"/>
                <w:sz w:val="24"/>
                <w:szCs w:val="24"/>
              </w:rPr>
            </w:pPr>
            <w:r w:rsidRPr="00623FED">
              <w:rPr>
                <w:rFonts w:ascii="Arial Narrow" w:eastAsia="Arial Narrow" w:hAnsi="Arial Narrow" w:cs="Arial Narrow"/>
                <w:b/>
                <w:color w:val="000000"/>
                <w:sz w:val="24"/>
                <w:szCs w:val="24"/>
              </w:rPr>
              <w:t>1</w:t>
            </w:r>
          </w:p>
        </w:tc>
        <w:tc>
          <w:tcPr>
            <w:tcW w:w="725" w:type="pct"/>
            <w:vAlign w:val="center"/>
          </w:tcPr>
          <w:p w:rsidR="00623FED" w:rsidRPr="00623FED" w:rsidRDefault="00623FED" w:rsidP="00623FED">
            <w:pPr>
              <w:pBdr>
                <w:top w:val="nil"/>
                <w:left w:val="nil"/>
                <w:bottom w:val="nil"/>
                <w:right w:val="nil"/>
                <w:between w:val="nil"/>
              </w:pBdr>
              <w:spacing w:after="200" w:line="276" w:lineRule="auto"/>
              <w:jc w:val="center"/>
              <w:rPr>
                <w:rFonts w:ascii="Arial Narrow" w:eastAsia="Arial Narrow" w:hAnsi="Arial Narrow" w:cs="Arial Narrow"/>
                <w:b/>
                <w:color w:val="000000"/>
                <w:sz w:val="24"/>
                <w:szCs w:val="24"/>
              </w:rPr>
            </w:pPr>
            <w:r w:rsidRPr="00623FED">
              <w:rPr>
                <w:rFonts w:ascii="Arial Narrow" w:eastAsia="Arial Narrow" w:hAnsi="Arial Narrow" w:cs="Arial Narrow"/>
                <w:b/>
                <w:color w:val="000000"/>
                <w:sz w:val="24"/>
                <w:szCs w:val="24"/>
              </w:rPr>
              <w:t>Component 1</w:t>
            </w:r>
          </w:p>
        </w:tc>
        <w:tc>
          <w:tcPr>
            <w:tcW w:w="2353" w:type="pct"/>
            <w:vAlign w:val="center"/>
          </w:tcPr>
          <w:p w:rsidR="00623FED" w:rsidRPr="00623FED" w:rsidRDefault="00623FED" w:rsidP="00623FED">
            <w:pPr>
              <w:pBdr>
                <w:top w:val="nil"/>
                <w:left w:val="nil"/>
                <w:bottom w:val="nil"/>
                <w:right w:val="nil"/>
                <w:between w:val="nil"/>
              </w:pBdr>
              <w:spacing w:after="200" w:line="276" w:lineRule="auto"/>
              <w:jc w:val="both"/>
              <w:rPr>
                <w:rFonts w:ascii="Arial Narrow" w:eastAsia="Arial Narrow" w:hAnsi="Arial Narrow" w:cs="Arial Narrow"/>
                <w:b/>
                <w:color w:val="000000"/>
                <w:sz w:val="24"/>
                <w:szCs w:val="24"/>
              </w:rPr>
            </w:pPr>
            <w:r w:rsidRPr="00623FED">
              <w:rPr>
                <w:rFonts w:ascii="Arial Narrow" w:eastAsia="Arial Narrow" w:hAnsi="Arial Narrow" w:cs="Arial Narrow"/>
                <w:color w:val="000000"/>
                <w:sz w:val="24"/>
                <w:szCs w:val="24"/>
              </w:rPr>
              <w:t>Electrical and Mechanical Equipment</w:t>
            </w:r>
          </w:p>
        </w:tc>
        <w:tc>
          <w:tcPr>
            <w:tcW w:w="1446" w:type="pct"/>
          </w:tcPr>
          <w:p w:rsidR="00623FED" w:rsidRPr="00623FED" w:rsidRDefault="00623FED" w:rsidP="00623FED">
            <w:pPr>
              <w:pBdr>
                <w:top w:val="nil"/>
                <w:left w:val="nil"/>
                <w:bottom w:val="nil"/>
                <w:right w:val="nil"/>
                <w:between w:val="nil"/>
              </w:pBdr>
              <w:spacing w:after="200" w:line="276" w:lineRule="auto"/>
              <w:rPr>
                <w:rFonts w:ascii="Arial Narrow" w:eastAsia="Arial Narrow" w:hAnsi="Arial Narrow" w:cs="Arial Narrow"/>
                <w:b/>
                <w:color w:val="000000"/>
                <w:sz w:val="24"/>
                <w:szCs w:val="24"/>
              </w:rPr>
            </w:pPr>
            <w:r w:rsidRPr="00623FED">
              <w:rPr>
                <w:rFonts w:ascii="Arial Narrow" w:eastAsia="Calibri" w:hAnsi="Arial Narrow" w:cs="Calibri"/>
                <w:color w:val="000000"/>
                <w:sz w:val="24"/>
                <w:szCs w:val="24"/>
              </w:rPr>
              <w:t>Physical count and v</w:t>
            </w:r>
            <w:r w:rsidRPr="00623FED">
              <w:rPr>
                <w:rFonts w:ascii="Arial Narrow" w:eastAsia="Arial Narrow" w:hAnsi="Arial Narrow" w:cs="Arial Narrow"/>
                <w:color w:val="000000"/>
                <w:sz w:val="24"/>
                <w:szCs w:val="24"/>
              </w:rPr>
              <w:t xml:space="preserve">aluation of all electrical and mechanical assets </w:t>
            </w:r>
            <w:r w:rsidRPr="00623FED">
              <w:rPr>
                <w:rFonts w:ascii="Arial Narrow" w:eastAsia="Arial Narrow" w:hAnsi="Arial Narrow" w:cs="Arial Narrow"/>
                <w:b/>
                <w:color w:val="000000"/>
                <w:sz w:val="24"/>
                <w:szCs w:val="24"/>
              </w:rPr>
              <w:t>Excluding meters</w:t>
            </w:r>
          </w:p>
        </w:tc>
      </w:tr>
      <w:tr w:rsidR="00623FED" w:rsidRPr="00623FED" w:rsidTr="00623FED">
        <w:trPr>
          <w:trHeight w:val="699"/>
        </w:trPr>
        <w:tc>
          <w:tcPr>
            <w:tcW w:w="476" w:type="pct"/>
            <w:vAlign w:val="center"/>
          </w:tcPr>
          <w:p w:rsidR="00623FED" w:rsidRPr="00623FED" w:rsidRDefault="00623FED" w:rsidP="00623FED">
            <w:pPr>
              <w:pBdr>
                <w:top w:val="nil"/>
                <w:left w:val="nil"/>
                <w:bottom w:val="nil"/>
                <w:right w:val="nil"/>
                <w:between w:val="nil"/>
              </w:pBdr>
              <w:spacing w:after="200" w:line="276" w:lineRule="auto"/>
              <w:jc w:val="center"/>
              <w:rPr>
                <w:rFonts w:ascii="Arial Narrow" w:eastAsia="Arial Narrow" w:hAnsi="Arial Narrow" w:cs="Arial Narrow"/>
                <w:b/>
                <w:color w:val="000000"/>
                <w:sz w:val="24"/>
                <w:szCs w:val="24"/>
              </w:rPr>
            </w:pPr>
            <w:r w:rsidRPr="00623FED">
              <w:rPr>
                <w:rFonts w:ascii="Arial Narrow" w:eastAsia="Arial Narrow" w:hAnsi="Arial Narrow" w:cs="Arial Narrow"/>
                <w:b/>
                <w:color w:val="000000"/>
                <w:sz w:val="24"/>
                <w:szCs w:val="24"/>
              </w:rPr>
              <w:t>2</w:t>
            </w:r>
          </w:p>
        </w:tc>
        <w:tc>
          <w:tcPr>
            <w:tcW w:w="725" w:type="pct"/>
            <w:vAlign w:val="center"/>
          </w:tcPr>
          <w:p w:rsidR="00623FED" w:rsidRPr="00623FED" w:rsidRDefault="00623FED" w:rsidP="00623FED">
            <w:pPr>
              <w:pBdr>
                <w:top w:val="nil"/>
                <w:left w:val="nil"/>
                <w:bottom w:val="nil"/>
                <w:right w:val="nil"/>
                <w:between w:val="nil"/>
              </w:pBdr>
              <w:spacing w:after="200" w:line="276" w:lineRule="auto"/>
              <w:jc w:val="center"/>
              <w:rPr>
                <w:rFonts w:ascii="Arial Narrow" w:eastAsia="Arial Narrow" w:hAnsi="Arial Narrow" w:cs="Arial Narrow"/>
                <w:b/>
                <w:color w:val="000000"/>
                <w:sz w:val="24"/>
                <w:szCs w:val="24"/>
              </w:rPr>
            </w:pPr>
            <w:r w:rsidRPr="00623FED">
              <w:rPr>
                <w:rFonts w:ascii="Arial Narrow" w:eastAsia="Arial Narrow" w:hAnsi="Arial Narrow" w:cs="Arial Narrow"/>
                <w:b/>
                <w:color w:val="000000"/>
                <w:sz w:val="24"/>
                <w:szCs w:val="24"/>
              </w:rPr>
              <w:t>Component 2</w:t>
            </w:r>
          </w:p>
        </w:tc>
        <w:tc>
          <w:tcPr>
            <w:tcW w:w="2353" w:type="pct"/>
            <w:vAlign w:val="center"/>
          </w:tcPr>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 xml:space="preserve">Buildings </w:t>
            </w:r>
          </w:p>
        </w:tc>
        <w:tc>
          <w:tcPr>
            <w:tcW w:w="1446" w:type="pct"/>
          </w:tcPr>
          <w:p w:rsidR="00623FED" w:rsidRPr="00623FED" w:rsidRDefault="00623FED" w:rsidP="00623FED">
            <w:pPr>
              <w:pBdr>
                <w:top w:val="nil"/>
                <w:left w:val="nil"/>
                <w:bottom w:val="nil"/>
                <w:right w:val="nil"/>
                <w:between w:val="nil"/>
              </w:pBdr>
              <w:spacing w:after="200" w:line="276" w:lineRule="auto"/>
              <w:rPr>
                <w:rFonts w:ascii="Arial Narrow" w:eastAsia="Arial Narrow" w:hAnsi="Arial Narrow" w:cs="Arial Narrow"/>
                <w:b/>
                <w:color w:val="000000"/>
                <w:sz w:val="24"/>
                <w:szCs w:val="24"/>
              </w:rPr>
            </w:pPr>
            <w:r w:rsidRPr="00623FED">
              <w:rPr>
                <w:rFonts w:ascii="Arial Narrow" w:eastAsia="Calibri" w:hAnsi="Arial Narrow" w:cs="Calibri"/>
                <w:color w:val="000000"/>
                <w:sz w:val="24"/>
                <w:szCs w:val="24"/>
              </w:rPr>
              <w:t>Physical count and v</w:t>
            </w:r>
            <w:r w:rsidRPr="00623FED">
              <w:rPr>
                <w:rFonts w:ascii="Arial Narrow" w:eastAsia="Arial Narrow" w:hAnsi="Arial Narrow" w:cs="Arial Narrow"/>
                <w:color w:val="000000"/>
                <w:sz w:val="24"/>
                <w:szCs w:val="24"/>
              </w:rPr>
              <w:t>aluation of all EMAE Buildings</w:t>
            </w:r>
          </w:p>
        </w:tc>
      </w:tr>
      <w:tr w:rsidR="00623FED" w:rsidRPr="00623FED" w:rsidTr="00623F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5"/>
        </w:trPr>
        <w:tc>
          <w:tcPr>
            <w:tcW w:w="476" w:type="pct"/>
            <w:tcBorders>
              <w:left w:val="single" w:sz="4" w:space="0" w:color="auto"/>
              <w:bottom w:val="single" w:sz="4" w:space="0" w:color="auto"/>
              <w:right w:val="single" w:sz="4" w:space="0" w:color="auto"/>
            </w:tcBorders>
          </w:tcPr>
          <w:p w:rsidR="00623FED" w:rsidRPr="00623FED" w:rsidRDefault="00623FED" w:rsidP="00623FED">
            <w:pPr>
              <w:pBdr>
                <w:top w:val="nil"/>
                <w:left w:val="nil"/>
                <w:bottom w:val="nil"/>
                <w:right w:val="nil"/>
                <w:between w:val="nil"/>
              </w:pBdr>
              <w:spacing w:after="200" w:line="276" w:lineRule="auto"/>
              <w:jc w:val="center"/>
              <w:rPr>
                <w:rFonts w:ascii="Arial Narrow" w:eastAsia="Arial Narrow" w:hAnsi="Arial Narrow" w:cs="Arial Narrow"/>
                <w:b/>
                <w:color w:val="000000"/>
                <w:sz w:val="24"/>
                <w:szCs w:val="24"/>
              </w:rPr>
            </w:pPr>
            <w:r w:rsidRPr="00623FED">
              <w:rPr>
                <w:rFonts w:ascii="Arial Narrow" w:eastAsia="Arial Narrow" w:hAnsi="Arial Narrow" w:cs="Arial Narrow"/>
                <w:b/>
                <w:color w:val="000000"/>
                <w:sz w:val="24"/>
                <w:szCs w:val="24"/>
              </w:rPr>
              <w:t>3</w:t>
            </w:r>
          </w:p>
        </w:tc>
        <w:tc>
          <w:tcPr>
            <w:tcW w:w="725" w:type="pct"/>
            <w:tcBorders>
              <w:left w:val="single" w:sz="4" w:space="0" w:color="auto"/>
              <w:bottom w:val="single" w:sz="4" w:space="0" w:color="auto"/>
              <w:right w:val="single" w:sz="4" w:space="0" w:color="auto"/>
            </w:tcBorders>
          </w:tcPr>
          <w:p w:rsidR="00623FED" w:rsidRPr="00623FED" w:rsidRDefault="00623FED" w:rsidP="00623FED">
            <w:pPr>
              <w:pBdr>
                <w:top w:val="nil"/>
                <w:left w:val="nil"/>
                <w:bottom w:val="nil"/>
                <w:right w:val="nil"/>
                <w:between w:val="nil"/>
              </w:pBdr>
              <w:spacing w:after="200" w:line="276" w:lineRule="auto"/>
              <w:jc w:val="center"/>
              <w:rPr>
                <w:rFonts w:ascii="Arial Narrow" w:eastAsia="Arial Narrow" w:hAnsi="Arial Narrow" w:cs="Arial Narrow"/>
                <w:b/>
                <w:color w:val="000000"/>
                <w:sz w:val="24"/>
                <w:szCs w:val="24"/>
              </w:rPr>
            </w:pPr>
            <w:r w:rsidRPr="00623FED">
              <w:rPr>
                <w:rFonts w:ascii="Arial Narrow" w:eastAsia="Arial Narrow" w:hAnsi="Arial Narrow" w:cs="Arial Narrow"/>
                <w:b/>
                <w:color w:val="000000"/>
                <w:sz w:val="24"/>
                <w:szCs w:val="24"/>
              </w:rPr>
              <w:t>Component 3</w:t>
            </w:r>
          </w:p>
        </w:tc>
        <w:tc>
          <w:tcPr>
            <w:tcW w:w="2353" w:type="pct"/>
            <w:tcBorders>
              <w:left w:val="single" w:sz="4" w:space="0" w:color="auto"/>
              <w:bottom w:val="single" w:sz="4" w:space="0" w:color="auto"/>
              <w:right w:val="single" w:sz="4" w:space="0" w:color="auto"/>
            </w:tcBorders>
          </w:tcPr>
          <w:p w:rsidR="00623FED" w:rsidRPr="00623FED" w:rsidRDefault="00623FED" w:rsidP="00623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Courier New"/>
                <w:sz w:val="24"/>
                <w:szCs w:val="24"/>
              </w:rPr>
            </w:pPr>
            <w:r w:rsidRPr="00623FED">
              <w:rPr>
                <w:rFonts w:ascii="Arial Narrow" w:hAnsi="Arial Narrow" w:cs="Courier New"/>
                <w:sz w:val="24"/>
                <w:szCs w:val="24"/>
              </w:rPr>
              <w:t>Administrative and Social Equipment plus transport equipment and similar</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Arial Narrow" w:hAnsi="Arial Narrow" w:cs="Arial Narrow"/>
                <w:color w:val="000000"/>
                <w:sz w:val="24"/>
                <w:szCs w:val="24"/>
              </w:rPr>
            </w:pPr>
          </w:p>
        </w:tc>
        <w:tc>
          <w:tcPr>
            <w:tcW w:w="1446" w:type="pct"/>
            <w:tcBorders>
              <w:left w:val="single" w:sz="4" w:space="0" w:color="auto"/>
              <w:bottom w:val="single" w:sz="4" w:space="0" w:color="auto"/>
              <w:right w:val="single" w:sz="4" w:space="0" w:color="auto"/>
            </w:tcBorders>
          </w:tcPr>
          <w:p w:rsidR="00623FED" w:rsidRPr="00623FED" w:rsidRDefault="00623FED" w:rsidP="00623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Courier New"/>
                <w:b/>
                <w:sz w:val="24"/>
                <w:szCs w:val="24"/>
              </w:rPr>
            </w:pPr>
            <w:r w:rsidRPr="00623FED">
              <w:rPr>
                <w:rFonts w:ascii="Arial Narrow" w:hAnsi="Arial Narrow" w:cs="Courier New"/>
                <w:sz w:val="24"/>
                <w:szCs w:val="24"/>
              </w:rPr>
              <w:t xml:space="preserve">Physical count for all assets included in the lot and </w:t>
            </w:r>
            <w:r w:rsidRPr="00623FED">
              <w:rPr>
                <w:rFonts w:ascii="Arial Narrow" w:hAnsi="Arial Narrow" w:cs="Courier New"/>
                <w:b/>
                <w:sz w:val="24"/>
                <w:szCs w:val="24"/>
              </w:rPr>
              <w:t>affixing barcode or similar</w:t>
            </w:r>
            <w:r w:rsidRPr="00623FED">
              <w:rPr>
                <w:rFonts w:ascii="Arial Narrow" w:eastAsia="Arial Narrow" w:hAnsi="Arial Narrow" w:cs="Arial Narrow"/>
                <w:sz w:val="24"/>
                <w:szCs w:val="24"/>
              </w:rPr>
              <w:t xml:space="preserve"> optical or electronic</w:t>
            </w:r>
            <w:r w:rsidRPr="00623FED">
              <w:rPr>
                <w:rFonts w:ascii="Arial Narrow" w:hAnsi="Arial Narrow" w:cs="Courier New"/>
                <w:b/>
                <w:sz w:val="24"/>
                <w:szCs w:val="24"/>
              </w:rPr>
              <w:t xml:space="preserve"> labels</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Arial Narrow" w:hAnsi="Arial Narrow" w:cs="Arial Narrow"/>
                <w:color w:val="000000"/>
                <w:sz w:val="24"/>
                <w:szCs w:val="24"/>
              </w:rPr>
            </w:pPr>
          </w:p>
        </w:tc>
      </w:tr>
    </w:tbl>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Note. Barcode or similar optical or electronic labels will not be applicable to the means of transport.</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Arial Narrow" w:hAnsi="Arial Narrow" w:cs="Arial Narrow"/>
          <w:b/>
          <w:color w:val="000000"/>
          <w:sz w:val="24"/>
          <w:szCs w:val="24"/>
        </w:rPr>
      </w:pP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Arial Narrow" w:hAnsi="Arial Narrow" w:cs="Arial Narrow"/>
          <w:b/>
          <w:color w:val="000000"/>
          <w:sz w:val="24"/>
          <w:szCs w:val="24"/>
        </w:rPr>
      </w:pP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Arial Narrow" w:hAnsi="Arial Narrow" w:cs="Arial Narrow"/>
          <w:b/>
          <w:color w:val="000000"/>
          <w:sz w:val="24"/>
          <w:szCs w:val="24"/>
        </w:rPr>
      </w:pPr>
      <w:r w:rsidRPr="00623FED">
        <w:rPr>
          <w:rFonts w:ascii="Arial Narrow" w:eastAsia="Arial Narrow" w:hAnsi="Arial Narrow" w:cs="Arial Narrow"/>
          <w:b/>
          <w:color w:val="000000"/>
          <w:sz w:val="24"/>
          <w:szCs w:val="24"/>
        </w:rPr>
        <w:t>2.1.1. ACTIVITIES TO BE CARRIED OUT BY THE CONTRACTED ENTITY</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Narrow" w:eastAsia="Courier New" w:hAnsi="Arial Narrow" w:cs="Courier New"/>
          <w:color w:val="000000"/>
          <w:sz w:val="20"/>
        </w:rPr>
      </w:pP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lastRenderedPageBreak/>
        <w:t xml:space="preserve">It is anticipated, from the outset, that the Contracted Entity will carry out a set of activities necessary to achieve the intended objectives. Therefore, the execution of this service will last </w:t>
      </w:r>
      <w:r w:rsidR="00B176C7" w:rsidRPr="00623FED">
        <w:rPr>
          <w:rFonts w:ascii="Arial Narrow" w:eastAsia="Arial Narrow" w:hAnsi="Arial Narrow" w:cs="Arial Narrow"/>
          <w:color w:val="000000"/>
          <w:sz w:val="24"/>
          <w:szCs w:val="24"/>
        </w:rPr>
        <w:t>four (</w:t>
      </w:r>
      <w:r w:rsidRPr="00623FED">
        <w:rPr>
          <w:rFonts w:ascii="Arial Narrow" w:eastAsia="Arial Narrow" w:hAnsi="Arial Narrow" w:cs="Arial Narrow"/>
          <w:color w:val="000000"/>
          <w:sz w:val="24"/>
          <w:szCs w:val="24"/>
        </w:rPr>
        <w:t>4) months from the date of hiring and in order to be able to evaluate its proposal for a better service, the consultant must present a detailed methodological approach, taking into account the complexity of the work to be performed. Among the various activities to be contemplated, the consultant shall ensure the following:</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b/>
          <w:color w:val="000000"/>
          <w:sz w:val="24"/>
          <w:szCs w:val="24"/>
        </w:rPr>
      </w:pPr>
      <w:r w:rsidRPr="00623FED">
        <w:rPr>
          <w:rFonts w:ascii="Arial Narrow" w:eastAsia="Arial Narrow" w:hAnsi="Arial Narrow" w:cs="Arial Narrow"/>
          <w:b/>
          <w:color w:val="000000"/>
          <w:sz w:val="24"/>
          <w:szCs w:val="24"/>
        </w:rPr>
        <w:t>A) Inventory</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 Complete counting and recording of all the Company's Basic Assets in order to correct and reconcile the physical and accounting information of the fixed assets with reference to 31 December 2017</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 Create an electronic register of all fixed assets that allow an interface with the EMAE Financial System);</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 xml:space="preserve">• Affixing of barcode or similar optical or electronic labels on inventoried </w:t>
      </w:r>
      <w:r w:rsidRPr="00623FED">
        <w:rPr>
          <w:rFonts w:ascii="Arial Narrow" w:eastAsia="Calibri" w:hAnsi="Arial Narrow" w:cs="Calibri"/>
          <w:b/>
          <w:color w:val="000000"/>
          <w:sz w:val="24"/>
          <w:szCs w:val="24"/>
        </w:rPr>
        <w:t>Furniture, Administrative and Social Equipment</w:t>
      </w:r>
      <w:r w:rsidRPr="00623FED">
        <w:rPr>
          <w:rFonts w:ascii="Arial Narrow" w:eastAsia="Arial Narrow" w:hAnsi="Arial Narrow" w:cs="Arial Narrow"/>
          <w:color w:val="000000"/>
          <w:sz w:val="24"/>
          <w:szCs w:val="24"/>
        </w:rPr>
        <w:t xml:space="preserve"> (labels should allow an optical reading and automatic unloading of the information into the database, which in turn will interface with the fixed assets module in the accounting system);</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 Provide software only for inventory process and necessary optical equipment that can facilitate future inventory processes and reconciliation with the accounting records (</w:t>
      </w:r>
      <w:r w:rsidRPr="00623FED">
        <w:rPr>
          <w:rFonts w:ascii="Arial Narrow" w:eastAsia="Arial Narrow" w:hAnsi="Arial Narrow" w:cs="Arial Narrow"/>
          <w:b/>
          <w:color w:val="000000"/>
          <w:sz w:val="24"/>
          <w:szCs w:val="24"/>
        </w:rPr>
        <w:t>All electrical and mechanical equipment, vehicles and buildings are excluded</w:t>
      </w:r>
      <w:r w:rsidRPr="00623FED">
        <w:rPr>
          <w:rFonts w:ascii="Arial Narrow" w:eastAsia="Arial Narrow" w:hAnsi="Arial Narrow" w:cs="Arial Narrow"/>
          <w:color w:val="000000"/>
          <w:sz w:val="24"/>
          <w:szCs w:val="24"/>
        </w:rPr>
        <w:t>).</w:t>
      </w:r>
    </w:p>
    <w:p w:rsidR="00623FED" w:rsidRPr="00623FED" w:rsidRDefault="00623FED" w:rsidP="00623FED">
      <w:pPr>
        <w:numPr>
          <w:ilvl w:val="0"/>
          <w:numId w:val="1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contextualSpacing/>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The software shall be based at EMAE headquarter and the optical equipment for inventory must be distributed to 2 different business centers, S.</w:t>
      </w:r>
      <w:r w:rsidR="00B176C7">
        <w:rPr>
          <w:rFonts w:ascii="Arial Narrow" w:eastAsia="Arial Narrow" w:hAnsi="Arial Narrow" w:cs="Arial Narrow"/>
          <w:color w:val="000000"/>
          <w:sz w:val="24"/>
          <w:szCs w:val="24"/>
        </w:rPr>
        <w:t xml:space="preserve"> </w:t>
      </w:r>
      <w:r w:rsidRPr="00623FED">
        <w:rPr>
          <w:rFonts w:ascii="Arial Narrow" w:eastAsia="Arial Narrow" w:hAnsi="Arial Narrow" w:cs="Arial Narrow"/>
          <w:color w:val="000000"/>
          <w:sz w:val="24"/>
          <w:szCs w:val="24"/>
        </w:rPr>
        <w:t>Tomé and Principe and facilities in order to allow the execution of digital inventory and facilitate the reconciliation exercise of all information collected in GIAF – EMAE Financial Management System.</w:t>
      </w:r>
    </w:p>
    <w:p w:rsidR="00623FED" w:rsidRPr="00623FED" w:rsidRDefault="00623FED" w:rsidP="00623FED">
      <w:pPr>
        <w:numPr>
          <w:ilvl w:val="0"/>
          <w:numId w:val="1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contextualSpacing/>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The Software should allow an interface with fixed asset module based in EMAE Financial Management system</w:t>
      </w:r>
    </w:p>
    <w:p w:rsidR="00623FED" w:rsidRPr="00623FED" w:rsidRDefault="00623FED" w:rsidP="00623FED">
      <w:pPr>
        <w:numPr>
          <w:ilvl w:val="0"/>
          <w:numId w:val="1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contextualSpacing/>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 xml:space="preserve">For this </w:t>
      </w:r>
      <w:r w:rsidR="00B176C7" w:rsidRPr="00623FED">
        <w:rPr>
          <w:rFonts w:ascii="Arial Narrow" w:eastAsia="Arial Narrow" w:hAnsi="Arial Narrow" w:cs="Arial Narrow"/>
          <w:color w:val="000000"/>
          <w:sz w:val="24"/>
          <w:szCs w:val="24"/>
        </w:rPr>
        <w:t>particular</w:t>
      </w:r>
      <w:r w:rsidRPr="00623FED">
        <w:rPr>
          <w:rFonts w:ascii="Arial Narrow" w:eastAsia="Arial Narrow" w:hAnsi="Arial Narrow" w:cs="Arial Narrow"/>
          <w:color w:val="000000"/>
          <w:sz w:val="24"/>
          <w:szCs w:val="24"/>
        </w:rPr>
        <w:t xml:space="preserve"> package, the consultant shall provide training to EMAE staffing </w:t>
      </w:r>
    </w:p>
    <w:p w:rsidR="00623FED" w:rsidRPr="00623FED" w:rsidRDefault="00623FED" w:rsidP="00623FED">
      <w:pPr>
        <w:numPr>
          <w:ilvl w:val="0"/>
          <w:numId w:val="1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contextualSpacing/>
        <w:jc w:val="both"/>
        <w:rPr>
          <w:rFonts w:ascii="Arial Narrow" w:eastAsia="Arial Narrow" w:hAnsi="Arial Narrow" w:cs="Arial Narrow"/>
          <w:sz w:val="24"/>
          <w:szCs w:val="24"/>
        </w:rPr>
      </w:pPr>
      <w:r w:rsidRPr="00623FED">
        <w:rPr>
          <w:rFonts w:ascii="Arial Narrow" w:eastAsia="Arial Narrow" w:hAnsi="Arial Narrow" w:cs="Arial Narrow"/>
          <w:color w:val="000000"/>
          <w:sz w:val="24"/>
          <w:szCs w:val="24"/>
        </w:rPr>
        <w:t xml:space="preserve">Technical Assistance to the software and equipment in S. Tomé and Principe must be guaranteed so that </w:t>
      </w:r>
      <w:r w:rsidRPr="00623FED">
        <w:rPr>
          <w:rFonts w:ascii="Arial Narrow" w:eastAsia="Arial Narrow" w:hAnsi="Arial Narrow" w:cs="Arial Narrow"/>
          <w:sz w:val="24"/>
          <w:szCs w:val="24"/>
        </w:rPr>
        <w:t>EMAE can minimize external maintenance dependency</w:t>
      </w:r>
    </w:p>
    <w:p w:rsidR="00623FED" w:rsidRPr="00623FED" w:rsidRDefault="00623FED" w:rsidP="00623FED">
      <w:pPr>
        <w:numPr>
          <w:ilvl w:val="0"/>
          <w:numId w:val="1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contextualSpacing/>
        <w:jc w:val="both"/>
        <w:rPr>
          <w:rFonts w:ascii="Arial Narrow" w:eastAsia="Arial Narrow" w:hAnsi="Arial Narrow" w:cs="Arial Narrow"/>
          <w:sz w:val="24"/>
          <w:szCs w:val="24"/>
        </w:rPr>
      </w:pPr>
      <w:r w:rsidRPr="00623FED">
        <w:rPr>
          <w:rFonts w:ascii="Arial Narrow" w:eastAsia="Calibri" w:hAnsi="Arial Narrow" w:cs="Calibri"/>
          <w:sz w:val="24"/>
          <w:szCs w:val="24"/>
          <w:u w:val="single"/>
        </w:rPr>
        <w:t xml:space="preserve">Provide GPS coordinates for all transmission and distribution systems to be inventoried </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contextualSpacing/>
        <w:jc w:val="both"/>
        <w:rPr>
          <w:rFonts w:ascii="Arial Narrow" w:eastAsia="Arial Narrow" w:hAnsi="Arial Narrow" w:cs="Arial Narrow"/>
          <w:color w:val="000000"/>
          <w:sz w:val="24"/>
          <w:szCs w:val="24"/>
        </w:rPr>
      </w:pP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Arial Narrow" w:hAnsi="Arial Narrow" w:cs="Arial Narrow"/>
          <w:b/>
          <w:color w:val="000000"/>
          <w:sz w:val="24"/>
          <w:szCs w:val="24"/>
        </w:rPr>
      </w:pPr>
      <w:r w:rsidRPr="00623FED">
        <w:rPr>
          <w:rFonts w:ascii="Arial Narrow" w:eastAsia="Arial Narrow" w:hAnsi="Arial Narrow" w:cs="Arial Narrow"/>
          <w:b/>
          <w:color w:val="000000"/>
          <w:sz w:val="24"/>
          <w:szCs w:val="24"/>
        </w:rPr>
        <w:t>B) Valuation</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Courier New" w:hAnsi="Arial Narrow" w:cs="Courier New"/>
          <w:color w:val="000000"/>
          <w:sz w:val="20"/>
        </w:rPr>
      </w:pPr>
    </w:p>
    <w:p w:rsidR="00623FED" w:rsidRPr="00623FED" w:rsidRDefault="00623FED" w:rsidP="00623FED">
      <w:pPr>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900" w:hanging="720"/>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Taking into account their replacements revalue the assets (replacement value), based on the current market value of the assets of the EMAE, with the purpose of adjusting the accounting records and possibly the insured value of the assets to the new values obtained from the valuation.</w:t>
      </w:r>
    </w:p>
    <w:p w:rsidR="00623FED" w:rsidRPr="00623FED" w:rsidRDefault="00623FED" w:rsidP="00623FED">
      <w:pPr>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900" w:hanging="540"/>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 xml:space="preserve">Determine the value of the relevant EMAE's property, plants and equipment in terms of their fair value by providing information that can be used and considered for financial accounting reporting in </w:t>
      </w:r>
      <w:r w:rsidRPr="00623FED">
        <w:rPr>
          <w:rFonts w:ascii="Arial Narrow" w:eastAsia="Arial Narrow" w:hAnsi="Arial Narrow" w:cs="Arial Narrow"/>
          <w:color w:val="000000"/>
          <w:sz w:val="24"/>
          <w:szCs w:val="24"/>
        </w:rPr>
        <w:lastRenderedPageBreak/>
        <w:t>accordance with International Financial Reporting Standards (IFRS) and which will be the basis for any adjustments to the accounting records;</w:t>
      </w:r>
    </w:p>
    <w:p w:rsidR="00623FED" w:rsidRPr="00623FED" w:rsidRDefault="00623FED" w:rsidP="00623FED">
      <w:pPr>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900" w:hanging="540"/>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The valuation exercise must clearly differentiate between physical, utility and market values of assets;</w:t>
      </w:r>
    </w:p>
    <w:p w:rsidR="00623FED" w:rsidRPr="00623FED" w:rsidRDefault="00623FED" w:rsidP="00623FED">
      <w:pPr>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900" w:hanging="540"/>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Determine the remaining useful life of each asset that is under operational conditions and the residual value that should be attributed to it at the end of that remaining useful life.</w:t>
      </w:r>
    </w:p>
    <w:p w:rsidR="00623FED" w:rsidRPr="00623FED" w:rsidRDefault="00623FED" w:rsidP="00623FED">
      <w:pPr>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hanging="720"/>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Develop activities that cover the revaluation of all classes and / or type of assets, listed below:</w:t>
      </w:r>
    </w:p>
    <w:p w:rsidR="00623FED" w:rsidRPr="00623FED" w:rsidRDefault="00623FED" w:rsidP="00623FED">
      <w:pPr>
        <w:numPr>
          <w:ilvl w:val="0"/>
          <w:numId w:val="1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hanging="360"/>
        <w:jc w:val="both"/>
        <w:rPr>
          <w:rFonts w:ascii="Arial Narrow" w:eastAsia="Calibri" w:hAnsi="Arial Narrow" w:cs="Calibri"/>
          <w:b/>
          <w:color w:val="000000"/>
          <w:sz w:val="24"/>
          <w:szCs w:val="24"/>
        </w:rPr>
      </w:pPr>
      <w:r w:rsidRPr="00623FED">
        <w:rPr>
          <w:rFonts w:ascii="Arial Narrow" w:eastAsia="Arial Narrow" w:hAnsi="Arial Narrow" w:cs="Arial Narrow"/>
          <w:b/>
          <w:color w:val="000000"/>
          <w:sz w:val="24"/>
          <w:szCs w:val="24"/>
        </w:rPr>
        <w:t>ENERGY PRODUCTION</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rFonts w:ascii="Arial Narrow" w:eastAsia="Calibri" w:hAnsi="Arial Narrow" w:cs="Calibri"/>
          <w:b/>
          <w:color w:val="000000"/>
          <w:sz w:val="24"/>
          <w:szCs w:val="24"/>
        </w:rPr>
      </w:pPr>
      <w:r w:rsidRPr="00623FED">
        <w:rPr>
          <w:rFonts w:ascii="Arial Narrow" w:eastAsia="Arial Narrow" w:hAnsi="Arial Narrow" w:cs="Arial Narrow"/>
          <w:b/>
          <w:color w:val="000000"/>
          <w:sz w:val="24"/>
          <w:szCs w:val="24"/>
        </w:rPr>
        <w:t>Thermal and Hydraulic Production</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b/>
          <w:color w:val="000000"/>
          <w:sz w:val="24"/>
          <w:szCs w:val="24"/>
        </w:rPr>
      </w:pPr>
      <w:r w:rsidRPr="00623FED">
        <w:rPr>
          <w:rFonts w:ascii="Arial Narrow" w:eastAsia="Arial Narrow" w:hAnsi="Arial Narrow" w:cs="Arial Narrow"/>
          <w:color w:val="000000"/>
          <w:sz w:val="24"/>
          <w:szCs w:val="24"/>
        </w:rPr>
        <w:t xml:space="preserve">In the production area, all the Hydro and Thermal Power Plants should be valued, </w:t>
      </w:r>
      <w:bookmarkStart w:id="1" w:name="_Hlk513110676"/>
      <w:r w:rsidRPr="00623FED">
        <w:rPr>
          <w:rFonts w:ascii="Arial Narrow" w:eastAsia="Calibri" w:hAnsi="Arial Narrow" w:cs="Calibri"/>
          <w:b/>
          <w:color w:val="000000"/>
          <w:szCs w:val="22"/>
        </w:rPr>
        <w:t>Annex</w:t>
      </w:r>
      <w:r w:rsidRPr="00623FED">
        <w:rPr>
          <w:rFonts w:ascii="Arial Narrow" w:eastAsia="Arial Narrow" w:hAnsi="Arial Narrow" w:cs="Arial Narrow"/>
          <w:b/>
          <w:color w:val="000000"/>
          <w:sz w:val="24"/>
          <w:szCs w:val="24"/>
        </w:rPr>
        <w:t xml:space="preserve"> IV </w:t>
      </w:r>
      <w:bookmarkEnd w:id="1"/>
      <w:r w:rsidRPr="00623FED">
        <w:rPr>
          <w:rFonts w:ascii="Arial Narrow" w:eastAsia="Arial Narrow" w:hAnsi="Arial Narrow" w:cs="Arial Narrow"/>
          <w:b/>
          <w:color w:val="000000"/>
          <w:sz w:val="24"/>
          <w:szCs w:val="24"/>
        </w:rPr>
        <w:t>- Power plants in STP.</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All fixed assets indicated must be described using the manufacturer’s relevant technical characteristics, type or model, serial number (if accessible and / or visible). The valuation shall consider all the improvement costs added to put the asset in operational condition, i.e. its acquisition value plus on-site delivery, assembly, installation costs and considering, where necessary, connection services and foundations, ancillary equipment, Motors, gearboxes and other instruments and accessories for reading and control.</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rFonts w:ascii="Arial Narrow" w:eastAsia="Calibri" w:hAnsi="Arial Narrow" w:cs="Calibri"/>
          <w:color w:val="000000"/>
          <w:sz w:val="24"/>
          <w:szCs w:val="24"/>
        </w:rPr>
      </w:pPr>
      <w:r w:rsidRPr="00623FED">
        <w:rPr>
          <w:rFonts w:ascii="Arial Narrow" w:eastAsia="Arial Narrow" w:hAnsi="Arial Narrow" w:cs="Arial Narrow"/>
          <w:b/>
          <w:color w:val="000000"/>
          <w:sz w:val="24"/>
          <w:szCs w:val="24"/>
        </w:rPr>
        <w:t>TRANSMISSION LINES</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 xml:space="preserve">All transmission lines identified during the inventory exercise should be fully covered by the valuation exercise. The listing is not intended to break the assets that form an integral part of this homogeneous group of assets because the lines are built with the objective of transporting energy to various regions of the country, </w:t>
      </w:r>
      <w:r w:rsidRPr="00623FED">
        <w:rPr>
          <w:rFonts w:ascii="Arial Narrow" w:eastAsia="Arial Narrow" w:hAnsi="Arial Narrow" w:cs="Arial Narrow"/>
          <w:b/>
          <w:color w:val="000000"/>
          <w:sz w:val="24"/>
          <w:szCs w:val="24"/>
        </w:rPr>
        <w:t xml:space="preserve">Annex </w:t>
      </w:r>
      <w:r w:rsidR="00B176C7">
        <w:rPr>
          <w:rFonts w:ascii="Arial Narrow" w:eastAsia="Arial Narrow" w:hAnsi="Arial Narrow" w:cs="Arial Narrow"/>
          <w:b/>
          <w:color w:val="000000"/>
          <w:sz w:val="24"/>
          <w:szCs w:val="24"/>
        </w:rPr>
        <w:t>II</w:t>
      </w:r>
      <w:r w:rsidRPr="00623FED">
        <w:rPr>
          <w:rFonts w:ascii="Arial Narrow" w:eastAsia="Arial Narrow" w:hAnsi="Arial Narrow" w:cs="Arial Narrow"/>
          <w:b/>
          <w:color w:val="000000"/>
          <w:sz w:val="24"/>
          <w:szCs w:val="24"/>
        </w:rPr>
        <w:t>.</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 xml:space="preserve">The revaluation should include the description of the Material (type of poles or towers, Cables or conductors and Accessories) on/with which each line is built, also indicating the total distances of each line. It is important to indicate more clearly whether the poles are made of wood or concrete or if it is steel tower and the respective quantities by type of poles or towers that make up a given line, and in relation to the cables or conductors should indicate if they are made of copper, aluminum allow, brass, etc. All line protection, control and communication equipment, such as circuit breakers, disconnectors and any ancillary equipment such as capacitors, </w:t>
      </w:r>
      <w:proofErr w:type="spellStart"/>
      <w:r w:rsidRPr="00623FED">
        <w:rPr>
          <w:rFonts w:ascii="Arial Narrow" w:eastAsia="Arial Narrow" w:hAnsi="Arial Narrow" w:cs="Arial Narrow"/>
          <w:color w:val="000000"/>
          <w:sz w:val="24"/>
          <w:szCs w:val="24"/>
        </w:rPr>
        <w:t>etc</w:t>
      </w:r>
      <w:proofErr w:type="spellEnd"/>
      <w:r w:rsidRPr="00623FED">
        <w:rPr>
          <w:rFonts w:ascii="Arial Narrow" w:eastAsia="Arial Narrow" w:hAnsi="Arial Narrow" w:cs="Arial Narrow"/>
          <w:color w:val="000000"/>
          <w:sz w:val="24"/>
          <w:szCs w:val="24"/>
        </w:rPr>
        <w:t>, shall also be included.</w:t>
      </w:r>
    </w:p>
    <w:p w:rsidR="00623FED" w:rsidRPr="00623FED" w:rsidRDefault="00623FED" w:rsidP="00623FED">
      <w:pPr>
        <w:pBdr>
          <w:top w:val="nil"/>
          <w:left w:val="nil"/>
          <w:bottom w:val="nil"/>
          <w:right w:val="nil"/>
          <w:between w:val="nil"/>
        </w:pBdr>
        <w:spacing w:line="360" w:lineRule="auto"/>
        <w:ind w:left="720"/>
        <w:contextualSpacing/>
        <w:jc w:val="both"/>
        <w:rPr>
          <w:rFonts w:ascii="Arial Narrow" w:eastAsia="Calibri" w:hAnsi="Arial Narrow" w:cs="Calibri"/>
          <w:b/>
          <w:color w:val="000000"/>
          <w:sz w:val="24"/>
          <w:szCs w:val="24"/>
        </w:rPr>
      </w:pPr>
      <w:r w:rsidRPr="00623FED">
        <w:rPr>
          <w:rFonts w:ascii="Arial Narrow" w:eastAsia="Arial Narrow" w:hAnsi="Arial Narrow" w:cs="Arial Narrow"/>
          <w:b/>
          <w:color w:val="000000"/>
          <w:sz w:val="24"/>
          <w:szCs w:val="24"/>
        </w:rPr>
        <w:t>SUBSTATIONS</w:t>
      </w:r>
    </w:p>
    <w:p w:rsidR="00B176C7" w:rsidRDefault="00623FED" w:rsidP="00B176C7">
      <w:pPr>
        <w:pBdr>
          <w:top w:val="nil"/>
          <w:left w:val="nil"/>
          <w:bottom w:val="nil"/>
          <w:right w:val="nil"/>
          <w:between w:val="nil"/>
        </w:pBdr>
        <w:spacing w:line="360" w:lineRule="auto"/>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 xml:space="preserve">All the substations that make up the transmission network should be valued, </w:t>
      </w:r>
      <w:r w:rsidRPr="00B176C7">
        <w:rPr>
          <w:rFonts w:ascii="Arial Narrow" w:eastAsia="Arial Narrow" w:hAnsi="Arial Narrow" w:cs="Arial Narrow"/>
          <w:color w:val="000000"/>
          <w:sz w:val="24"/>
          <w:szCs w:val="24"/>
        </w:rPr>
        <w:t>Annex V</w:t>
      </w:r>
      <w:r w:rsidR="00B176C7" w:rsidRPr="00B176C7">
        <w:rPr>
          <w:rFonts w:ascii="Arial Narrow" w:eastAsia="Arial Narrow" w:hAnsi="Arial Narrow" w:cs="Arial Narrow"/>
          <w:color w:val="000000"/>
          <w:sz w:val="24"/>
          <w:szCs w:val="24"/>
        </w:rPr>
        <w:t>.</w:t>
      </w:r>
    </w:p>
    <w:p w:rsidR="00623FED" w:rsidRPr="00623FED" w:rsidRDefault="00623FED" w:rsidP="00B176C7">
      <w:pPr>
        <w:pBdr>
          <w:top w:val="nil"/>
          <w:left w:val="nil"/>
          <w:bottom w:val="nil"/>
          <w:right w:val="nil"/>
          <w:between w:val="nil"/>
        </w:pBdr>
        <w:spacing w:line="360" w:lineRule="auto"/>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lastRenderedPageBreak/>
        <w:t xml:space="preserve">In the substations, the valuation should be extended to the respective control room buildings, various protections, buildings for the residence of the technicians assigned to each one, if any, auxiliary systems (battery chargers, communication radios) and other ancillary elements not mentioned in these </w:t>
      </w:r>
      <w:proofErr w:type="spellStart"/>
      <w:r w:rsidRPr="00623FED">
        <w:rPr>
          <w:rFonts w:ascii="Arial Narrow" w:eastAsia="Arial Narrow" w:hAnsi="Arial Narrow" w:cs="Arial Narrow"/>
          <w:color w:val="000000"/>
          <w:sz w:val="24"/>
          <w:szCs w:val="24"/>
        </w:rPr>
        <w:t>T</w:t>
      </w:r>
      <w:r w:rsidR="00B176C7">
        <w:rPr>
          <w:rFonts w:ascii="Arial Narrow" w:eastAsia="Arial Narrow" w:hAnsi="Arial Narrow" w:cs="Arial Narrow"/>
          <w:color w:val="000000"/>
          <w:sz w:val="24"/>
          <w:szCs w:val="24"/>
        </w:rPr>
        <w:t>o</w:t>
      </w:r>
      <w:r w:rsidRPr="00623FED">
        <w:rPr>
          <w:rFonts w:ascii="Arial Narrow" w:eastAsia="Arial Narrow" w:hAnsi="Arial Narrow" w:cs="Arial Narrow"/>
          <w:color w:val="000000"/>
          <w:sz w:val="24"/>
          <w:szCs w:val="24"/>
        </w:rPr>
        <w:t>R</w:t>
      </w:r>
      <w:proofErr w:type="spellEnd"/>
      <w:r w:rsidRPr="00623FED">
        <w:rPr>
          <w:rFonts w:ascii="Arial Narrow" w:eastAsia="Arial Narrow" w:hAnsi="Arial Narrow" w:cs="Arial Narrow"/>
          <w:color w:val="000000"/>
          <w:sz w:val="24"/>
          <w:szCs w:val="24"/>
        </w:rPr>
        <w:t>.</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rFonts w:ascii="Arial Narrow" w:eastAsia="Calibri" w:hAnsi="Arial Narrow" w:cs="Calibri"/>
          <w:b/>
          <w:color w:val="000000"/>
          <w:sz w:val="24"/>
          <w:szCs w:val="24"/>
        </w:rPr>
      </w:pPr>
      <w:r w:rsidRPr="00623FED">
        <w:rPr>
          <w:rFonts w:ascii="Arial Narrow" w:eastAsia="Arial Narrow" w:hAnsi="Arial Narrow" w:cs="Arial Narrow"/>
          <w:b/>
          <w:color w:val="000000"/>
          <w:sz w:val="24"/>
          <w:szCs w:val="24"/>
        </w:rPr>
        <w:t>ENERGY DISTRIBUTION NETWORK</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 xml:space="preserve">The complete locations of the tentative distributions networks within the distribution centers of EMAE throughout the country is presented as </w:t>
      </w:r>
      <w:r w:rsidRPr="00623FED">
        <w:rPr>
          <w:rFonts w:ascii="Arial Narrow" w:eastAsia="Arial Narrow" w:hAnsi="Arial Narrow" w:cs="Arial Narrow"/>
          <w:b/>
          <w:color w:val="000000"/>
          <w:sz w:val="24"/>
          <w:szCs w:val="24"/>
        </w:rPr>
        <w:t>Annex VI</w:t>
      </w:r>
      <w:r w:rsidRPr="00623FED">
        <w:rPr>
          <w:rFonts w:ascii="Arial Narrow" w:eastAsia="Arial Narrow" w:hAnsi="Arial Narrow" w:cs="Arial Narrow"/>
          <w:color w:val="000000"/>
          <w:sz w:val="24"/>
          <w:szCs w:val="24"/>
        </w:rPr>
        <w:t>.</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color w:val="000000"/>
          <w:sz w:val="24"/>
          <w:szCs w:val="24"/>
        </w:rPr>
      </w:pP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 xml:space="preserve">The valuation should provide, among other data, the section of cables or conductors, the voltage that is carried by each line, the type of cables or conductors, the year of acquisition, the normal useful life, the remaining useful life, the respective updated values </w:t>
      </w:r>
      <w:r w:rsidRPr="00623FED">
        <w:rPr>
          <w:rFonts w:ascii="Arial" w:eastAsia="Cambria" w:hAnsi="Arial" w:cs="Arial"/>
          <w:color w:val="000000"/>
          <w:sz w:val="24"/>
          <w:szCs w:val="24"/>
        </w:rPr>
        <w:t>​​</w:t>
      </w:r>
      <w:r w:rsidRPr="00623FED">
        <w:rPr>
          <w:rFonts w:ascii="Arial Narrow" w:eastAsia="Arial Narrow" w:hAnsi="Arial Narrow" w:cs="Arial Narrow"/>
          <w:color w:val="000000"/>
          <w:sz w:val="24"/>
          <w:szCs w:val="24"/>
        </w:rPr>
        <w:t>and the residual value of each.</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In order to allow a better success of this work, the consultant will obtain, besides the respective listings, the support and knowledge of the EMAE managers assigned to the various business centers in order to guarantee a total coverage of the assets and, therefore, to achieve a high degree of reliability of the output from the exercise.</w:t>
      </w:r>
    </w:p>
    <w:p w:rsidR="00623FED" w:rsidRPr="00623FED" w:rsidRDefault="00623FED" w:rsidP="00623FED">
      <w:pPr>
        <w:numPr>
          <w:ilvl w:val="0"/>
          <w:numId w:val="2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contextualSpacing/>
        <w:jc w:val="both"/>
        <w:rPr>
          <w:rFonts w:ascii="Arial Narrow" w:eastAsia="Arial Narrow" w:hAnsi="Arial Narrow" w:cs="Arial Narrow"/>
          <w:b/>
          <w:color w:val="000000"/>
          <w:sz w:val="24"/>
          <w:szCs w:val="24"/>
        </w:rPr>
      </w:pPr>
      <w:r w:rsidRPr="00623FED">
        <w:rPr>
          <w:rFonts w:ascii="Arial Narrow" w:eastAsia="Arial Narrow" w:hAnsi="Arial Narrow" w:cs="Arial Narrow"/>
          <w:b/>
          <w:color w:val="000000"/>
          <w:sz w:val="24"/>
          <w:szCs w:val="24"/>
        </w:rPr>
        <w:t xml:space="preserve">INDUSTRIAL, COMMERCIAL AND RESIDENTIAL BUILDINGS </w:t>
      </w:r>
    </w:p>
    <w:p w:rsidR="00623FED" w:rsidRPr="00623FED" w:rsidRDefault="00623FED" w:rsidP="00623FED">
      <w:pPr>
        <w:pBdr>
          <w:top w:val="nil"/>
          <w:left w:val="nil"/>
          <w:bottom w:val="nil"/>
          <w:right w:val="nil"/>
          <w:between w:val="nil"/>
        </w:pBd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The complete list of buildings for industrial, commercial and residential use should be provided in advance to the consultants.</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 xml:space="preserve">The Consultant shall adopt the valuation criteria proposed in these </w:t>
      </w:r>
      <w:proofErr w:type="spellStart"/>
      <w:r w:rsidRPr="00623FED">
        <w:rPr>
          <w:rFonts w:ascii="Arial Narrow" w:eastAsia="Arial Narrow" w:hAnsi="Arial Narrow" w:cs="Arial Narrow"/>
          <w:color w:val="000000"/>
          <w:sz w:val="24"/>
          <w:szCs w:val="24"/>
        </w:rPr>
        <w:t>ToRs</w:t>
      </w:r>
      <w:proofErr w:type="spellEnd"/>
      <w:r w:rsidRPr="00623FED">
        <w:rPr>
          <w:rFonts w:ascii="Arial Narrow" w:eastAsia="Arial Narrow" w:hAnsi="Arial Narrow" w:cs="Arial Narrow"/>
          <w:color w:val="000000"/>
          <w:sz w:val="24"/>
          <w:szCs w:val="24"/>
        </w:rPr>
        <w:t xml:space="preserve"> in order to achieve the intended objectives. The Consultant may, however, propose better duly substantiated valuation criteria, the adoption of which will always be subject to the assessment and decision of EMAE management. Valuation methods or criteria must be compliant with the International Financial Reporting Standards (IFRS).</w:t>
      </w:r>
    </w:p>
    <w:p w:rsidR="00623FED" w:rsidRPr="00623FED" w:rsidRDefault="00623FED" w:rsidP="00623FED">
      <w:pPr>
        <w:keepNext/>
        <w:keepLines/>
        <w:widowControl w:val="0"/>
        <w:numPr>
          <w:ilvl w:val="0"/>
          <w:numId w:val="20"/>
        </w:numPr>
        <w:pBdr>
          <w:top w:val="nil"/>
          <w:left w:val="nil"/>
          <w:bottom w:val="nil"/>
          <w:right w:val="nil"/>
          <w:between w:val="nil"/>
        </w:pBdr>
        <w:tabs>
          <w:tab w:val="left" w:pos="864"/>
          <w:tab w:val="left" w:pos="4464"/>
          <w:tab w:val="left" w:pos="5472"/>
        </w:tabs>
        <w:spacing w:before="120" w:after="120" w:line="360" w:lineRule="auto"/>
        <w:outlineLvl w:val="1"/>
        <w:rPr>
          <w:rFonts w:ascii="Arial Narrow" w:eastAsia="Arial Narrow" w:hAnsi="Arial Narrow" w:cs="Arial Narrow"/>
          <w:b/>
          <w:color w:val="000000"/>
          <w:sz w:val="24"/>
          <w:szCs w:val="24"/>
        </w:rPr>
      </w:pPr>
      <w:r w:rsidRPr="00623FED">
        <w:rPr>
          <w:rFonts w:ascii="Arial Narrow" w:eastAsia="Arial Narrow" w:hAnsi="Arial Narrow" w:cs="Arial Narrow"/>
          <w:b/>
          <w:color w:val="000000"/>
          <w:sz w:val="24"/>
          <w:szCs w:val="24"/>
        </w:rPr>
        <w:t>MEANS OF TRANSPORT AND SIMILAR</w:t>
      </w:r>
    </w:p>
    <w:p w:rsidR="00623FED" w:rsidRPr="00623FED" w:rsidRDefault="00623FED" w:rsidP="00623FED">
      <w:pPr>
        <w:pBdr>
          <w:top w:val="nil"/>
          <w:left w:val="nil"/>
          <w:bottom w:val="nil"/>
          <w:right w:val="nil"/>
          <w:between w:val="nil"/>
        </w:pBdr>
        <w:spacing w:after="200" w:line="276" w:lineRule="auto"/>
        <w:rPr>
          <w:rFonts w:ascii="Arial Narrow" w:eastAsia="Calibri" w:hAnsi="Arial Narrow" w:cs="Calibri"/>
          <w:b/>
          <w:color w:val="000000"/>
          <w:szCs w:val="22"/>
        </w:rPr>
      </w:pPr>
      <w:r w:rsidRPr="00623FED">
        <w:rPr>
          <w:rFonts w:ascii="Arial Narrow" w:eastAsia="Arial Narrow" w:hAnsi="Arial Narrow" w:cs="Arial Narrow"/>
          <w:color w:val="000000"/>
          <w:sz w:val="24"/>
          <w:szCs w:val="24"/>
        </w:rPr>
        <w:t xml:space="preserve">The complete list of Transport Means within the different Departments of EMAE throughout the country is presented as </w:t>
      </w:r>
      <w:r w:rsidRPr="00623FED">
        <w:rPr>
          <w:rFonts w:ascii="Arial Narrow" w:eastAsia="Arial Narrow" w:hAnsi="Arial Narrow" w:cs="Arial Narrow"/>
          <w:b/>
          <w:color w:val="000000"/>
          <w:sz w:val="24"/>
          <w:szCs w:val="24"/>
        </w:rPr>
        <w:t>Annex III</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Narrow" w:eastAsia="Arial Narrow" w:hAnsi="Arial Narrow" w:cs="Arial Narrow"/>
          <w:b/>
          <w:color w:val="000000"/>
          <w:sz w:val="24"/>
          <w:szCs w:val="24"/>
        </w:rPr>
      </w:pPr>
      <w:r w:rsidRPr="00623FED">
        <w:rPr>
          <w:rFonts w:ascii="Arial Narrow" w:eastAsia="Arial Narrow" w:hAnsi="Arial Narrow" w:cs="Arial Narrow"/>
          <w:b/>
          <w:color w:val="000000"/>
          <w:sz w:val="24"/>
          <w:szCs w:val="24"/>
        </w:rPr>
        <w:t>2.1.2. Location of the project</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EMAE's inventory and valuation of tangible assets will cover the entire S. Tomé and Principe national territory, in particular, where EMAE holds its assets, i.e. all provinces and almost all districts in the country.</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color w:val="000000"/>
          <w:sz w:val="24"/>
          <w:szCs w:val="24"/>
        </w:rPr>
      </w:pP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Arial Narrow" w:hAnsi="Arial Narrow" w:cs="Arial Narrow"/>
          <w:b/>
          <w:color w:val="000000"/>
          <w:sz w:val="24"/>
          <w:szCs w:val="24"/>
        </w:rPr>
      </w:pPr>
      <w:r w:rsidRPr="00623FED">
        <w:rPr>
          <w:rFonts w:ascii="Arial Narrow" w:eastAsia="Arial Narrow" w:hAnsi="Arial Narrow" w:cs="Arial Narrow"/>
          <w:b/>
          <w:color w:val="000000"/>
          <w:sz w:val="24"/>
          <w:szCs w:val="24"/>
        </w:rPr>
        <w:t>3. CONSULTANT’S TASKS</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Arial Narrow" w:hAnsi="Arial Narrow" w:cs="Arial Narrow"/>
          <w:color w:val="000000"/>
          <w:sz w:val="24"/>
          <w:szCs w:val="24"/>
        </w:rPr>
      </w:pP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Arial Narrow" w:hAnsi="Arial Narrow" w:cs="Arial Narrow"/>
          <w:b/>
          <w:color w:val="000000"/>
          <w:sz w:val="24"/>
          <w:szCs w:val="24"/>
        </w:rPr>
      </w:pPr>
      <w:r w:rsidRPr="00623FED">
        <w:rPr>
          <w:rFonts w:ascii="Arial Narrow" w:eastAsia="Arial Narrow" w:hAnsi="Arial Narrow" w:cs="Arial Narrow"/>
          <w:b/>
          <w:color w:val="000000"/>
          <w:sz w:val="24"/>
          <w:szCs w:val="24"/>
        </w:rPr>
        <w:t>3.1. VALUATION</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Arial Narrow" w:hAnsi="Arial Narrow" w:cs="Arial Narrow"/>
          <w:b/>
          <w:color w:val="000000"/>
          <w:sz w:val="24"/>
          <w:szCs w:val="24"/>
        </w:rPr>
      </w:pP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Arial Narrow" w:hAnsi="Arial Narrow" w:cs="Arial Narrow"/>
          <w:b/>
          <w:color w:val="000000"/>
          <w:sz w:val="24"/>
          <w:szCs w:val="24"/>
        </w:rPr>
      </w:pPr>
      <w:r w:rsidRPr="00623FED">
        <w:rPr>
          <w:rFonts w:ascii="Arial Narrow" w:eastAsia="Arial Narrow" w:hAnsi="Arial Narrow" w:cs="Arial Narrow"/>
          <w:b/>
          <w:color w:val="000000"/>
          <w:sz w:val="24"/>
          <w:szCs w:val="24"/>
        </w:rPr>
        <w:t>3.1.1. VALUATION CRITERIA</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lastRenderedPageBreak/>
        <w:t>Tangible assets should be valued as if they were the total property of the company and no amounts should be foreseen as financial charges or payments due to any outstanding leases or forward purchases or also for potential amounts demanded by third parties through litigation.</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color w:val="000000"/>
          <w:sz w:val="24"/>
          <w:szCs w:val="24"/>
        </w:rPr>
      </w:pPr>
      <w:r w:rsidRPr="00623FED">
        <w:rPr>
          <w:rFonts w:ascii="Arial Narrow" w:eastAsia="Arial Narrow" w:hAnsi="Arial Narrow" w:cs="Arial Narrow"/>
          <w:b/>
          <w:color w:val="000000"/>
          <w:sz w:val="24"/>
          <w:szCs w:val="24"/>
        </w:rPr>
        <w:t>3.1.2. ESTIMATED REPLACEMENT VALUE (REPLACEMENT VALUE)</w:t>
      </w:r>
    </w:p>
    <w:p w:rsidR="00623FED" w:rsidRPr="00623FED" w:rsidRDefault="00623FED" w:rsidP="00623FED">
      <w:pPr>
        <w:pBdr>
          <w:top w:val="nil"/>
          <w:left w:val="nil"/>
          <w:bottom w:val="nil"/>
          <w:right w:val="nil"/>
          <w:between w:val="nil"/>
        </w:pBd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hanging="142"/>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 We define as replacement value the value of the asset as if it is new, at market prices as of December 31, 2017, excluding all financial charges. This amount includes expenses incurred with technical assembling and installation services related to real estate and the equipment.</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hanging="426"/>
        <w:jc w:val="both"/>
        <w:rPr>
          <w:rFonts w:ascii="Arial Narrow" w:eastAsia="Arial Narrow" w:hAnsi="Arial Narrow" w:cs="Arial Narrow"/>
          <w:color w:val="000000"/>
          <w:sz w:val="24"/>
          <w:szCs w:val="24"/>
        </w:rPr>
      </w:pPr>
    </w:p>
    <w:p w:rsidR="00623FED" w:rsidRPr="00623FED" w:rsidRDefault="00623FED" w:rsidP="00623FED">
      <w:pPr>
        <w:pBdr>
          <w:top w:val="nil"/>
          <w:left w:val="nil"/>
          <w:bottom w:val="nil"/>
          <w:right w:val="nil"/>
          <w:between w:val="nil"/>
        </w:pBd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hanging="142"/>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 Construction costs will be based on the assumption that they would be those obtained from a tender offering of interested and competent contractors and by impartial adjudication process.</w:t>
      </w:r>
    </w:p>
    <w:p w:rsidR="00623FED" w:rsidRPr="00623FED" w:rsidRDefault="00623FED" w:rsidP="00623FED">
      <w:pPr>
        <w:pBdr>
          <w:top w:val="nil"/>
          <w:left w:val="nil"/>
          <w:bottom w:val="nil"/>
          <w:right w:val="nil"/>
          <w:between w:val="nil"/>
        </w:pBd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hanging="142"/>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 No reductions or savings from subcontracting or labor gains were taken into account for the direct administration of the works, nor were the cost increases caused by delays in the periods considered.</w:t>
      </w:r>
    </w:p>
    <w:p w:rsidR="00623FED" w:rsidRPr="00623FED" w:rsidRDefault="00623FED" w:rsidP="00623FED">
      <w:pPr>
        <w:pBdr>
          <w:top w:val="nil"/>
          <w:left w:val="nil"/>
          <w:bottom w:val="nil"/>
          <w:right w:val="nil"/>
          <w:between w:val="nil"/>
        </w:pBd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hanging="142"/>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 xml:space="preserve">• The values </w:t>
      </w:r>
      <w:r w:rsidRPr="00623FED">
        <w:rPr>
          <w:rFonts w:ascii="Arial" w:eastAsia="Cambria" w:hAnsi="Arial" w:cs="Arial"/>
          <w:color w:val="000000"/>
          <w:sz w:val="24"/>
          <w:szCs w:val="24"/>
        </w:rPr>
        <w:t>​​</w:t>
      </w:r>
      <w:r w:rsidRPr="00623FED">
        <w:rPr>
          <w:rFonts w:ascii="Arial Narrow" w:eastAsia="Arial Narrow" w:hAnsi="Arial Narrow" w:cs="Arial Narrow"/>
          <w:color w:val="000000"/>
          <w:sz w:val="24"/>
          <w:szCs w:val="24"/>
        </w:rPr>
        <w:t>to be attributed to buildings will be determined according to the state of conservation at the date of the inspection / valuation and in the condition or state in which they are at that date.</w:t>
      </w:r>
    </w:p>
    <w:p w:rsidR="00623FED" w:rsidRPr="00623FED" w:rsidRDefault="00623FED" w:rsidP="00623FED">
      <w:pPr>
        <w:pBdr>
          <w:top w:val="nil"/>
          <w:left w:val="nil"/>
          <w:bottom w:val="nil"/>
          <w:right w:val="nil"/>
          <w:between w:val="nil"/>
        </w:pBd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hanging="142"/>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 xml:space="preserve">• In this assessment, the estimated values </w:t>
      </w:r>
      <w:r w:rsidRPr="00623FED">
        <w:rPr>
          <w:rFonts w:ascii="Arial" w:eastAsia="Cambria" w:hAnsi="Arial" w:cs="Arial"/>
          <w:color w:val="000000"/>
          <w:sz w:val="24"/>
          <w:szCs w:val="24"/>
        </w:rPr>
        <w:t>​​</w:t>
      </w:r>
      <w:r w:rsidRPr="00623FED">
        <w:rPr>
          <w:rFonts w:ascii="Arial Narrow" w:eastAsia="Arial Narrow" w:hAnsi="Arial Narrow" w:cs="Arial Narrow"/>
          <w:color w:val="000000"/>
          <w:sz w:val="24"/>
          <w:szCs w:val="24"/>
        </w:rPr>
        <w:t>for the demolition of buildings that are seriously damaged and for the cost of removing their debris should be considered if they are considered to be non-recoverable.</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b/>
          <w:color w:val="000000"/>
          <w:sz w:val="24"/>
          <w:szCs w:val="24"/>
        </w:rPr>
      </w:pPr>
      <w:r w:rsidRPr="00623FED">
        <w:rPr>
          <w:rFonts w:ascii="Arial Narrow" w:eastAsia="Arial Narrow" w:hAnsi="Arial Narrow" w:cs="Arial Narrow"/>
          <w:b/>
          <w:color w:val="000000"/>
          <w:sz w:val="24"/>
          <w:szCs w:val="24"/>
        </w:rPr>
        <w:t>3.1.3. EXCLUSIONS</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The valuation will not include:</w:t>
      </w:r>
    </w:p>
    <w:p w:rsidR="00623FED" w:rsidRPr="00623FED" w:rsidRDefault="00623FED" w:rsidP="00623FED">
      <w:pPr>
        <w:numPr>
          <w:ilvl w:val="0"/>
          <w:numId w:val="18"/>
        </w:numPr>
        <w:pBdr>
          <w:top w:val="nil"/>
          <w:left w:val="nil"/>
          <w:bottom w:val="nil"/>
          <w:right w:val="nil"/>
          <w:between w:val="nil"/>
        </w:pBd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567" w:hanging="283"/>
        <w:contextualSpacing/>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Work in progress, and consumable materials;</w:t>
      </w:r>
    </w:p>
    <w:p w:rsidR="00623FED" w:rsidRPr="00623FED" w:rsidRDefault="00623FED" w:rsidP="00623FED">
      <w:pPr>
        <w:numPr>
          <w:ilvl w:val="0"/>
          <w:numId w:val="18"/>
        </w:numPr>
        <w:pBdr>
          <w:top w:val="nil"/>
          <w:left w:val="nil"/>
          <w:bottom w:val="nil"/>
          <w:right w:val="nil"/>
          <w:between w:val="nil"/>
        </w:pBd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567" w:hanging="283"/>
        <w:contextualSpacing/>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Lands where EMAE has its facilities and are owned by the State, even though they are used by the Company in the sphere of its business activity.</w:t>
      </w:r>
    </w:p>
    <w:p w:rsidR="00623FED" w:rsidRPr="00623FED" w:rsidRDefault="00623FED" w:rsidP="00623FED">
      <w:pPr>
        <w:numPr>
          <w:ilvl w:val="0"/>
          <w:numId w:val="18"/>
        </w:numPr>
        <w:pBdr>
          <w:top w:val="nil"/>
          <w:left w:val="nil"/>
          <w:bottom w:val="nil"/>
          <w:right w:val="nil"/>
          <w:between w:val="nil"/>
        </w:pBd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567" w:hanging="283"/>
        <w:contextualSpacing/>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Goodwill associated with the assets, and</w:t>
      </w:r>
    </w:p>
    <w:p w:rsidR="00623FED" w:rsidRPr="00623FED" w:rsidRDefault="00623FED" w:rsidP="00623FED">
      <w:pPr>
        <w:numPr>
          <w:ilvl w:val="0"/>
          <w:numId w:val="18"/>
        </w:numPr>
        <w:pBdr>
          <w:top w:val="nil"/>
          <w:left w:val="nil"/>
          <w:bottom w:val="nil"/>
          <w:right w:val="nil"/>
          <w:between w:val="nil"/>
        </w:pBd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567" w:hanging="283"/>
        <w:contextualSpacing/>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Computer applications and software.</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color w:val="000000"/>
          <w:sz w:val="24"/>
          <w:szCs w:val="24"/>
        </w:rPr>
      </w:pP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b/>
          <w:color w:val="000000"/>
          <w:sz w:val="24"/>
          <w:szCs w:val="24"/>
        </w:rPr>
      </w:pPr>
      <w:r w:rsidRPr="00623FED">
        <w:rPr>
          <w:rFonts w:ascii="Arial Narrow" w:eastAsia="Arial Narrow" w:hAnsi="Arial Narrow" w:cs="Arial Narrow"/>
          <w:b/>
          <w:color w:val="000000"/>
          <w:sz w:val="24"/>
          <w:szCs w:val="24"/>
        </w:rPr>
        <w:t>4. PREPARATION OF PROPOSALS (VALUATION AND INVENTORY)</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Calibri" w:hAnsi="Arial Narrow" w:cs="Calibri"/>
          <w:color w:val="000000"/>
          <w:sz w:val="24"/>
          <w:szCs w:val="24"/>
        </w:rPr>
      </w:pPr>
      <w:r w:rsidRPr="00623FED">
        <w:rPr>
          <w:rFonts w:ascii="Arial Narrow" w:eastAsia="Arial Narrow" w:hAnsi="Arial Narrow" w:cs="Arial Narrow"/>
          <w:color w:val="000000"/>
          <w:sz w:val="24"/>
          <w:szCs w:val="24"/>
        </w:rPr>
        <w:t>This assignment will be composed of three different sections of specialized components of infrastructures, one will be for electrical equipment and infrastructures (</w:t>
      </w:r>
      <w:r w:rsidRPr="00623FED">
        <w:rPr>
          <w:rFonts w:ascii="Arial Narrow" w:eastAsia="Arial Narrow" w:hAnsi="Arial Narrow" w:cs="Arial Narrow"/>
          <w:b/>
          <w:color w:val="000000"/>
          <w:sz w:val="24"/>
          <w:szCs w:val="24"/>
        </w:rPr>
        <w:t>valuation and inventory separately</w:t>
      </w:r>
      <w:r w:rsidRPr="00623FED">
        <w:rPr>
          <w:rFonts w:ascii="Arial Narrow" w:eastAsia="Arial Narrow" w:hAnsi="Arial Narrow" w:cs="Arial Narrow"/>
          <w:color w:val="000000"/>
          <w:sz w:val="24"/>
          <w:szCs w:val="24"/>
        </w:rPr>
        <w:t>) another one for buildings (</w:t>
      </w:r>
      <w:r w:rsidRPr="00623FED">
        <w:rPr>
          <w:rFonts w:ascii="Arial Narrow" w:eastAsia="Arial Narrow" w:hAnsi="Arial Narrow" w:cs="Arial Narrow"/>
          <w:b/>
          <w:color w:val="000000"/>
          <w:sz w:val="24"/>
          <w:szCs w:val="24"/>
        </w:rPr>
        <w:t>valuation and inventory separately</w:t>
      </w:r>
      <w:r w:rsidRPr="00623FED">
        <w:rPr>
          <w:rFonts w:ascii="Arial Narrow" w:eastAsia="Arial Narrow" w:hAnsi="Arial Narrow" w:cs="Arial Narrow"/>
          <w:color w:val="000000"/>
          <w:sz w:val="24"/>
          <w:szCs w:val="24"/>
        </w:rPr>
        <w:t>), and the last one is for furniture, administrative and social equipment plus means of transport (</w:t>
      </w:r>
      <w:r w:rsidRPr="00623FED">
        <w:rPr>
          <w:rFonts w:ascii="Arial Narrow" w:eastAsia="Arial Narrow" w:hAnsi="Arial Narrow" w:cs="Arial Narrow"/>
          <w:b/>
          <w:color w:val="000000"/>
          <w:sz w:val="24"/>
          <w:szCs w:val="24"/>
        </w:rPr>
        <w:t>only for inventory not for valuation)</w:t>
      </w:r>
      <w:r w:rsidRPr="00623FED">
        <w:rPr>
          <w:rFonts w:ascii="Arial Narrow" w:eastAsia="Arial Narrow" w:hAnsi="Arial Narrow" w:cs="Arial Narrow"/>
          <w:color w:val="000000"/>
          <w:sz w:val="24"/>
          <w:szCs w:val="24"/>
        </w:rPr>
        <w:t>, as indicated in the next table.</w:t>
      </w:r>
    </w:p>
    <w:tbl>
      <w:tblPr>
        <w:tblW w:w="9477" w:type="dxa"/>
        <w:tblInd w:w="-6" w:type="dxa"/>
        <w:tblLayout w:type="fixed"/>
        <w:tblCellMar>
          <w:left w:w="115" w:type="dxa"/>
          <w:right w:w="115" w:type="dxa"/>
        </w:tblCellMar>
        <w:tblLook w:val="0400" w:firstRow="0" w:lastRow="0" w:firstColumn="0" w:lastColumn="0" w:noHBand="0" w:noVBand="1"/>
      </w:tblPr>
      <w:tblGrid>
        <w:gridCol w:w="1013"/>
        <w:gridCol w:w="2017"/>
        <w:gridCol w:w="400"/>
        <w:gridCol w:w="6047"/>
      </w:tblGrid>
      <w:tr w:rsidR="00623FED" w:rsidRPr="00623FED" w:rsidTr="00623FED">
        <w:trPr>
          <w:trHeight w:val="523"/>
        </w:trPr>
        <w:tc>
          <w:tcPr>
            <w:tcW w:w="1013" w:type="dxa"/>
            <w:tcBorders>
              <w:top w:val="single" w:sz="4" w:space="0" w:color="000000"/>
              <w:left w:val="single" w:sz="4" w:space="0" w:color="000000"/>
              <w:bottom w:val="single" w:sz="4" w:space="0" w:color="000000"/>
              <w:right w:val="single" w:sz="4" w:space="0" w:color="000000"/>
            </w:tcBorders>
            <w:vAlign w:val="center"/>
          </w:tcPr>
          <w:p w:rsidR="00623FED" w:rsidRPr="00623FED" w:rsidRDefault="00B176C7" w:rsidP="00623FED">
            <w:pPr>
              <w:pBdr>
                <w:top w:val="nil"/>
                <w:left w:val="nil"/>
                <w:bottom w:val="nil"/>
                <w:right w:val="nil"/>
                <w:between w:val="nil"/>
              </w:pBdr>
              <w:spacing w:before="120" w:after="120" w:line="276" w:lineRule="auto"/>
              <w:jc w:val="center"/>
              <w:rPr>
                <w:rFonts w:ascii="Arial Narrow" w:eastAsia="Arial Narrow" w:hAnsi="Arial Narrow" w:cs="Arial Narrow"/>
                <w:b/>
                <w:color w:val="000000"/>
                <w:sz w:val="24"/>
                <w:szCs w:val="24"/>
              </w:rPr>
            </w:pPr>
            <w:r w:rsidRPr="00623FED">
              <w:rPr>
                <w:rFonts w:ascii="Arial Narrow" w:eastAsia="Arial Narrow" w:hAnsi="Arial Narrow" w:cs="Arial Narrow"/>
                <w:b/>
                <w:color w:val="000000"/>
                <w:sz w:val="24"/>
                <w:szCs w:val="24"/>
              </w:rPr>
              <w:t>Item</w:t>
            </w:r>
          </w:p>
        </w:tc>
        <w:tc>
          <w:tcPr>
            <w:tcW w:w="2017" w:type="dxa"/>
            <w:tcBorders>
              <w:top w:val="single" w:sz="4" w:space="0" w:color="000000"/>
              <w:left w:val="single" w:sz="4" w:space="0" w:color="000000"/>
              <w:bottom w:val="single" w:sz="4" w:space="0" w:color="000000"/>
            </w:tcBorders>
            <w:vAlign w:val="center"/>
          </w:tcPr>
          <w:p w:rsidR="00623FED" w:rsidRPr="00623FED" w:rsidRDefault="00623FED" w:rsidP="00623FED">
            <w:pPr>
              <w:pBdr>
                <w:top w:val="nil"/>
                <w:left w:val="nil"/>
                <w:bottom w:val="nil"/>
                <w:right w:val="nil"/>
                <w:between w:val="nil"/>
              </w:pBdr>
              <w:spacing w:before="120" w:after="120" w:line="276" w:lineRule="auto"/>
              <w:jc w:val="center"/>
              <w:rPr>
                <w:rFonts w:ascii="Arial Narrow" w:eastAsia="Arial Narrow" w:hAnsi="Arial Narrow" w:cs="Arial Narrow"/>
                <w:b/>
                <w:color w:val="000000"/>
                <w:sz w:val="24"/>
                <w:szCs w:val="24"/>
              </w:rPr>
            </w:pPr>
            <w:r w:rsidRPr="00623FED">
              <w:rPr>
                <w:rFonts w:ascii="Arial Narrow" w:eastAsia="Arial Narrow" w:hAnsi="Arial Narrow" w:cs="Arial Narrow"/>
                <w:b/>
                <w:color w:val="000000"/>
                <w:sz w:val="24"/>
                <w:szCs w:val="24"/>
              </w:rPr>
              <w:t>Description</w:t>
            </w:r>
          </w:p>
        </w:tc>
        <w:tc>
          <w:tcPr>
            <w:tcW w:w="400" w:type="dxa"/>
            <w:tcBorders>
              <w:top w:val="single" w:sz="4" w:space="0" w:color="000000"/>
              <w:left w:val="single" w:sz="4" w:space="0" w:color="000000"/>
              <w:bottom w:val="single" w:sz="4" w:space="0" w:color="000000"/>
            </w:tcBorders>
            <w:vAlign w:val="center"/>
          </w:tcPr>
          <w:p w:rsidR="00623FED" w:rsidRPr="00623FED" w:rsidRDefault="00623FED" w:rsidP="00623FED">
            <w:pPr>
              <w:pBdr>
                <w:top w:val="nil"/>
                <w:left w:val="nil"/>
                <w:bottom w:val="nil"/>
                <w:right w:val="nil"/>
                <w:between w:val="nil"/>
              </w:pBdr>
              <w:spacing w:before="120" w:after="120" w:line="276" w:lineRule="auto"/>
              <w:jc w:val="center"/>
              <w:rPr>
                <w:rFonts w:ascii="Arial Narrow" w:eastAsia="Arial Narrow" w:hAnsi="Arial Narrow" w:cs="Arial Narrow"/>
                <w:b/>
                <w:color w:val="000000"/>
                <w:sz w:val="24"/>
                <w:szCs w:val="24"/>
              </w:rPr>
            </w:pPr>
          </w:p>
        </w:tc>
        <w:tc>
          <w:tcPr>
            <w:tcW w:w="6047" w:type="dxa"/>
            <w:tcBorders>
              <w:top w:val="single" w:sz="4" w:space="0" w:color="000000"/>
              <w:bottom w:val="single" w:sz="4" w:space="0" w:color="000000"/>
              <w:right w:val="single" w:sz="4" w:space="0" w:color="000000"/>
            </w:tcBorders>
            <w:vAlign w:val="center"/>
          </w:tcPr>
          <w:p w:rsidR="00623FED" w:rsidRPr="00623FED" w:rsidRDefault="00623FED" w:rsidP="00623FED">
            <w:pPr>
              <w:pBdr>
                <w:top w:val="nil"/>
                <w:left w:val="nil"/>
                <w:bottom w:val="nil"/>
                <w:right w:val="nil"/>
                <w:between w:val="nil"/>
              </w:pBdr>
              <w:spacing w:before="120" w:after="120" w:line="276" w:lineRule="auto"/>
              <w:rPr>
                <w:rFonts w:ascii="Arial Narrow" w:eastAsia="Arial Narrow" w:hAnsi="Arial Narrow" w:cs="Arial Narrow"/>
                <w:b/>
                <w:color w:val="000000"/>
                <w:sz w:val="24"/>
                <w:szCs w:val="24"/>
              </w:rPr>
            </w:pPr>
            <w:r w:rsidRPr="00623FED">
              <w:rPr>
                <w:rFonts w:ascii="Arial Narrow" w:eastAsia="Arial Narrow" w:hAnsi="Arial Narrow" w:cs="Arial Narrow"/>
                <w:b/>
                <w:color w:val="000000"/>
                <w:sz w:val="24"/>
                <w:szCs w:val="24"/>
              </w:rPr>
              <w:t>Lot Composition</w:t>
            </w:r>
          </w:p>
        </w:tc>
      </w:tr>
      <w:tr w:rsidR="00623FED" w:rsidRPr="00623FED" w:rsidTr="00623FED">
        <w:trPr>
          <w:trHeight w:val="380"/>
        </w:trPr>
        <w:tc>
          <w:tcPr>
            <w:tcW w:w="1013" w:type="dxa"/>
            <w:vMerge w:val="restart"/>
            <w:tcBorders>
              <w:top w:val="single" w:sz="4" w:space="0" w:color="000000"/>
              <w:left w:val="single" w:sz="4" w:space="0" w:color="000000"/>
              <w:right w:val="single" w:sz="4" w:space="0" w:color="000000"/>
            </w:tcBorders>
            <w:vAlign w:val="center"/>
          </w:tcPr>
          <w:p w:rsidR="00623FED" w:rsidRPr="00623FED" w:rsidRDefault="00623FED" w:rsidP="00623FED">
            <w:pPr>
              <w:pBdr>
                <w:top w:val="nil"/>
                <w:left w:val="nil"/>
                <w:bottom w:val="nil"/>
                <w:right w:val="nil"/>
                <w:between w:val="nil"/>
              </w:pBdr>
              <w:spacing w:before="120" w:after="120" w:line="276" w:lineRule="auto"/>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Component I</w:t>
            </w:r>
          </w:p>
        </w:tc>
        <w:tc>
          <w:tcPr>
            <w:tcW w:w="2017" w:type="dxa"/>
            <w:vMerge w:val="restart"/>
            <w:tcBorders>
              <w:top w:val="single" w:sz="4" w:space="0" w:color="000000"/>
              <w:left w:val="single" w:sz="4" w:space="0" w:color="000000"/>
            </w:tcBorders>
            <w:vAlign w:val="center"/>
          </w:tcPr>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Electrical and Mechanical Infrastructures-</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Arial Narrow" w:hAnsi="Arial Narrow" w:cs="Arial Narrow"/>
                <w:b/>
                <w:color w:val="000000"/>
                <w:sz w:val="24"/>
                <w:szCs w:val="24"/>
              </w:rPr>
            </w:pPr>
            <w:r w:rsidRPr="00623FED">
              <w:rPr>
                <w:rFonts w:ascii="Arial Narrow" w:eastAsia="Arial Narrow" w:hAnsi="Arial Narrow" w:cs="Arial Narrow"/>
                <w:b/>
                <w:color w:val="000000"/>
                <w:sz w:val="24"/>
                <w:szCs w:val="24"/>
              </w:rPr>
              <w:lastRenderedPageBreak/>
              <w:t>INVENTORY AND VALUATION</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Arial Narrow" w:hAnsi="Arial Narrow" w:cs="Arial Narrow"/>
                <w:color w:val="000000"/>
                <w:sz w:val="24"/>
                <w:szCs w:val="24"/>
              </w:rPr>
            </w:pP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Excludes meters</w:t>
            </w:r>
          </w:p>
          <w:p w:rsidR="00623FED" w:rsidRPr="00623FED" w:rsidRDefault="00623FED" w:rsidP="00623FED">
            <w:pPr>
              <w:pBdr>
                <w:top w:val="nil"/>
                <w:left w:val="nil"/>
                <w:bottom w:val="nil"/>
                <w:right w:val="nil"/>
                <w:between w:val="nil"/>
              </w:pBdr>
              <w:spacing w:before="120" w:after="120" w:line="276" w:lineRule="auto"/>
              <w:rPr>
                <w:rFonts w:ascii="Arial Narrow" w:eastAsia="Arial Narrow" w:hAnsi="Arial Narrow" w:cs="Arial Narrow"/>
                <w:b/>
                <w:color w:val="000000"/>
                <w:sz w:val="24"/>
                <w:szCs w:val="24"/>
              </w:rPr>
            </w:pPr>
          </w:p>
          <w:p w:rsidR="00623FED" w:rsidRPr="00623FED" w:rsidRDefault="00623FED" w:rsidP="00623FED">
            <w:pPr>
              <w:pBdr>
                <w:top w:val="nil"/>
                <w:left w:val="nil"/>
                <w:bottom w:val="nil"/>
                <w:right w:val="nil"/>
                <w:between w:val="nil"/>
              </w:pBdr>
              <w:spacing w:before="120" w:after="120" w:line="276" w:lineRule="auto"/>
              <w:rPr>
                <w:rFonts w:ascii="Arial Narrow" w:eastAsia="Arial Narrow" w:hAnsi="Arial Narrow" w:cs="Arial Narrow"/>
                <w:b/>
                <w:color w:val="000000"/>
                <w:sz w:val="24"/>
                <w:szCs w:val="24"/>
              </w:rPr>
            </w:pPr>
          </w:p>
          <w:p w:rsidR="00623FED" w:rsidRPr="00623FED" w:rsidRDefault="00623FED" w:rsidP="00623FED">
            <w:pPr>
              <w:pBdr>
                <w:top w:val="nil"/>
                <w:left w:val="nil"/>
                <w:bottom w:val="nil"/>
                <w:right w:val="nil"/>
                <w:between w:val="nil"/>
              </w:pBdr>
              <w:spacing w:before="120" w:after="120" w:line="276" w:lineRule="auto"/>
              <w:rPr>
                <w:rFonts w:ascii="Arial Narrow" w:eastAsia="Arial Narrow" w:hAnsi="Arial Narrow" w:cs="Arial Narrow"/>
                <w:color w:val="000000"/>
                <w:sz w:val="24"/>
                <w:szCs w:val="24"/>
              </w:rPr>
            </w:pPr>
          </w:p>
        </w:tc>
        <w:tc>
          <w:tcPr>
            <w:tcW w:w="400" w:type="dxa"/>
            <w:tcBorders>
              <w:top w:val="single" w:sz="4" w:space="0" w:color="000000"/>
              <w:left w:val="single" w:sz="4" w:space="0" w:color="000000"/>
              <w:bottom w:val="single" w:sz="4" w:space="0" w:color="000000"/>
            </w:tcBorders>
          </w:tcPr>
          <w:p w:rsidR="00623FED" w:rsidRPr="00623FED" w:rsidRDefault="00623FED" w:rsidP="00623FED">
            <w:pPr>
              <w:pBdr>
                <w:top w:val="nil"/>
                <w:left w:val="nil"/>
                <w:bottom w:val="nil"/>
                <w:right w:val="nil"/>
                <w:between w:val="nil"/>
              </w:pBdr>
              <w:spacing w:after="200" w:line="276" w:lineRule="auto"/>
              <w:rPr>
                <w:rFonts w:ascii="Arial Narrow" w:eastAsia="Arial Narrow" w:hAnsi="Arial Narrow" w:cs="Arial Narrow"/>
                <w:color w:val="000000"/>
                <w:sz w:val="24"/>
                <w:szCs w:val="24"/>
              </w:rPr>
            </w:pPr>
          </w:p>
        </w:tc>
        <w:tc>
          <w:tcPr>
            <w:tcW w:w="6047" w:type="dxa"/>
            <w:tcBorders>
              <w:top w:val="single" w:sz="4" w:space="0" w:color="000000"/>
              <w:bottom w:val="single" w:sz="4" w:space="0" w:color="000000"/>
              <w:right w:val="single" w:sz="4" w:space="0" w:color="000000"/>
            </w:tcBorders>
          </w:tcPr>
          <w:p w:rsidR="00623FED" w:rsidRPr="00623FED" w:rsidRDefault="00623FED" w:rsidP="00623FED">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Thermal Power Plants;</w:t>
            </w:r>
          </w:p>
        </w:tc>
      </w:tr>
      <w:tr w:rsidR="00623FED" w:rsidRPr="00623FED" w:rsidTr="00623FED">
        <w:trPr>
          <w:trHeight w:val="380"/>
        </w:trPr>
        <w:tc>
          <w:tcPr>
            <w:tcW w:w="1013" w:type="dxa"/>
            <w:vMerge/>
            <w:tcBorders>
              <w:left w:val="single" w:sz="4" w:space="0" w:color="000000"/>
              <w:right w:val="single" w:sz="4" w:space="0" w:color="000000"/>
            </w:tcBorders>
            <w:vAlign w:val="center"/>
          </w:tcPr>
          <w:p w:rsidR="00623FED" w:rsidRPr="00623FED" w:rsidRDefault="00623FED" w:rsidP="00623FED">
            <w:pPr>
              <w:widowControl w:val="0"/>
              <w:pBdr>
                <w:top w:val="nil"/>
                <w:left w:val="nil"/>
                <w:bottom w:val="nil"/>
                <w:right w:val="nil"/>
                <w:between w:val="nil"/>
              </w:pBdr>
              <w:spacing w:line="276" w:lineRule="auto"/>
              <w:rPr>
                <w:rFonts w:ascii="Arial Narrow" w:eastAsia="Arial Narrow" w:hAnsi="Arial Narrow" w:cs="Arial Narrow"/>
                <w:color w:val="000000"/>
                <w:sz w:val="24"/>
                <w:szCs w:val="24"/>
              </w:rPr>
            </w:pPr>
          </w:p>
        </w:tc>
        <w:tc>
          <w:tcPr>
            <w:tcW w:w="2017" w:type="dxa"/>
            <w:vMerge/>
            <w:tcBorders>
              <w:left w:val="single" w:sz="4" w:space="0" w:color="000000"/>
            </w:tcBorders>
            <w:vAlign w:val="center"/>
          </w:tcPr>
          <w:p w:rsidR="00623FED" w:rsidRPr="00623FED" w:rsidRDefault="00623FED" w:rsidP="00623FED">
            <w:pPr>
              <w:pBdr>
                <w:top w:val="nil"/>
                <w:left w:val="nil"/>
                <w:bottom w:val="nil"/>
                <w:right w:val="nil"/>
                <w:between w:val="nil"/>
              </w:pBdr>
              <w:spacing w:before="120" w:after="120" w:line="276" w:lineRule="auto"/>
              <w:rPr>
                <w:rFonts w:ascii="Arial Narrow" w:eastAsia="Arial Narrow" w:hAnsi="Arial Narrow" w:cs="Arial Narrow"/>
                <w:b/>
                <w:color w:val="000000"/>
                <w:sz w:val="24"/>
                <w:szCs w:val="24"/>
              </w:rPr>
            </w:pPr>
          </w:p>
        </w:tc>
        <w:tc>
          <w:tcPr>
            <w:tcW w:w="400" w:type="dxa"/>
            <w:tcBorders>
              <w:top w:val="single" w:sz="4" w:space="0" w:color="000000"/>
              <w:left w:val="single" w:sz="4" w:space="0" w:color="000000"/>
              <w:bottom w:val="single" w:sz="4" w:space="0" w:color="000000"/>
            </w:tcBorders>
          </w:tcPr>
          <w:p w:rsidR="00623FED" w:rsidRPr="00623FED" w:rsidRDefault="00623FED" w:rsidP="00623FED">
            <w:pPr>
              <w:pBdr>
                <w:top w:val="nil"/>
                <w:left w:val="nil"/>
                <w:bottom w:val="nil"/>
                <w:right w:val="nil"/>
                <w:between w:val="nil"/>
              </w:pBdr>
              <w:spacing w:after="200" w:line="276" w:lineRule="auto"/>
              <w:rPr>
                <w:rFonts w:ascii="Arial Narrow" w:eastAsia="Arial Narrow" w:hAnsi="Arial Narrow" w:cs="Arial Narrow"/>
                <w:color w:val="000000"/>
                <w:sz w:val="24"/>
                <w:szCs w:val="24"/>
              </w:rPr>
            </w:pPr>
          </w:p>
        </w:tc>
        <w:tc>
          <w:tcPr>
            <w:tcW w:w="6047" w:type="dxa"/>
            <w:tcBorders>
              <w:top w:val="single" w:sz="4" w:space="0" w:color="000000"/>
              <w:bottom w:val="single" w:sz="4" w:space="0" w:color="000000"/>
              <w:right w:val="single" w:sz="4" w:space="0" w:color="000000"/>
            </w:tcBorders>
          </w:tcPr>
          <w:p w:rsidR="00623FED" w:rsidRPr="00623FED" w:rsidRDefault="00623FED" w:rsidP="00623FED">
            <w:pPr>
              <w:pBdr>
                <w:top w:val="nil"/>
                <w:left w:val="nil"/>
                <w:bottom w:val="nil"/>
                <w:right w:val="nil"/>
                <w:between w:val="nil"/>
              </w:pBdr>
              <w:spacing w:after="200" w:line="276" w:lineRule="auto"/>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Hydric Plants</w:t>
            </w:r>
          </w:p>
        </w:tc>
      </w:tr>
      <w:tr w:rsidR="00623FED" w:rsidRPr="00623FED" w:rsidTr="00623FED">
        <w:trPr>
          <w:trHeight w:val="336"/>
        </w:trPr>
        <w:tc>
          <w:tcPr>
            <w:tcW w:w="1013" w:type="dxa"/>
            <w:vMerge/>
            <w:tcBorders>
              <w:left w:val="single" w:sz="4" w:space="0" w:color="000000"/>
              <w:right w:val="single" w:sz="4" w:space="0" w:color="000000"/>
            </w:tcBorders>
            <w:vAlign w:val="center"/>
          </w:tcPr>
          <w:p w:rsidR="00623FED" w:rsidRPr="00623FED" w:rsidRDefault="00623FED" w:rsidP="00623FED">
            <w:pPr>
              <w:widowControl w:val="0"/>
              <w:pBdr>
                <w:top w:val="nil"/>
                <w:left w:val="nil"/>
                <w:bottom w:val="nil"/>
                <w:right w:val="nil"/>
                <w:between w:val="nil"/>
              </w:pBdr>
              <w:spacing w:line="276" w:lineRule="auto"/>
              <w:rPr>
                <w:rFonts w:ascii="Arial Narrow" w:eastAsia="Arial Narrow" w:hAnsi="Arial Narrow" w:cs="Arial Narrow"/>
                <w:color w:val="000000"/>
                <w:sz w:val="24"/>
                <w:szCs w:val="24"/>
              </w:rPr>
            </w:pPr>
          </w:p>
        </w:tc>
        <w:tc>
          <w:tcPr>
            <w:tcW w:w="2017" w:type="dxa"/>
            <w:vMerge/>
            <w:tcBorders>
              <w:left w:val="single" w:sz="4" w:space="0" w:color="000000"/>
            </w:tcBorders>
            <w:vAlign w:val="center"/>
          </w:tcPr>
          <w:p w:rsidR="00623FED" w:rsidRPr="00623FED" w:rsidRDefault="00623FED" w:rsidP="00623FED">
            <w:pPr>
              <w:pBdr>
                <w:top w:val="nil"/>
                <w:left w:val="nil"/>
                <w:bottom w:val="nil"/>
                <w:right w:val="nil"/>
                <w:between w:val="nil"/>
              </w:pBdr>
              <w:spacing w:before="120" w:after="120" w:line="276" w:lineRule="auto"/>
              <w:rPr>
                <w:rFonts w:ascii="Arial Narrow" w:eastAsia="Arial Narrow" w:hAnsi="Arial Narrow" w:cs="Arial Narrow"/>
                <w:b/>
                <w:color w:val="000000"/>
                <w:sz w:val="24"/>
                <w:szCs w:val="24"/>
              </w:rPr>
            </w:pPr>
          </w:p>
        </w:tc>
        <w:tc>
          <w:tcPr>
            <w:tcW w:w="400" w:type="dxa"/>
            <w:tcBorders>
              <w:top w:val="single" w:sz="4" w:space="0" w:color="000000"/>
              <w:left w:val="single" w:sz="4" w:space="0" w:color="000000"/>
              <w:bottom w:val="single" w:sz="4" w:space="0" w:color="000000"/>
            </w:tcBorders>
            <w:vAlign w:val="center"/>
          </w:tcPr>
          <w:p w:rsidR="00623FED" w:rsidRPr="00623FED" w:rsidRDefault="00623FED" w:rsidP="00623FED">
            <w:pPr>
              <w:pBdr>
                <w:top w:val="nil"/>
                <w:left w:val="nil"/>
                <w:bottom w:val="nil"/>
                <w:right w:val="nil"/>
                <w:between w:val="nil"/>
              </w:pBdr>
              <w:spacing w:before="120" w:after="120" w:line="276" w:lineRule="auto"/>
              <w:rPr>
                <w:rFonts w:ascii="Arial Narrow" w:eastAsia="Arial Narrow" w:hAnsi="Arial Narrow" w:cs="Arial Narrow"/>
                <w:b/>
                <w:color w:val="000000"/>
                <w:sz w:val="24"/>
                <w:szCs w:val="24"/>
              </w:rPr>
            </w:pPr>
          </w:p>
        </w:tc>
        <w:tc>
          <w:tcPr>
            <w:tcW w:w="6047" w:type="dxa"/>
            <w:tcBorders>
              <w:top w:val="single" w:sz="4" w:space="0" w:color="000000"/>
              <w:bottom w:val="single" w:sz="4" w:space="0" w:color="000000"/>
              <w:right w:val="single" w:sz="4" w:space="0" w:color="000000"/>
            </w:tcBorders>
          </w:tcPr>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Transport Lines (All transmission lines);</w:t>
            </w:r>
          </w:p>
        </w:tc>
      </w:tr>
      <w:tr w:rsidR="00623FED" w:rsidRPr="00623FED" w:rsidTr="00623FED">
        <w:trPr>
          <w:trHeight w:val="800"/>
        </w:trPr>
        <w:tc>
          <w:tcPr>
            <w:tcW w:w="1013" w:type="dxa"/>
            <w:vMerge/>
            <w:tcBorders>
              <w:left w:val="single" w:sz="4" w:space="0" w:color="000000"/>
              <w:right w:val="single" w:sz="4" w:space="0" w:color="000000"/>
            </w:tcBorders>
            <w:vAlign w:val="center"/>
          </w:tcPr>
          <w:p w:rsidR="00623FED" w:rsidRPr="00623FED" w:rsidRDefault="00623FED" w:rsidP="00623FED">
            <w:pPr>
              <w:pBdr>
                <w:top w:val="nil"/>
                <w:left w:val="nil"/>
                <w:bottom w:val="nil"/>
                <w:right w:val="nil"/>
                <w:between w:val="nil"/>
              </w:pBdr>
              <w:spacing w:before="120" w:after="120" w:line="276" w:lineRule="auto"/>
              <w:rPr>
                <w:rFonts w:ascii="Arial Narrow" w:eastAsia="Arial Narrow" w:hAnsi="Arial Narrow" w:cs="Arial Narrow"/>
                <w:b/>
                <w:color w:val="000000"/>
                <w:sz w:val="24"/>
                <w:szCs w:val="24"/>
              </w:rPr>
            </w:pPr>
          </w:p>
        </w:tc>
        <w:tc>
          <w:tcPr>
            <w:tcW w:w="2017" w:type="dxa"/>
            <w:vMerge/>
            <w:tcBorders>
              <w:left w:val="single" w:sz="4" w:space="0" w:color="000000"/>
            </w:tcBorders>
            <w:vAlign w:val="center"/>
          </w:tcPr>
          <w:p w:rsidR="00623FED" w:rsidRPr="00623FED" w:rsidRDefault="00623FED" w:rsidP="00623FED">
            <w:pPr>
              <w:pBdr>
                <w:top w:val="nil"/>
                <w:left w:val="nil"/>
                <w:bottom w:val="nil"/>
                <w:right w:val="nil"/>
                <w:between w:val="nil"/>
              </w:pBdr>
              <w:spacing w:before="120" w:after="120" w:line="276" w:lineRule="auto"/>
              <w:rPr>
                <w:rFonts w:ascii="Arial Narrow" w:eastAsia="Arial Narrow" w:hAnsi="Arial Narrow" w:cs="Arial Narrow"/>
                <w:b/>
                <w:color w:val="000000"/>
                <w:sz w:val="24"/>
                <w:szCs w:val="24"/>
              </w:rPr>
            </w:pPr>
          </w:p>
        </w:tc>
        <w:tc>
          <w:tcPr>
            <w:tcW w:w="400" w:type="dxa"/>
            <w:tcBorders>
              <w:top w:val="single" w:sz="4" w:space="0" w:color="000000"/>
              <w:left w:val="single" w:sz="4" w:space="0" w:color="000000"/>
              <w:bottom w:val="single" w:sz="4" w:space="0" w:color="000000"/>
            </w:tcBorders>
            <w:vAlign w:val="center"/>
          </w:tcPr>
          <w:p w:rsidR="00623FED" w:rsidRPr="00623FED" w:rsidRDefault="00623FED" w:rsidP="00623FED">
            <w:pPr>
              <w:pBdr>
                <w:top w:val="nil"/>
                <w:left w:val="nil"/>
                <w:bottom w:val="nil"/>
                <w:right w:val="nil"/>
                <w:between w:val="nil"/>
              </w:pBdr>
              <w:spacing w:before="120" w:after="120" w:line="276" w:lineRule="auto"/>
              <w:rPr>
                <w:rFonts w:ascii="Arial Narrow" w:eastAsia="Arial Narrow" w:hAnsi="Arial Narrow" w:cs="Arial Narrow"/>
                <w:b/>
                <w:color w:val="000000"/>
                <w:sz w:val="24"/>
                <w:szCs w:val="24"/>
              </w:rPr>
            </w:pPr>
          </w:p>
        </w:tc>
        <w:tc>
          <w:tcPr>
            <w:tcW w:w="6047" w:type="dxa"/>
            <w:tcBorders>
              <w:top w:val="single" w:sz="4" w:space="0" w:color="000000"/>
              <w:bottom w:val="single" w:sz="4" w:space="0" w:color="000000"/>
              <w:right w:val="single" w:sz="4" w:space="0" w:color="000000"/>
            </w:tcBorders>
          </w:tcPr>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Substations (All substations that make up the Transmission and Distribution networks);</w:t>
            </w:r>
          </w:p>
        </w:tc>
      </w:tr>
      <w:tr w:rsidR="00623FED" w:rsidRPr="00623FED" w:rsidTr="00623FED">
        <w:trPr>
          <w:trHeight w:val="984"/>
        </w:trPr>
        <w:tc>
          <w:tcPr>
            <w:tcW w:w="1013" w:type="dxa"/>
            <w:vMerge/>
            <w:tcBorders>
              <w:left w:val="single" w:sz="4" w:space="0" w:color="000000"/>
              <w:right w:val="single" w:sz="4" w:space="0" w:color="000000"/>
            </w:tcBorders>
            <w:vAlign w:val="center"/>
          </w:tcPr>
          <w:p w:rsidR="00623FED" w:rsidRPr="00623FED" w:rsidRDefault="00623FED" w:rsidP="00623FED">
            <w:pPr>
              <w:pBdr>
                <w:top w:val="nil"/>
                <w:left w:val="nil"/>
                <w:bottom w:val="nil"/>
                <w:right w:val="nil"/>
                <w:between w:val="nil"/>
              </w:pBdr>
              <w:spacing w:before="120" w:after="120" w:line="276" w:lineRule="auto"/>
              <w:jc w:val="center"/>
              <w:rPr>
                <w:rFonts w:ascii="Arial Narrow" w:eastAsia="Arial Narrow" w:hAnsi="Arial Narrow" w:cs="Arial Narrow"/>
                <w:b/>
                <w:color w:val="000000"/>
                <w:sz w:val="24"/>
                <w:szCs w:val="24"/>
              </w:rPr>
            </w:pPr>
          </w:p>
        </w:tc>
        <w:tc>
          <w:tcPr>
            <w:tcW w:w="2017" w:type="dxa"/>
            <w:vMerge/>
            <w:tcBorders>
              <w:left w:val="single" w:sz="4" w:space="0" w:color="000000"/>
            </w:tcBorders>
            <w:vAlign w:val="center"/>
          </w:tcPr>
          <w:p w:rsidR="00623FED" w:rsidRPr="00623FED" w:rsidRDefault="00623FED" w:rsidP="00623FED">
            <w:pPr>
              <w:pBdr>
                <w:top w:val="nil"/>
                <w:left w:val="nil"/>
                <w:bottom w:val="nil"/>
                <w:right w:val="nil"/>
                <w:between w:val="nil"/>
              </w:pBdr>
              <w:spacing w:before="120" w:after="120" w:line="276" w:lineRule="auto"/>
              <w:jc w:val="center"/>
              <w:rPr>
                <w:rFonts w:ascii="Arial Narrow" w:eastAsia="Arial Narrow" w:hAnsi="Arial Narrow" w:cs="Arial Narrow"/>
                <w:b/>
                <w:color w:val="000000"/>
                <w:sz w:val="24"/>
                <w:szCs w:val="24"/>
              </w:rPr>
            </w:pPr>
          </w:p>
        </w:tc>
        <w:tc>
          <w:tcPr>
            <w:tcW w:w="400" w:type="dxa"/>
            <w:tcBorders>
              <w:top w:val="single" w:sz="4" w:space="0" w:color="000000"/>
              <w:left w:val="single" w:sz="4" w:space="0" w:color="000000"/>
              <w:bottom w:val="single" w:sz="4" w:space="0" w:color="000000"/>
            </w:tcBorders>
            <w:vAlign w:val="center"/>
          </w:tcPr>
          <w:p w:rsidR="00623FED" w:rsidRPr="00623FED" w:rsidRDefault="00623FED" w:rsidP="00623FED">
            <w:pPr>
              <w:pBdr>
                <w:top w:val="nil"/>
                <w:left w:val="nil"/>
                <w:bottom w:val="nil"/>
                <w:right w:val="nil"/>
                <w:between w:val="nil"/>
              </w:pBdr>
              <w:spacing w:before="120" w:after="120" w:line="276" w:lineRule="auto"/>
              <w:jc w:val="center"/>
              <w:rPr>
                <w:rFonts w:ascii="Arial Narrow" w:eastAsia="Arial Narrow" w:hAnsi="Arial Narrow" w:cs="Arial Narrow"/>
                <w:b/>
                <w:color w:val="000000"/>
                <w:sz w:val="24"/>
                <w:szCs w:val="24"/>
              </w:rPr>
            </w:pPr>
          </w:p>
        </w:tc>
        <w:tc>
          <w:tcPr>
            <w:tcW w:w="6047" w:type="dxa"/>
            <w:tcBorders>
              <w:top w:val="single" w:sz="4" w:space="0" w:color="000000"/>
              <w:bottom w:val="single" w:sz="4" w:space="0" w:color="000000"/>
              <w:right w:val="single" w:sz="4" w:space="0" w:color="000000"/>
            </w:tcBorders>
          </w:tcPr>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Power Distribution Network (The power distribution network is composed of Medium and Low voltage lines, including underground cables, transformers and low voltage switchgear).</w:t>
            </w:r>
          </w:p>
        </w:tc>
      </w:tr>
      <w:tr w:rsidR="00623FED" w:rsidRPr="00623FED" w:rsidTr="00623FED">
        <w:trPr>
          <w:trHeight w:val="984"/>
        </w:trPr>
        <w:tc>
          <w:tcPr>
            <w:tcW w:w="1013" w:type="dxa"/>
            <w:vMerge/>
            <w:tcBorders>
              <w:left w:val="single" w:sz="4" w:space="0" w:color="000000"/>
              <w:bottom w:val="single" w:sz="4" w:space="0" w:color="000000"/>
              <w:right w:val="single" w:sz="4" w:space="0" w:color="000000"/>
            </w:tcBorders>
            <w:vAlign w:val="center"/>
          </w:tcPr>
          <w:p w:rsidR="00623FED" w:rsidRPr="00623FED" w:rsidRDefault="00623FED" w:rsidP="00623FED">
            <w:pPr>
              <w:pBdr>
                <w:top w:val="nil"/>
                <w:left w:val="nil"/>
                <w:bottom w:val="nil"/>
                <w:right w:val="nil"/>
                <w:between w:val="nil"/>
              </w:pBdr>
              <w:spacing w:before="120" w:after="120" w:line="276" w:lineRule="auto"/>
              <w:jc w:val="center"/>
              <w:rPr>
                <w:rFonts w:ascii="Arial Narrow" w:eastAsia="Arial Narrow" w:hAnsi="Arial Narrow" w:cs="Arial Narrow"/>
                <w:b/>
                <w:color w:val="000000"/>
                <w:sz w:val="24"/>
                <w:szCs w:val="24"/>
              </w:rPr>
            </w:pPr>
          </w:p>
        </w:tc>
        <w:tc>
          <w:tcPr>
            <w:tcW w:w="2017" w:type="dxa"/>
            <w:vMerge/>
            <w:tcBorders>
              <w:left w:val="single" w:sz="4" w:space="0" w:color="000000"/>
              <w:bottom w:val="single" w:sz="4" w:space="0" w:color="000000"/>
            </w:tcBorders>
            <w:vAlign w:val="center"/>
          </w:tcPr>
          <w:p w:rsidR="00623FED" w:rsidRPr="00623FED" w:rsidRDefault="00623FED" w:rsidP="00623FED">
            <w:pPr>
              <w:pBdr>
                <w:top w:val="nil"/>
                <w:left w:val="nil"/>
                <w:bottom w:val="nil"/>
                <w:right w:val="nil"/>
                <w:between w:val="nil"/>
              </w:pBdr>
              <w:spacing w:before="120" w:after="120" w:line="276" w:lineRule="auto"/>
              <w:jc w:val="center"/>
              <w:rPr>
                <w:rFonts w:ascii="Arial Narrow" w:eastAsia="Arial Narrow" w:hAnsi="Arial Narrow" w:cs="Arial Narrow"/>
                <w:b/>
                <w:color w:val="000000"/>
                <w:sz w:val="24"/>
                <w:szCs w:val="24"/>
              </w:rPr>
            </w:pPr>
          </w:p>
        </w:tc>
        <w:tc>
          <w:tcPr>
            <w:tcW w:w="400" w:type="dxa"/>
            <w:tcBorders>
              <w:top w:val="single" w:sz="4" w:space="0" w:color="000000"/>
              <w:left w:val="single" w:sz="4" w:space="0" w:color="000000"/>
              <w:bottom w:val="single" w:sz="4" w:space="0" w:color="000000"/>
            </w:tcBorders>
            <w:vAlign w:val="center"/>
          </w:tcPr>
          <w:p w:rsidR="00623FED" w:rsidRPr="00623FED" w:rsidRDefault="00623FED" w:rsidP="00623FED">
            <w:pPr>
              <w:pBdr>
                <w:top w:val="nil"/>
                <w:left w:val="nil"/>
                <w:bottom w:val="nil"/>
                <w:right w:val="nil"/>
                <w:between w:val="nil"/>
              </w:pBdr>
              <w:spacing w:before="120" w:after="120" w:line="276" w:lineRule="auto"/>
              <w:jc w:val="center"/>
              <w:rPr>
                <w:rFonts w:ascii="Arial Narrow" w:eastAsia="Arial Narrow" w:hAnsi="Arial Narrow" w:cs="Arial Narrow"/>
                <w:b/>
                <w:color w:val="000000"/>
                <w:sz w:val="24"/>
                <w:szCs w:val="24"/>
              </w:rPr>
            </w:pPr>
          </w:p>
        </w:tc>
        <w:tc>
          <w:tcPr>
            <w:tcW w:w="6047" w:type="dxa"/>
            <w:tcBorders>
              <w:top w:val="single" w:sz="4" w:space="0" w:color="000000"/>
              <w:bottom w:val="single" w:sz="4" w:space="0" w:color="000000"/>
              <w:right w:val="single" w:sz="4" w:space="0" w:color="000000"/>
            </w:tcBorders>
          </w:tcPr>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ICT tools, Equipment and Network</w:t>
            </w:r>
          </w:p>
        </w:tc>
      </w:tr>
      <w:tr w:rsidR="00623FED" w:rsidRPr="00623FED" w:rsidTr="00623FED">
        <w:trPr>
          <w:trHeight w:val="200"/>
        </w:trPr>
        <w:tc>
          <w:tcPr>
            <w:tcW w:w="1013" w:type="dxa"/>
            <w:tcBorders>
              <w:top w:val="single" w:sz="4" w:space="0" w:color="000000"/>
              <w:left w:val="single" w:sz="4" w:space="0" w:color="000000"/>
              <w:right w:val="single" w:sz="4" w:space="0" w:color="000000"/>
            </w:tcBorders>
            <w:vAlign w:val="center"/>
          </w:tcPr>
          <w:p w:rsidR="00623FED" w:rsidRPr="00623FED" w:rsidRDefault="00623FED" w:rsidP="00623FED">
            <w:pPr>
              <w:pBdr>
                <w:top w:val="nil"/>
                <w:left w:val="nil"/>
                <w:bottom w:val="nil"/>
                <w:right w:val="nil"/>
                <w:between w:val="nil"/>
              </w:pBdr>
              <w:spacing w:before="120" w:after="120" w:line="276" w:lineRule="auto"/>
              <w:jc w:val="center"/>
              <w:rPr>
                <w:rFonts w:ascii="Arial Narrow" w:eastAsia="Arial Narrow" w:hAnsi="Arial Narrow" w:cs="Arial Narrow"/>
                <w:b/>
                <w:color w:val="000000"/>
                <w:sz w:val="24"/>
                <w:szCs w:val="24"/>
              </w:rPr>
            </w:pPr>
          </w:p>
        </w:tc>
        <w:tc>
          <w:tcPr>
            <w:tcW w:w="2017" w:type="dxa"/>
            <w:tcBorders>
              <w:top w:val="single" w:sz="4" w:space="0" w:color="000000"/>
              <w:left w:val="single" w:sz="4" w:space="0" w:color="000000"/>
            </w:tcBorders>
            <w:vAlign w:val="center"/>
          </w:tcPr>
          <w:p w:rsidR="00623FED" w:rsidRPr="00623FED" w:rsidRDefault="00623FED" w:rsidP="00623FED">
            <w:pPr>
              <w:pBdr>
                <w:top w:val="nil"/>
                <w:left w:val="nil"/>
                <w:bottom w:val="nil"/>
                <w:right w:val="nil"/>
                <w:between w:val="nil"/>
              </w:pBdr>
              <w:spacing w:before="120" w:after="120" w:line="276" w:lineRule="auto"/>
              <w:rPr>
                <w:rFonts w:ascii="Arial Narrow" w:eastAsia="Arial Narrow" w:hAnsi="Arial Narrow" w:cs="Arial Narrow"/>
                <w:b/>
                <w:color w:val="000000"/>
                <w:sz w:val="24"/>
                <w:szCs w:val="24"/>
              </w:rPr>
            </w:pPr>
          </w:p>
        </w:tc>
        <w:tc>
          <w:tcPr>
            <w:tcW w:w="400" w:type="dxa"/>
            <w:tcBorders>
              <w:top w:val="single" w:sz="4" w:space="0" w:color="000000"/>
              <w:left w:val="single" w:sz="4" w:space="0" w:color="000000"/>
            </w:tcBorders>
            <w:vAlign w:val="center"/>
          </w:tcPr>
          <w:p w:rsidR="00623FED" w:rsidRPr="00623FED" w:rsidRDefault="00623FED" w:rsidP="00623FED">
            <w:pPr>
              <w:pBdr>
                <w:top w:val="nil"/>
                <w:left w:val="nil"/>
                <w:bottom w:val="nil"/>
                <w:right w:val="nil"/>
                <w:between w:val="nil"/>
              </w:pBdr>
              <w:spacing w:before="120" w:after="120" w:line="276" w:lineRule="auto"/>
              <w:jc w:val="center"/>
              <w:rPr>
                <w:rFonts w:ascii="Arial Narrow" w:eastAsia="Arial Narrow" w:hAnsi="Arial Narrow" w:cs="Arial Narrow"/>
                <w:b/>
                <w:color w:val="000000"/>
                <w:sz w:val="24"/>
                <w:szCs w:val="24"/>
              </w:rPr>
            </w:pPr>
          </w:p>
        </w:tc>
        <w:tc>
          <w:tcPr>
            <w:tcW w:w="6047" w:type="dxa"/>
            <w:tcBorders>
              <w:top w:val="single" w:sz="4" w:space="0" w:color="000000"/>
              <w:right w:val="single" w:sz="4" w:space="0" w:color="000000"/>
            </w:tcBorders>
          </w:tcPr>
          <w:p w:rsidR="00623FED" w:rsidRPr="00623FED" w:rsidRDefault="00623FED" w:rsidP="00623FED">
            <w:pPr>
              <w:pBdr>
                <w:top w:val="nil"/>
                <w:left w:val="nil"/>
                <w:bottom w:val="nil"/>
                <w:right w:val="nil"/>
                <w:between w:val="nil"/>
              </w:pBdr>
              <w:spacing w:before="120" w:after="120"/>
              <w:jc w:val="both"/>
              <w:rPr>
                <w:rFonts w:ascii="Arial Narrow" w:eastAsia="Arial Narrow" w:hAnsi="Arial Narrow" w:cs="Arial Narrow"/>
                <w:color w:val="000000"/>
                <w:sz w:val="24"/>
                <w:szCs w:val="24"/>
              </w:rPr>
            </w:pPr>
          </w:p>
        </w:tc>
      </w:tr>
      <w:tr w:rsidR="00623FED" w:rsidRPr="00623FED" w:rsidTr="00623FED">
        <w:tc>
          <w:tcPr>
            <w:tcW w:w="1013" w:type="dxa"/>
            <w:vMerge w:val="restart"/>
            <w:tcBorders>
              <w:left w:val="single" w:sz="4" w:space="0" w:color="000000"/>
              <w:right w:val="single" w:sz="4" w:space="0" w:color="000000"/>
            </w:tcBorders>
            <w:vAlign w:val="center"/>
          </w:tcPr>
          <w:p w:rsidR="00623FED" w:rsidRPr="00623FED" w:rsidRDefault="00623FED" w:rsidP="00623FED">
            <w:pPr>
              <w:pBdr>
                <w:top w:val="nil"/>
                <w:left w:val="nil"/>
                <w:bottom w:val="nil"/>
                <w:right w:val="nil"/>
                <w:between w:val="nil"/>
              </w:pBdr>
              <w:spacing w:before="120" w:after="120" w:line="276" w:lineRule="auto"/>
              <w:jc w:val="center"/>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Component II</w:t>
            </w:r>
          </w:p>
        </w:tc>
        <w:tc>
          <w:tcPr>
            <w:tcW w:w="2017" w:type="dxa"/>
            <w:vMerge w:val="restart"/>
            <w:tcBorders>
              <w:left w:val="single" w:sz="4" w:space="0" w:color="000000"/>
            </w:tcBorders>
            <w:vAlign w:val="center"/>
          </w:tcPr>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Arial Narrow" w:hAnsi="Arial Narrow" w:cs="Arial Narrow"/>
                <w:b/>
                <w:color w:val="000000"/>
                <w:sz w:val="24"/>
                <w:szCs w:val="24"/>
              </w:rPr>
            </w:pPr>
            <w:r w:rsidRPr="00623FED">
              <w:rPr>
                <w:rFonts w:ascii="Arial Narrow" w:eastAsia="Arial Narrow" w:hAnsi="Arial Narrow" w:cs="Arial Narrow"/>
                <w:color w:val="000000"/>
                <w:sz w:val="24"/>
                <w:szCs w:val="24"/>
              </w:rPr>
              <w:t xml:space="preserve">Buildings - </w:t>
            </w:r>
            <w:r w:rsidRPr="00623FED">
              <w:rPr>
                <w:rFonts w:ascii="Arial Narrow" w:eastAsia="Arial Narrow" w:hAnsi="Arial Narrow" w:cs="Arial Narrow"/>
                <w:b/>
                <w:color w:val="000000"/>
                <w:sz w:val="24"/>
                <w:szCs w:val="24"/>
              </w:rPr>
              <w:t>INVENTORY AND VALUATION</w:t>
            </w:r>
          </w:p>
          <w:p w:rsidR="00623FED" w:rsidRPr="00623FED" w:rsidRDefault="00623FED" w:rsidP="00623FED">
            <w:pPr>
              <w:pBdr>
                <w:top w:val="nil"/>
                <w:left w:val="nil"/>
                <w:bottom w:val="nil"/>
                <w:right w:val="nil"/>
                <w:between w:val="nil"/>
              </w:pBdr>
              <w:spacing w:before="120" w:after="120" w:line="276" w:lineRule="auto"/>
              <w:jc w:val="center"/>
              <w:rPr>
                <w:rFonts w:ascii="Arial Narrow" w:eastAsia="Arial Narrow" w:hAnsi="Arial Narrow" w:cs="Arial Narrow"/>
                <w:color w:val="000000"/>
                <w:sz w:val="24"/>
                <w:szCs w:val="24"/>
              </w:rPr>
            </w:pPr>
          </w:p>
        </w:tc>
        <w:tc>
          <w:tcPr>
            <w:tcW w:w="400" w:type="dxa"/>
            <w:tcBorders>
              <w:left w:val="single" w:sz="4" w:space="0" w:color="000000"/>
              <w:bottom w:val="single" w:sz="4" w:space="0" w:color="auto"/>
            </w:tcBorders>
            <w:vAlign w:val="center"/>
          </w:tcPr>
          <w:p w:rsidR="00623FED" w:rsidRPr="00623FED" w:rsidRDefault="00623FED" w:rsidP="00623FED">
            <w:pPr>
              <w:pBdr>
                <w:top w:val="nil"/>
                <w:left w:val="nil"/>
                <w:bottom w:val="nil"/>
                <w:right w:val="nil"/>
                <w:between w:val="nil"/>
              </w:pBdr>
              <w:spacing w:before="120" w:after="120" w:line="276" w:lineRule="auto"/>
              <w:jc w:val="center"/>
              <w:rPr>
                <w:rFonts w:ascii="Arial Narrow" w:eastAsia="Arial Narrow" w:hAnsi="Arial Narrow" w:cs="Arial Narrow"/>
                <w:b/>
                <w:color w:val="000000"/>
                <w:sz w:val="24"/>
                <w:szCs w:val="24"/>
              </w:rPr>
            </w:pPr>
          </w:p>
        </w:tc>
        <w:tc>
          <w:tcPr>
            <w:tcW w:w="6047" w:type="dxa"/>
            <w:vMerge w:val="restart"/>
            <w:tcBorders>
              <w:right w:val="single" w:sz="4" w:space="0" w:color="000000"/>
            </w:tcBorders>
          </w:tcPr>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color w:val="000000"/>
                <w:sz w:val="24"/>
                <w:szCs w:val="24"/>
              </w:rPr>
            </w:pPr>
            <w:r w:rsidRPr="00623FED">
              <w:rPr>
                <w:rFonts w:ascii="Arial Narrow" w:eastAsia="Arial Narrow" w:hAnsi="Arial Narrow" w:cs="Arial Narrow"/>
                <w:b/>
                <w:color w:val="000000"/>
                <w:sz w:val="24"/>
                <w:szCs w:val="24"/>
              </w:rPr>
              <w:t>INDUSTRIAL, COMMERCIAL AND RESIDENTIAL</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color w:val="000000"/>
                <w:sz w:val="24"/>
                <w:szCs w:val="24"/>
              </w:rPr>
            </w:pPr>
            <w:r w:rsidRPr="00623FED">
              <w:rPr>
                <w:rFonts w:ascii="Arial Narrow" w:eastAsia="Arial Narrow" w:hAnsi="Arial Narrow" w:cs="Arial Narrow"/>
                <w:b/>
                <w:color w:val="000000"/>
                <w:sz w:val="24"/>
                <w:szCs w:val="24"/>
              </w:rPr>
              <w:t>BUILDINGS</w:t>
            </w:r>
            <w:r w:rsidRPr="00623FED">
              <w:rPr>
                <w:rFonts w:ascii="Arial Narrow" w:eastAsia="Arial Narrow" w:hAnsi="Arial Narrow" w:cs="Arial Narrow"/>
                <w:color w:val="000000"/>
                <w:sz w:val="24"/>
                <w:szCs w:val="24"/>
              </w:rPr>
              <w:t xml:space="preserve"> (All conventional constructions owned by </w:t>
            </w:r>
            <w:proofErr w:type="spellStart"/>
            <w:r w:rsidRPr="00623FED">
              <w:rPr>
                <w:rFonts w:ascii="Arial Narrow" w:eastAsia="Arial Narrow" w:hAnsi="Arial Narrow" w:cs="Arial Narrow"/>
                <w:color w:val="000000"/>
                <w:sz w:val="24"/>
                <w:szCs w:val="24"/>
              </w:rPr>
              <w:t>Empresa</w:t>
            </w:r>
            <w:proofErr w:type="spellEnd"/>
            <w:r w:rsidRPr="00623FED">
              <w:rPr>
                <w:rFonts w:ascii="Arial Narrow" w:eastAsia="Arial Narrow" w:hAnsi="Arial Narrow" w:cs="Arial Narrow"/>
                <w:color w:val="000000"/>
                <w:sz w:val="24"/>
                <w:szCs w:val="24"/>
              </w:rPr>
              <w:t xml:space="preserve"> de </w:t>
            </w:r>
            <w:proofErr w:type="spellStart"/>
            <w:r w:rsidRPr="00623FED">
              <w:rPr>
                <w:rFonts w:ascii="Arial Narrow" w:eastAsia="Arial Narrow" w:hAnsi="Arial Narrow" w:cs="Arial Narrow"/>
                <w:color w:val="000000"/>
                <w:sz w:val="24"/>
                <w:szCs w:val="24"/>
              </w:rPr>
              <w:t>Água</w:t>
            </w:r>
            <w:proofErr w:type="spellEnd"/>
            <w:r w:rsidRPr="00623FED">
              <w:rPr>
                <w:rFonts w:ascii="Arial Narrow" w:eastAsia="Arial Narrow" w:hAnsi="Arial Narrow" w:cs="Arial Narrow"/>
                <w:color w:val="000000"/>
                <w:sz w:val="24"/>
                <w:szCs w:val="24"/>
              </w:rPr>
              <w:t xml:space="preserve"> e </w:t>
            </w:r>
            <w:proofErr w:type="spellStart"/>
            <w:r w:rsidRPr="00623FED">
              <w:rPr>
                <w:rFonts w:ascii="Arial Narrow" w:eastAsia="Arial Narrow" w:hAnsi="Arial Narrow" w:cs="Arial Narrow"/>
                <w:color w:val="000000"/>
                <w:sz w:val="24"/>
                <w:szCs w:val="24"/>
              </w:rPr>
              <w:t>Electrcidade</w:t>
            </w:r>
            <w:proofErr w:type="spellEnd"/>
            <w:r w:rsidRPr="00623FED">
              <w:rPr>
                <w:rFonts w:ascii="Arial Narrow" w:eastAsia="Arial Narrow" w:hAnsi="Arial Narrow" w:cs="Arial Narrow"/>
                <w:color w:val="000000"/>
                <w:sz w:val="24"/>
                <w:szCs w:val="24"/>
              </w:rPr>
              <w:t xml:space="preserve"> all over the national territory) – </w:t>
            </w:r>
            <w:r w:rsidRPr="00623FED">
              <w:rPr>
                <w:rFonts w:ascii="Arial Narrow" w:eastAsia="Arial Narrow" w:hAnsi="Arial Narrow" w:cs="Arial Narrow"/>
                <w:b/>
                <w:color w:val="000000"/>
                <w:sz w:val="24"/>
                <w:szCs w:val="24"/>
              </w:rPr>
              <w:t>inventory and valuation</w:t>
            </w:r>
          </w:p>
        </w:tc>
      </w:tr>
      <w:tr w:rsidR="00623FED" w:rsidRPr="00623FED" w:rsidTr="00623FED">
        <w:trPr>
          <w:trHeight w:val="746"/>
        </w:trPr>
        <w:tc>
          <w:tcPr>
            <w:tcW w:w="1013" w:type="dxa"/>
            <w:vMerge/>
            <w:tcBorders>
              <w:left w:val="single" w:sz="4" w:space="0" w:color="000000"/>
              <w:bottom w:val="single" w:sz="4" w:space="0" w:color="000000"/>
              <w:right w:val="single" w:sz="4" w:space="0" w:color="000000"/>
            </w:tcBorders>
            <w:vAlign w:val="center"/>
          </w:tcPr>
          <w:p w:rsidR="00623FED" w:rsidRPr="00623FED" w:rsidRDefault="00623FED" w:rsidP="00623FED">
            <w:pPr>
              <w:pBdr>
                <w:top w:val="nil"/>
                <w:left w:val="nil"/>
                <w:bottom w:val="nil"/>
                <w:right w:val="nil"/>
                <w:between w:val="nil"/>
              </w:pBdr>
              <w:spacing w:before="120" w:after="120" w:line="276" w:lineRule="auto"/>
              <w:jc w:val="center"/>
              <w:rPr>
                <w:rFonts w:ascii="Arial Narrow" w:eastAsia="Arial Narrow" w:hAnsi="Arial Narrow" w:cs="Arial Narrow"/>
                <w:color w:val="000000"/>
                <w:sz w:val="24"/>
                <w:szCs w:val="24"/>
              </w:rPr>
            </w:pPr>
          </w:p>
        </w:tc>
        <w:tc>
          <w:tcPr>
            <w:tcW w:w="2017" w:type="dxa"/>
            <w:vMerge/>
            <w:tcBorders>
              <w:left w:val="single" w:sz="4" w:space="0" w:color="000000"/>
              <w:bottom w:val="single" w:sz="4" w:space="0" w:color="000000"/>
            </w:tcBorders>
            <w:vAlign w:val="center"/>
          </w:tcPr>
          <w:p w:rsidR="00623FED" w:rsidRPr="00623FED" w:rsidRDefault="00623FED" w:rsidP="00623FED">
            <w:pPr>
              <w:pBdr>
                <w:top w:val="nil"/>
                <w:left w:val="nil"/>
                <w:bottom w:val="nil"/>
                <w:right w:val="nil"/>
                <w:between w:val="nil"/>
              </w:pBdr>
              <w:spacing w:before="120" w:after="120" w:line="276" w:lineRule="auto"/>
              <w:jc w:val="center"/>
              <w:rPr>
                <w:rFonts w:ascii="Arial Narrow" w:eastAsia="Arial Narrow" w:hAnsi="Arial Narrow" w:cs="Arial Narrow"/>
                <w:color w:val="000000"/>
                <w:sz w:val="24"/>
                <w:szCs w:val="24"/>
              </w:rPr>
            </w:pPr>
          </w:p>
        </w:tc>
        <w:tc>
          <w:tcPr>
            <w:tcW w:w="400" w:type="dxa"/>
            <w:tcBorders>
              <w:top w:val="single" w:sz="4" w:space="0" w:color="auto"/>
              <w:left w:val="single" w:sz="4" w:space="0" w:color="000000"/>
              <w:bottom w:val="single" w:sz="4" w:space="0" w:color="000000"/>
            </w:tcBorders>
            <w:vAlign w:val="center"/>
          </w:tcPr>
          <w:p w:rsidR="00623FED" w:rsidRPr="00623FED" w:rsidRDefault="00623FED" w:rsidP="00623FED">
            <w:pPr>
              <w:pBdr>
                <w:top w:val="nil"/>
                <w:left w:val="nil"/>
                <w:bottom w:val="nil"/>
                <w:right w:val="nil"/>
                <w:between w:val="nil"/>
              </w:pBdr>
              <w:spacing w:before="120" w:after="120" w:line="276" w:lineRule="auto"/>
              <w:jc w:val="center"/>
              <w:rPr>
                <w:rFonts w:ascii="Arial Narrow" w:eastAsia="Arial Narrow" w:hAnsi="Arial Narrow" w:cs="Arial Narrow"/>
                <w:b/>
                <w:color w:val="000000"/>
                <w:sz w:val="24"/>
                <w:szCs w:val="24"/>
              </w:rPr>
            </w:pPr>
          </w:p>
        </w:tc>
        <w:tc>
          <w:tcPr>
            <w:tcW w:w="6047" w:type="dxa"/>
            <w:vMerge/>
            <w:tcBorders>
              <w:bottom w:val="single" w:sz="4" w:space="0" w:color="000000"/>
              <w:right w:val="single" w:sz="4" w:space="0" w:color="000000"/>
            </w:tcBorders>
          </w:tcPr>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b/>
                <w:color w:val="000000"/>
                <w:sz w:val="24"/>
                <w:szCs w:val="24"/>
              </w:rPr>
            </w:pPr>
          </w:p>
        </w:tc>
      </w:tr>
      <w:tr w:rsidR="00623FED" w:rsidRPr="00623FED" w:rsidTr="00623FED">
        <w:tblPrEx>
          <w:tblLook w:val="04A0" w:firstRow="1" w:lastRow="0" w:firstColumn="1" w:lastColumn="0" w:noHBand="0" w:noVBand="1"/>
        </w:tblPrEx>
        <w:tc>
          <w:tcPr>
            <w:tcW w:w="1013" w:type="dxa"/>
            <w:tcBorders>
              <w:left w:val="single" w:sz="4" w:space="0" w:color="auto"/>
              <w:bottom w:val="single" w:sz="4" w:space="0" w:color="auto"/>
              <w:right w:val="single" w:sz="4" w:space="0" w:color="auto"/>
            </w:tcBorders>
            <w:vAlign w:val="center"/>
          </w:tcPr>
          <w:p w:rsidR="00623FED" w:rsidRPr="00623FED" w:rsidRDefault="00623FED" w:rsidP="00623FED">
            <w:pPr>
              <w:pBdr>
                <w:top w:val="nil"/>
                <w:left w:val="nil"/>
                <w:bottom w:val="nil"/>
                <w:right w:val="nil"/>
                <w:between w:val="nil"/>
              </w:pBdr>
              <w:spacing w:before="120" w:after="120" w:line="276" w:lineRule="auto"/>
              <w:jc w:val="center"/>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Component III</w:t>
            </w:r>
          </w:p>
        </w:tc>
        <w:tc>
          <w:tcPr>
            <w:tcW w:w="2017" w:type="dxa"/>
            <w:tcBorders>
              <w:left w:val="single" w:sz="4" w:space="0" w:color="auto"/>
              <w:bottom w:val="single" w:sz="4" w:space="0" w:color="auto"/>
              <w:right w:val="single" w:sz="4" w:space="0" w:color="auto"/>
            </w:tcBorders>
            <w:vAlign w:val="center"/>
          </w:tcPr>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Furniture, Administrative and social fittings plus means of transport and similar</w:t>
            </w:r>
          </w:p>
          <w:p w:rsidR="00623FED" w:rsidRPr="00623FED" w:rsidRDefault="00623FED" w:rsidP="00623FED">
            <w:pPr>
              <w:pBdr>
                <w:top w:val="nil"/>
                <w:left w:val="nil"/>
                <w:bottom w:val="nil"/>
                <w:right w:val="nil"/>
                <w:between w:val="nil"/>
              </w:pBdr>
              <w:spacing w:before="120" w:after="120" w:line="276" w:lineRule="auto"/>
              <w:jc w:val="center"/>
              <w:rPr>
                <w:rFonts w:ascii="Arial Narrow" w:eastAsia="Arial Narrow" w:hAnsi="Arial Narrow" w:cs="Arial Narrow"/>
                <w:color w:val="000000"/>
                <w:sz w:val="24"/>
                <w:szCs w:val="24"/>
              </w:rPr>
            </w:pPr>
            <w:r w:rsidRPr="00623FED">
              <w:rPr>
                <w:rFonts w:ascii="Arial Narrow" w:eastAsia="Arial Narrow" w:hAnsi="Arial Narrow" w:cs="Arial Narrow"/>
                <w:b/>
                <w:color w:val="000000"/>
                <w:sz w:val="24"/>
                <w:szCs w:val="24"/>
              </w:rPr>
              <w:t>INVENTORY</w:t>
            </w:r>
          </w:p>
        </w:tc>
        <w:tc>
          <w:tcPr>
            <w:tcW w:w="400" w:type="dxa"/>
            <w:tcBorders>
              <w:left w:val="single" w:sz="4" w:space="0" w:color="auto"/>
              <w:bottom w:val="single" w:sz="4" w:space="0" w:color="auto"/>
            </w:tcBorders>
          </w:tcPr>
          <w:p w:rsidR="00623FED" w:rsidRPr="00623FED" w:rsidRDefault="00623FED" w:rsidP="00623FED">
            <w:pPr>
              <w:pBdr>
                <w:top w:val="nil"/>
                <w:left w:val="nil"/>
                <w:bottom w:val="nil"/>
                <w:right w:val="nil"/>
                <w:between w:val="nil"/>
              </w:pBdr>
              <w:spacing w:before="120" w:after="120" w:line="276" w:lineRule="auto"/>
              <w:jc w:val="center"/>
              <w:rPr>
                <w:rFonts w:ascii="Arial Narrow" w:eastAsia="Arial Narrow" w:hAnsi="Arial Narrow" w:cs="Arial Narrow"/>
                <w:b/>
                <w:color w:val="000000"/>
                <w:sz w:val="24"/>
                <w:szCs w:val="24"/>
              </w:rPr>
            </w:pPr>
          </w:p>
        </w:tc>
        <w:tc>
          <w:tcPr>
            <w:tcW w:w="6047" w:type="dxa"/>
            <w:tcBorders>
              <w:bottom w:val="single" w:sz="4" w:space="0" w:color="auto"/>
              <w:right w:val="single" w:sz="4" w:space="0" w:color="auto"/>
            </w:tcBorders>
          </w:tcPr>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b/>
                <w:color w:val="000000"/>
                <w:sz w:val="24"/>
                <w:szCs w:val="24"/>
              </w:rPr>
            </w:pP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Furniture administrative and social furniture and fittings plus means of transport and similar –</w:t>
            </w:r>
            <w:r w:rsidRPr="00623FED">
              <w:rPr>
                <w:rFonts w:ascii="Arial Narrow" w:eastAsia="Arial Narrow" w:hAnsi="Arial Narrow" w:cs="Arial Narrow"/>
                <w:b/>
                <w:color w:val="000000"/>
                <w:sz w:val="24"/>
                <w:szCs w:val="24"/>
              </w:rPr>
              <w:t>Only inventory</w:t>
            </w:r>
          </w:p>
        </w:tc>
      </w:tr>
    </w:tbl>
    <w:p w:rsidR="00B176C7" w:rsidRDefault="00B176C7" w:rsidP="00B176C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990"/>
        <w:jc w:val="both"/>
        <w:rPr>
          <w:rFonts w:ascii="Arial Narrow" w:eastAsia="Calibri" w:hAnsi="Arial Narrow" w:cs="Calibri"/>
          <w:color w:val="000000"/>
          <w:sz w:val="24"/>
          <w:szCs w:val="24"/>
        </w:rPr>
      </w:pPr>
    </w:p>
    <w:p w:rsidR="00623FED" w:rsidRPr="00623FED" w:rsidRDefault="00623FED" w:rsidP="00623FED">
      <w:pPr>
        <w:numPr>
          <w:ilvl w:val="0"/>
          <w:numId w:val="1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990" w:hanging="630"/>
        <w:jc w:val="both"/>
        <w:rPr>
          <w:rFonts w:ascii="Arial Narrow" w:eastAsia="Calibri" w:hAnsi="Arial Narrow" w:cs="Calibri"/>
          <w:color w:val="000000"/>
          <w:sz w:val="24"/>
          <w:szCs w:val="24"/>
        </w:rPr>
      </w:pPr>
      <w:r w:rsidRPr="00623FED">
        <w:rPr>
          <w:rFonts w:ascii="Arial Narrow" w:eastAsia="Calibri" w:hAnsi="Arial Narrow" w:cs="Calibri"/>
          <w:color w:val="000000"/>
          <w:sz w:val="24"/>
          <w:szCs w:val="24"/>
        </w:rPr>
        <w:t>As much as possible, for the components that require both inventory and valuation, the inventory exercise should precede the valuation to ensure that all relevant items identified during the inventory and included in the inventory list are also considered during the valuation exercise.</w:t>
      </w:r>
    </w:p>
    <w:p w:rsidR="00623FED" w:rsidRPr="00623FED" w:rsidRDefault="00623FED" w:rsidP="00623FED">
      <w:pPr>
        <w:numPr>
          <w:ilvl w:val="0"/>
          <w:numId w:val="1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990" w:hanging="630"/>
        <w:jc w:val="both"/>
        <w:rPr>
          <w:rFonts w:ascii="Arial Narrow" w:eastAsia="Calibri" w:hAnsi="Arial Narrow" w:cs="Calibri"/>
          <w:color w:val="000000"/>
          <w:sz w:val="24"/>
          <w:szCs w:val="24"/>
        </w:rPr>
      </w:pPr>
      <w:r w:rsidRPr="00623FED">
        <w:rPr>
          <w:rFonts w:ascii="Arial Narrow" w:eastAsia="Arial Narrow" w:hAnsi="Arial Narrow" w:cs="Arial Narrow"/>
          <w:color w:val="000000"/>
          <w:sz w:val="24"/>
          <w:szCs w:val="24"/>
        </w:rPr>
        <w:t>Proposals to be submitted by competitors will integrate two different main components, namely the Technical Proposal and the Financial Proposal for all the three (3) components comprising the assignment. Technical Proposals must be separate from the Financial Proposals, each of which must be presented in separate envelopes, sealed, and externally marked as follows:</w:t>
      </w:r>
    </w:p>
    <w:p w:rsidR="00623FED" w:rsidRPr="00623FED" w:rsidRDefault="00623FED" w:rsidP="00623FED">
      <w:pPr>
        <w:numPr>
          <w:ilvl w:val="0"/>
          <w:numId w:val="3"/>
        </w:numPr>
        <w:pBdr>
          <w:top w:val="nil"/>
          <w:left w:val="nil"/>
          <w:bottom w:val="nil"/>
          <w:right w:val="nil"/>
          <w:between w:val="nil"/>
        </w:pBd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993"/>
        <w:jc w:val="both"/>
        <w:rPr>
          <w:rFonts w:ascii="Arial Narrow" w:eastAsia="Calibri" w:hAnsi="Arial Narrow" w:cs="Calibri"/>
          <w:color w:val="000000"/>
          <w:sz w:val="24"/>
          <w:szCs w:val="24"/>
        </w:rPr>
      </w:pPr>
      <w:r w:rsidRPr="00623FED">
        <w:rPr>
          <w:rFonts w:ascii="Arial Narrow" w:eastAsia="Arial Narrow" w:hAnsi="Arial Narrow" w:cs="Arial Narrow"/>
          <w:color w:val="000000"/>
          <w:sz w:val="24"/>
          <w:szCs w:val="24"/>
        </w:rPr>
        <w:t xml:space="preserve">Envelope 1 - "Inventory and Evaluation of Fixed Assets </w:t>
      </w:r>
      <w:proofErr w:type="spellStart"/>
      <w:r w:rsidRPr="00623FED">
        <w:rPr>
          <w:rFonts w:ascii="Arial Narrow" w:eastAsia="Arial Narrow" w:hAnsi="Arial Narrow" w:cs="Arial Narrow"/>
          <w:color w:val="000000"/>
          <w:sz w:val="24"/>
          <w:szCs w:val="24"/>
        </w:rPr>
        <w:t>Empresa</w:t>
      </w:r>
      <w:proofErr w:type="spellEnd"/>
      <w:r w:rsidRPr="00623FED">
        <w:rPr>
          <w:rFonts w:ascii="Arial Narrow" w:eastAsia="Arial Narrow" w:hAnsi="Arial Narrow" w:cs="Arial Narrow"/>
          <w:color w:val="000000"/>
          <w:sz w:val="24"/>
          <w:szCs w:val="24"/>
        </w:rPr>
        <w:t xml:space="preserve"> de </w:t>
      </w:r>
      <w:proofErr w:type="spellStart"/>
      <w:r w:rsidRPr="00623FED">
        <w:rPr>
          <w:rFonts w:ascii="Arial Narrow" w:eastAsia="Arial Narrow" w:hAnsi="Arial Narrow" w:cs="Arial Narrow"/>
          <w:color w:val="000000"/>
          <w:sz w:val="24"/>
          <w:szCs w:val="24"/>
        </w:rPr>
        <w:t>Água</w:t>
      </w:r>
      <w:proofErr w:type="spellEnd"/>
      <w:r w:rsidRPr="00623FED">
        <w:rPr>
          <w:rFonts w:ascii="Arial Narrow" w:eastAsia="Arial Narrow" w:hAnsi="Arial Narrow" w:cs="Arial Narrow"/>
          <w:color w:val="000000"/>
          <w:sz w:val="24"/>
          <w:szCs w:val="24"/>
        </w:rPr>
        <w:t xml:space="preserve"> e </w:t>
      </w:r>
      <w:proofErr w:type="spellStart"/>
      <w:r w:rsidRPr="00623FED">
        <w:rPr>
          <w:rFonts w:ascii="Arial Narrow" w:eastAsia="Arial Narrow" w:hAnsi="Arial Narrow" w:cs="Arial Narrow"/>
          <w:color w:val="000000"/>
          <w:sz w:val="24"/>
          <w:szCs w:val="24"/>
        </w:rPr>
        <w:t>Electricidade</w:t>
      </w:r>
      <w:proofErr w:type="spellEnd"/>
      <w:r w:rsidRPr="00623FED">
        <w:rPr>
          <w:rFonts w:ascii="Arial Narrow" w:eastAsia="Arial Narrow" w:hAnsi="Arial Narrow" w:cs="Arial Narrow"/>
          <w:color w:val="000000"/>
          <w:sz w:val="24"/>
          <w:szCs w:val="24"/>
        </w:rPr>
        <w:t xml:space="preserve"> de </w:t>
      </w:r>
      <w:proofErr w:type="spellStart"/>
      <w:r w:rsidRPr="00623FED">
        <w:rPr>
          <w:rFonts w:ascii="Arial Narrow" w:eastAsia="Arial Narrow" w:hAnsi="Arial Narrow" w:cs="Arial Narrow"/>
          <w:color w:val="000000"/>
          <w:sz w:val="24"/>
          <w:szCs w:val="24"/>
        </w:rPr>
        <w:t>S.Tomé</w:t>
      </w:r>
      <w:proofErr w:type="spellEnd"/>
      <w:r w:rsidRPr="00623FED">
        <w:rPr>
          <w:rFonts w:ascii="Arial Narrow" w:eastAsia="Arial Narrow" w:hAnsi="Arial Narrow" w:cs="Arial Narrow"/>
          <w:color w:val="000000"/>
          <w:sz w:val="24"/>
          <w:szCs w:val="24"/>
        </w:rPr>
        <w:t xml:space="preserve"> and Principe - Technical Proposal - </w:t>
      </w:r>
    </w:p>
    <w:p w:rsidR="00623FED" w:rsidRPr="00623FED" w:rsidRDefault="00623FED" w:rsidP="00623FED">
      <w:pPr>
        <w:numPr>
          <w:ilvl w:val="0"/>
          <w:numId w:val="3"/>
        </w:numPr>
        <w:pBdr>
          <w:top w:val="nil"/>
          <w:left w:val="nil"/>
          <w:bottom w:val="nil"/>
          <w:right w:val="nil"/>
          <w:between w:val="nil"/>
        </w:pBd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993"/>
        <w:jc w:val="both"/>
        <w:rPr>
          <w:rFonts w:ascii="Arial Narrow" w:eastAsia="Calibri" w:hAnsi="Arial Narrow" w:cs="Calibri"/>
          <w:color w:val="000000"/>
          <w:sz w:val="24"/>
          <w:szCs w:val="24"/>
        </w:rPr>
      </w:pPr>
      <w:r w:rsidRPr="00623FED">
        <w:rPr>
          <w:rFonts w:ascii="Arial Narrow" w:eastAsia="Arial Narrow" w:hAnsi="Arial Narrow" w:cs="Arial Narrow"/>
          <w:color w:val="000000"/>
          <w:sz w:val="24"/>
          <w:szCs w:val="24"/>
        </w:rPr>
        <w:t xml:space="preserve">Envelope 2 - "Inventory and Evaluation of Fixed Assets </w:t>
      </w:r>
      <w:proofErr w:type="spellStart"/>
      <w:r w:rsidRPr="00623FED">
        <w:rPr>
          <w:rFonts w:ascii="Arial Narrow" w:eastAsia="Arial Narrow" w:hAnsi="Arial Narrow" w:cs="Arial Narrow"/>
          <w:color w:val="000000"/>
          <w:sz w:val="24"/>
          <w:szCs w:val="24"/>
        </w:rPr>
        <w:t>Empresa</w:t>
      </w:r>
      <w:proofErr w:type="spellEnd"/>
      <w:r w:rsidRPr="00623FED">
        <w:rPr>
          <w:rFonts w:ascii="Arial Narrow" w:eastAsia="Arial Narrow" w:hAnsi="Arial Narrow" w:cs="Arial Narrow"/>
          <w:color w:val="000000"/>
          <w:sz w:val="24"/>
          <w:szCs w:val="24"/>
        </w:rPr>
        <w:t xml:space="preserve"> de </w:t>
      </w:r>
      <w:proofErr w:type="spellStart"/>
      <w:r w:rsidRPr="00623FED">
        <w:rPr>
          <w:rFonts w:ascii="Arial Narrow" w:eastAsia="Arial Narrow" w:hAnsi="Arial Narrow" w:cs="Arial Narrow"/>
          <w:color w:val="000000"/>
          <w:sz w:val="24"/>
          <w:szCs w:val="24"/>
        </w:rPr>
        <w:t>Água</w:t>
      </w:r>
      <w:proofErr w:type="spellEnd"/>
      <w:r w:rsidRPr="00623FED">
        <w:rPr>
          <w:rFonts w:ascii="Arial Narrow" w:eastAsia="Arial Narrow" w:hAnsi="Arial Narrow" w:cs="Arial Narrow"/>
          <w:color w:val="000000"/>
          <w:sz w:val="24"/>
          <w:szCs w:val="24"/>
        </w:rPr>
        <w:t xml:space="preserve"> e </w:t>
      </w:r>
      <w:proofErr w:type="spellStart"/>
      <w:r w:rsidRPr="00623FED">
        <w:rPr>
          <w:rFonts w:ascii="Arial Narrow" w:eastAsia="Arial Narrow" w:hAnsi="Arial Narrow" w:cs="Arial Narrow"/>
          <w:color w:val="000000"/>
          <w:sz w:val="24"/>
          <w:szCs w:val="24"/>
        </w:rPr>
        <w:t>Electricidade</w:t>
      </w:r>
      <w:proofErr w:type="spellEnd"/>
      <w:r w:rsidRPr="00623FED">
        <w:rPr>
          <w:rFonts w:ascii="Arial Narrow" w:eastAsia="Arial Narrow" w:hAnsi="Arial Narrow" w:cs="Arial Narrow"/>
          <w:color w:val="000000"/>
          <w:sz w:val="24"/>
          <w:szCs w:val="24"/>
        </w:rPr>
        <w:t xml:space="preserve"> de </w:t>
      </w:r>
      <w:proofErr w:type="spellStart"/>
      <w:r w:rsidRPr="00623FED">
        <w:rPr>
          <w:rFonts w:ascii="Arial Narrow" w:eastAsia="Arial Narrow" w:hAnsi="Arial Narrow" w:cs="Arial Narrow"/>
          <w:color w:val="000000"/>
          <w:sz w:val="24"/>
          <w:szCs w:val="24"/>
        </w:rPr>
        <w:t>S.Tomé</w:t>
      </w:r>
      <w:proofErr w:type="spellEnd"/>
      <w:r w:rsidRPr="00623FED">
        <w:rPr>
          <w:rFonts w:ascii="Arial Narrow" w:eastAsia="Arial Narrow" w:hAnsi="Arial Narrow" w:cs="Arial Narrow"/>
          <w:color w:val="000000"/>
          <w:sz w:val="24"/>
          <w:szCs w:val="24"/>
        </w:rPr>
        <w:t xml:space="preserve"> and Principe - Financial Proposal" </w:t>
      </w:r>
    </w:p>
    <w:p w:rsidR="00623FED" w:rsidRPr="00B176C7" w:rsidRDefault="00623FED" w:rsidP="00B176C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Arial Narrow" w:eastAsia="Calibri" w:hAnsi="Arial Narrow" w:cs="Calibri"/>
          <w:b/>
          <w:color w:val="000000"/>
          <w:sz w:val="24"/>
          <w:szCs w:val="24"/>
        </w:rPr>
      </w:pPr>
      <w:r w:rsidRPr="00623FED">
        <w:rPr>
          <w:rFonts w:ascii="Arial Narrow" w:eastAsia="Arial Narrow" w:hAnsi="Arial Narrow" w:cs="Arial Narrow"/>
          <w:b/>
          <w:color w:val="000000"/>
          <w:sz w:val="24"/>
          <w:szCs w:val="24"/>
        </w:rPr>
        <w:lastRenderedPageBreak/>
        <w:t>Note:</w:t>
      </w:r>
      <w:r w:rsidR="00B176C7">
        <w:rPr>
          <w:rFonts w:ascii="Arial Narrow" w:eastAsia="Calibri" w:hAnsi="Arial Narrow" w:cs="Calibri"/>
          <w:b/>
          <w:color w:val="000000"/>
          <w:sz w:val="24"/>
          <w:szCs w:val="24"/>
        </w:rPr>
        <w:t xml:space="preserve"> </w:t>
      </w:r>
      <w:r w:rsidRPr="00623FED">
        <w:rPr>
          <w:rFonts w:ascii="Arial Narrow" w:eastAsia="Arial Narrow" w:hAnsi="Arial Narrow" w:cs="Arial Narrow"/>
          <w:color w:val="000000"/>
          <w:sz w:val="24"/>
          <w:szCs w:val="24"/>
        </w:rPr>
        <w:t>All prices must be detailed in accordance with the type of activity (</w:t>
      </w:r>
      <w:r w:rsidRPr="00623FED">
        <w:rPr>
          <w:rFonts w:ascii="Arial Narrow" w:eastAsia="Arial Narrow" w:hAnsi="Arial Narrow" w:cs="Arial Narrow"/>
          <w:b/>
          <w:color w:val="000000"/>
          <w:sz w:val="24"/>
          <w:szCs w:val="24"/>
        </w:rPr>
        <w:t>inventory and valuation</w:t>
      </w:r>
      <w:r w:rsidRPr="00623FED">
        <w:rPr>
          <w:rFonts w:ascii="Arial Narrow" w:eastAsia="Arial Narrow" w:hAnsi="Arial Narrow" w:cs="Arial Narrow"/>
          <w:color w:val="000000"/>
          <w:sz w:val="24"/>
          <w:szCs w:val="24"/>
        </w:rPr>
        <w:t>);</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color w:val="000000"/>
          <w:sz w:val="24"/>
          <w:szCs w:val="24"/>
        </w:rPr>
      </w:pP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b/>
          <w:color w:val="000000"/>
          <w:sz w:val="24"/>
          <w:szCs w:val="24"/>
        </w:rPr>
      </w:pPr>
      <w:r w:rsidRPr="00623FED">
        <w:rPr>
          <w:rFonts w:ascii="Arial Narrow" w:eastAsia="Arial Narrow" w:hAnsi="Arial Narrow" w:cs="Arial Narrow"/>
          <w:b/>
          <w:color w:val="000000"/>
          <w:sz w:val="24"/>
          <w:szCs w:val="24"/>
        </w:rPr>
        <w:t>5. METHODOLOGY (VALUATION AND INVENTORY)</w:t>
      </w:r>
    </w:p>
    <w:p w:rsidR="00623FED" w:rsidRPr="00623FED" w:rsidRDefault="00623FED" w:rsidP="00B176C7">
      <w:pPr>
        <w:numPr>
          <w:ilvl w:val="0"/>
          <w:numId w:val="8"/>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709" w:hanging="488"/>
        <w:jc w:val="both"/>
        <w:rPr>
          <w:rFonts w:ascii="Arial Narrow" w:eastAsia="Calibri" w:hAnsi="Arial Narrow" w:cs="Calibri"/>
          <w:color w:val="000000"/>
          <w:sz w:val="24"/>
          <w:szCs w:val="24"/>
        </w:rPr>
      </w:pPr>
      <w:r w:rsidRPr="00623FED">
        <w:rPr>
          <w:rFonts w:ascii="Arial Narrow" w:eastAsia="Arial Narrow" w:hAnsi="Arial Narrow" w:cs="Arial Narrow"/>
          <w:color w:val="000000"/>
          <w:sz w:val="24"/>
          <w:szCs w:val="24"/>
        </w:rPr>
        <w:t>The methodological approach should be presented in the technical proposal, in a clear and detailed manner and indicating the phases of its implementation.</w:t>
      </w:r>
    </w:p>
    <w:p w:rsidR="00623FED" w:rsidRPr="00623FED" w:rsidRDefault="00623FED" w:rsidP="00B176C7">
      <w:pPr>
        <w:numPr>
          <w:ilvl w:val="0"/>
          <w:numId w:val="8"/>
        </w:num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990" w:hanging="630"/>
        <w:jc w:val="both"/>
        <w:rPr>
          <w:rFonts w:ascii="Arial Narrow" w:eastAsia="Calibri" w:hAnsi="Arial Narrow" w:cs="Calibri"/>
          <w:color w:val="000000"/>
          <w:sz w:val="24"/>
          <w:szCs w:val="24"/>
        </w:rPr>
      </w:pPr>
      <w:r w:rsidRPr="00623FED">
        <w:rPr>
          <w:rFonts w:ascii="Arial Narrow" w:eastAsia="Arial Narrow" w:hAnsi="Arial Narrow" w:cs="Arial Narrow"/>
          <w:color w:val="000000"/>
          <w:sz w:val="24"/>
          <w:szCs w:val="24"/>
        </w:rPr>
        <w:t>The methodology should be aligned with the best practices and internationally accepted standards and compliant with the International Financial Reporting Standards (IFRS).</w:t>
      </w:r>
    </w:p>
    <w:p w:rsidR="00623FED" w:rsidRPr="00623FED" w:rsidRDefault="00623FED" w:rsidP="00623FED">
      <w:pPr>
        <w:numPr>
          <w:ilvl w:val="0"/>
          <w:numId w:val="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hanging="360"/>
        <w:jc w:val="both"/>
        <w:rPr>
          <w:rFonts w:ascii="Arial Narrow" w:eastAsia="Calibri" w:hAnsi="Arial Narrow" w:cs="Calibri"/>
          <w:color w:val="000000"/>
          <w:sz w:val="24"/>
          <w:szCs w:val="24"/>
        </w:rPr>
      </w:pPr>
      <w:r w:rsidRPr="00623FED">
        <w:rPr>
          <w:rFonts w:ascii="Arial Narrow" w:eastAsia="Arial Narrow" w:hAnsi="Arial Narrow" w:cs="Arial Narrow"/>
          <w:color w:val="000000"/>
          <w:sz w:val="24"/>
          <w:szCs w:val="24"/>
        </w:rPr>
        <w:t>The methodology should be presented in detail including, but not limited to, the following points:</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09"/>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 Summary presentation of the methodology;</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09"/>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 Phases and activities and their description;</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09"/>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 Objectives of each phase / activity</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09"/>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 Prerequisites for each phase / activity;</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09"/>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 Resources involved in each phase / activity by the consultant and EMAE;</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09"/>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 Support tools, if any, to support each phase;</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09"/>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 Expected, intermediate and final results of each phase / activity, with reference to those that will be subject to acceptance by EMAE.</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Notwithstanding the foregoing, the methodology should provide for the following products to be delivered:</w:t>
      </w:r>
    </w:p>
    <w:p w:rsidR="00623FED" w:rsidRPr="00623FED" w:rsidRDefault="00623FED" w:rsidP="00623FED">
      <w:pPr>
        <w:pBdr>
          <w:top w:val="nil"/>
          <w:left w:val="nil"/>
          <w:bottom w:val="nil"/>
          <w:right w:val="nil"/>
          <w:between w:val="nil"/>
        </w:pBd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426" w:hanging="284"/>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 Project quality control plan;</w:t>
      </w:r>
    </w:p>
    <w:p w:rsidR="00623FED" w:rsidRPr="00623FED" w:rsidRDefault="00623FED" w:rsidP="00623FED">
      <w:pPr>
        <w:pBdr>
          <w:top w:val="nil"/>
          <w:left w:val="nil"/>
          <w:bottom w:val="nil"/>
          <w:right w:val="nil"/>
          <w:between w:val="nil"/>
        </w:pBd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426" w:hanging="284"/>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 Implementation plan;</w:t>
      </w:r>
    </w:p>
    <w:p w:rsidR="00623FED" w:rsidRPr="00623FED" w:rsidRDefault="00623FED" w:rsidP="00623FED">
      <w:pPr>
        <w:pBdr>
          <w:top w:val="nil"/>
          <w:left w:val="nil"/>
          <w:bottom w:val="nil"/>
          <w:right w:val="nil"/>
          <w:between w:val="nil"/>
        </w:pBd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426" w:hanging="284"/>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 Risks and mitigation actions.</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b/>
          <w:color w:val="000000"/>
          <w:sz w:val="24"/>
          <w:szCs w:val="24"/>
        </w:rPr>
      </w:pPr>
      <w:r w:rsidRPr="00623FED">
        <w:rPr>
          <w:rFonts w:ascii="Arial Narrow" w:eastAsia="Arial Narrow" w:hAnsi="Arial Narrow" w:cs="Arial Narrow"/>
          <w:b/>
          <w:color w:val="000000"/>
          <w:sz w:val="24"/>
          <w:szCs w:val="24"/>
        </w:rPr>
        <w:t>6. TECHNICAL OFFER</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Each tenderer must present his offer of services (Technical Proposal), which will include:</w:t>
      </w:r>
    </w:p>
    <w:p w:rsidR="00623FED" w:rsidRPr="00623FED" w:rsidRDefault="00623FED" w:rsidP="00623FED">
      <w:pPr>
        <w:numPr>
          <w:ilvl w:val="0"/>
          <w:numId w:val="1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900" w:hanging="540"/>
        <w:jc w:val="both"/>
        <w:rPr>
          <w:rFonts w:ascii="Arial Narrow" w:eastAsia="Calibri" w:hAnsi="Arial Narrow" w:cs="Calibri"/>
          <w:color w:val="000000"/>
          <w:sz w:val="24"/>
          <w:szCs w:val="24"/>
        </w:rPr>
      </w:pPr>
      <w:r w:rsidRPr="00623FED">
        <w:rPr>
          <w:rFonts w:ascii="Arial Narrow" w:eastAsia="Arial Narrow" w:hAnsi="Arial Narrow" w:cs="Arial Narrow"/>
          <w:color w:val="000000"/>
          <w:sz w:val="24"/>
          <w:szCs w:val="24"/>
        </w:rPr>
        <w:t>As a document annexed to the proposal, a brief presentation of the technical capacity of the Consultant, highlighting his relevant experience in projects of the same nature carried out over the last 5 years and, above all, of the same dimension, to what is proposed for EMAE;</w:t>
      </w:r>
    </w:p>
    <w:p w:rsidR="00623FED" w:rsidRPr="00623FED" w:rsidRDefault="00623FED" w:rsidP="00623FED">
      <w:pPr>
        <w:numPr>
          <w:ilvl w:val="0"/>
          <w:numId w:val="1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900" w:hanging="540"/>
        <w:jc w:val="both"/>
        <w:rPr>
          <w:rFonts w:ascii="Arial Narrow" w:eastAsia="Calibri" w:hAnsi="Arial Narrow" w:cs="Calibri"/>
          <w:color w:val="000000"/>
          <w:sz w:val="24"/>
          <w:szCs w:val="24"/>
        </w:rPr>
      </w:pPr>
      <w:r w:rsidRPr="00623FED">
        <w:rPr>
          <w:rFonts w:ascii="Arial Narrow" w:eastAsia="Arial Narrow" w:hAnsi="Arial Narrow" w:cs="Arial Narrow"/>
          <w:color w:val="000000"/>
          <w:sz w:val="24"/>
          <w:szCs w:val="24"/>
        </w:rPr>
        <w:t>Confirmation of the acceptance of the reference date of December 31, 2017, for the valuation of assets;</w:t>
      </w:r>
    </w:p>
    <w:p w:rsidR="00623FED" w:rsidRPr="00623FED" w:rsidRDefault="00623FED" w:rsidP="00623FED">
      <w:pPr>
        <w:numPr>
          <w:ilvl w:val="0"/>
          <w:numId w:val="1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900" w:hanging="540"/>
        <w:jc w:val="both"/>
        <w:rPr>
          <w:rFonts w:ascii="Arial Narrow" w:eastAsia="Calibri" w:hAnsi="Arial Narrow" w:cs="Calibri"/>
          <w:color w:val="000000"/>
          <w:sz w:val="24"/>
          <w:szCs w:val="24"/>
        </w:rPr>
      </w:pPr>
      <w:r w:rsidRPr="00623FED">
        <w:rPr>
          <w:rFonts w:ascii="Arial Narrow" w:eastAsia="Arial Narrow" w:hAnsi="Arial Narrow" w:cs="Arial Narrow"/>
          <w:color w:val="000000"/>
          <w:sz w:val="24"/>
          <w:szCs w:val="24"/>
        </w:rPr>
        <w:lastRenderedPageBreak/>
        <w:t>The demonstration of the methodologies and technical approach to be followed by the team to carry out the exercise;</w:t>
      </w:r>
    </w:p>
    <w:p w:rsidR="00623FED" w:rsidRPr="00623FED" w:rsidRDefault="00623FED" w:rsidP="00623FED">
      <w:pPr>
        <w:numPr>
          <w:ilvl w:val="0"/>
          <w:numId w:val="1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900" w:hanging="540"/>
        <w:jc w:val="both"/>
        <w:rPr>
          <w:rFonts w:ascii="Arial Narrow" w:eastAsia="Calibri" w:hAnsi="Arial Narrow" w:cs="Calibri"/>
          <w:color w:val="000000"/>
          <w:sz w:val="24"/>
          <w:szCs w:val="24"/>
        </w:rPr>
      </w:pPr>
      <w:r w:rsidRPr="00623FED">
        <w:rPr>
          <w:rFonts w:ascii="Arial Narrow" w:eastAsia="Arial Narrow" w:hAnsi="Arial Narrow" w:cs="Arial Narrow"/>
          <w:color w:val="000000"/>
          <w:sz w:val="24"/>
          <w:szCs w:val="24"/>
        </w:rPr>
        <w:t>The work plan that identifies the deadlines for the execution of the project, including the presentation of a timetable for the development of the activities and the times associated with each one, as well as the dates for the delivery of the inventory and valuation reports;</w:t>
      </w:r>
    </w:p>
    <w:p w:rsidR="00623FED" w:rsidRPr="00623FED" w:rsidRDefault="00623FED" w:rsidP="00623FED">
      <w:pPr>
        <w:numPr>
          <w:ilvl w:val="0"/>
          <w:numId w:val="1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990" w:hanging="630"/>
        <w:jc w:val="both"/>
        <w:rPr>
          <w:rFonts w:ascii="Arial Narrow" w:eastAsia="Calibri" w:hAnsi="Arial Narrow" w:cs="Calibri"/>
          <w:color w:val="000000"/>
          <w:sz w:val="24"/>
          <w:szCs w:val="24"/>
        </w:rPr>
      </w:pPr>
      <w:r w:rsidRPr="00623FED">
        <w:rPr>
          <w:rFonts w:ascii="Arial Narrow" w:eastAsia="Arial Narrow" w:hAnsi="Arial Narrow" w:cs="Arial Narrow"/>
          <w:color w:val="000000"/>
          <w:sz w:val="24"/>
          <w:szCs w:val="24"/>
        </w:rPr>
        <w:t>The valuation reports will also include the photographs of the equipment or main equipment valued, as well as their geographical reference (through their GPS coordinates);</w:t>
      </w:r>
    </w:p>
    <w:p w:rsidR="00623FED" w:rsidRPr="00623FED" w:rsidRDefault="00623FED" w:rsidP="00623FED">
      <w:pPr>
        <w:numPr>
          <w:ilvl w:val="0"/>
          <w:numId w:val="1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900" w:hanging="540"/>
        <w:jc w:val="both"/>
        <w:rPr>
          <w:rFonts w:ascii="Arial Narrow" w:eastAsia="Calibri" w:hAnsi="Arial Narrow" w:cs="Calibri"/>
          <w:color w:val="000000"/>
          <w:sz w:val="24"/>
          <w:szCs w:val="24"/>
        </w:rPr>
      </w:pPr>
      <w:r w:rsidRPr="00623FED">
        <w:rPr>
          <w:rFonts w:ascii="Arial Narrow" w:eastAsia="Arial Narrow" w:hAnsi="Arial Narrow" w:cs="Arial Narrow"/>
          <w:color w:val="000000"/>
          <w:sz w:val="24"/>
          <w:szCs w:val="24"/>
        </w:rPr>
        <w:t>Issues of an environmental nature that may influence the value of assets should be duly analyzed and reported in the report, as well as any risks associated with them;</w:t>
      </w:r>
    </w:p>
    <w:p w:rsidR="00623FED" w:rsidRPr="00623FED" w:rsidRDefault="00623FED" w:rsidP="00623FED">
      <w:pPr>
        <w:numPr>
          <w:ilvl w:val="0"/>
          <w:numId w:val="1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900" w:hanging="540"/>
        <w:jc w:val="both"/>
        <w:rPr>
          <w:rFonts w:ascii="Arial Narrow" w:eastAsia="Calibri" w:hAnsi="Arial Narrow" w:cs="Calibri"/>
          <w:color w:val="000000"/>
          <w:sz w:val="24"/>
          <w:szCs w:val="24"/>
        </w:rPr>
      </w:pPr>
      <w:r w:rsidRPr="00623FED">
        <w:rPr>
          <w:rFonts w:ascii="Arial Narrow" w:eastAsia="Arial Narrow" w:hAnsi="Arial Narrow" w:cs="Arial Narrow"/>
          <w:color w:val="000000"/>
          <w:sz w:val="24"/>
          <w:szCs w:val="24"/>
        </w:rPr>
        <w:t>The eligibility documents requested above. Failure to submit the eligibility documents in the technical proposal shall be grounds for disqualification.</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color w:val="000000"/>
          <w:sz w:val="24"/>
          <w:szCs w:val="24"/>
        </w:rPr>
      </w:pPr>
      <w:r w:rsidRPr="00623FED">
        <w:rPr>
          <w:rFonts w:ascii="Arial Narrow" w:eastAsia="Arial Narrow" w:hAnsi="Arial Narrow" w:cs="Arial Narrow"/>
          <w:b/>
          <w:color w:val="000000"/>
          <w:sz w:val="24"/>
          <w:szCs w:val="24"/>
        </w:rPr>
        <w:t>NOTE:</w:t>
      </w:r>
    </w:p>
    <w:p w:rsidR="00623FED" w:rsidRPr="00623FED" w:rsidRDefault="00623FED" w:rsidP="00623FED">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hanging="360"/>
        <w:jc w:val="both"/>
        <w:rPr>
          <w:rFonts w:ascii="Arial Narrow" w:eastAsia="Calibri" w:hAnsi="Arial Narrow" w:cs="Calibri"/>
          <w:color w:val="000000"/>
          <w:sz w:val="24"/>
          <w:szCs w:val="24"/>
        </w:rPr>
      </w:pPr>
      <w:r w:rsidRPr="00623FED">
        <w:rPr>
          <w:rFonts w:ascii="Arial Narrow" w:eastAsia="Arial Narrow" w:hAnsi="Arial Narrow" w:cs="Arial Narrow"/>
          <w:color w:val="000000"/>
          <w:sz w:val="24"/>
          <w:szCs w:val="24"/>
        </w:rPr>
        <w:t>The eligibility documents requested above should be part of the Technical Proposal; and</w:t>
      </w:r>
    </w:p>
    <w:p w:rsidR="00623FED" w:rsidRPr="00623FED" w:rsidRDefault="00623FED" w:rsidP="00623FED">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hanging="360"/>
        <w:jc w:val="both"/>
        <w:rPr>
          <w:rFonts w:ascii="Arial Narrow" w:eastAsia="Calibri" w:hAnsi="Arial Narrow" w:cs="Calibri"/>
          <w:color w:val="000000"/>
          <w:sz w:val="24"/>
          <w:szCs w:val="24"/>
        </w:rPr>
      </w:pPr>
      <w:r w:rsidRPr="00623FED">
        <w:rPr>
          <w:rFonts w:ascii="Arial Narrow" w:eastAsia="Arial Narrow" w:hAnsi="Arial Narrow" w:cs="Arial Narrow"/>
          <w:color w:val="000000"/>
          <w:sz w:val="24"/>
          <w:szCs w:val="24"/>
        </w:rPr>
        <w:t>The omission or non-presentation of the same in the technical proposal will be a reason for disqualification.</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b/>
          <w:color w:val="000000"/>
          <w:sz w:val="24"/>
          <w:szCs w:val="24"/>
        </w:rPr>
      </w:pPr>
      <w:r w:rsidRPr="00623FED">
        <w:rPr>
          <w:rFonts w:ascii="Arial Narrow" w:eastAsia="Arial Narrow" w:hAnsi="Arial Narrow" w:cs="Arial Narrow"/>
          <w:b/>
          <w:color w:val="000000"/>
          <w:sz w:val="24"/>
          <w:szCs w:val="24"/>
        </w:rPr>
        <w:t>7. CAPACITY AND INPUT BY THE CONSULTANT</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color w:val="FF0000"/>
          <w:sz w:val="24"/>
          <w:szCs w:val="24"/>
        </w:rPr>
      </w:pPr>
      <w:r w:rsidRPr="00623FED">
        <w:rPr>
          <w:rFonts w:ascii="Arial Narrow" w:eastAsia="Arial Narrow" w:hAnsi="Arial Narrow" w:cs="Arial Narrow"/>
          <w:color w:val="000000"/>
          <w:sz w:val="24"/>
          <w:szCs w:val="24"/>
        </w:rPr>
        <w:t xml:space="preserve">All national or foreign companies proving that they are qualified to provide the services required in these Terms of Reference are eligible to compete, by submitting legal authorization documents for the exercise of the activity as well as by providing information demonstrating that they have sufficient qualification and experience to carry out the proposed </w:t>
      </w:r>
      <w:r w:rsidRPr="00623FED">
        <w:rPr>
          <w:rFonts w:ascii="Arial Narrow" w:eastAsia="Arial Narrow" w:hAnsi="Arial Narrow" w:cs="Arial Narrow"/>
          <w:sz w:val="24"/>
          <w:szCs w:val="24"/>
        </w:rPr>
        <w:t xml:space="preserve">assignment. The consultants shall provide evidence of their certification in valuation of Assets for the different sections required under this </w:t>
      </w:r>
      <w:proofErr w:type="spellStart"/>
      <w:r w:rsidRPr="00623FED">
        <w:rPr>
          <w:rFonts w:ascii="Arial Narrow" w:eastAsia="Arial Narrow" w:hAnsi="Arial Narrow" w:cs="Arial Narrow"/>
          <w:sz w:val="24"/>
          <w:szCs w:val="24"/>
        </w:rPr>
        <w:t>ToR</w:t>
      </w:r>
      <w:proofErr w:type="spellEnd"/>
      <w:r w:rsidRPr="00623FED">
        <w:rPr>
          <w:rFonts w:ascii="Arial Narrow" w:eastAsia="Arial Narrow" w:hAnsi="Arial Narrow" w:cs="Arial Narrow"/>
          <w:sz w:val="24"/>
          <w:szCs w:val="24"/>
        </w:rPr>
        <w:t xml:space="preserve"> and if so necessary for such purpose they can associate with other consultants specialized in other areas of expertise in order to strengthen their capabilities to carry out the assignment.</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color w:val="FF0000"/>
          <w:sz w:val="24"/>
          <w:szCs w:val="24"/>
        </w:rPr>
      </w:pPr>
      <w:r w:rsidRPr="00623FED">
        <w:rPr>
          <w:rFonts w:ascii="Arial Narrow" w:eastAsia="Arial Narrow" w:hAnsi="Arial Narrow" w:cs="Arial Narrow"/>
          <w:color w:val="000000"/>
          <w:sz w:val="24"/>
          <w:szCs w:val="24"/>
        </w:rPr>
        <w:t xml:space="preserve">Consulting firms must have the necessary financial and technical capacity to perform the work described in these </w:t>
      </w:r>
      <w:proofErr w:type="spellStart"/>
      <w:r w:rsidRPr="00623FED">
        <w:rPr>
          <w:rFonts w:ascii="Arial Narrow" w:eastAsia="Arial Narrow" w:hAnsi="Arial Narrow" w:cs="Arial Narrow"/>
          <w:color w:val="000000"/>
          <w:sz w:val="24"/>
          <w:szCs w:val="24"/>
        </w:rPr>
        <w:t>ToR</w:t>
      </w:r>
      <w:proofErr w:type="spellEnd"/>
      <w:r w:rsidRPr="00623FED">
        <w:rPr>
          <w:rFonts w:ascii="Arial Narrow" w:eastAsia="Arial Narrow" w:hAnsi="Arial Narrow" w:cs="Arial Narrow"/>
          <w:color w:val="000000"/>
          <w:sz w:val="24"/>
          <w:szCs w:val="24"/>
        </w:rPr>
        <w:t>. For this purpose, each financial proposal must present a "Profile of the firm", which shall include at least:</w:t>
      </w:r>
    </w:p>
    <w:p w:rsidR="00623FED" w:rsidRPr="00623FED" w:rsidRDefault="00623FED" w:rsidP="00623FED">
      <w:pPr>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hanging="360"/>
        <w:jc w:val="both"/>
        <w:rPr>
          <w:rFonts w:ascii="Arial Narrow" w:eastAsia="Calibri" w:hAnsi="Arial Narrow" w:cs="Calibri"/>
          <w:color w:val="000000"/>
          <w:sz w:val="24"/>
          <w:szCs w:val="24"/>
        </w:rPr>
      </w:pPr>
      <w:r w:rsidRPr="00623FED">
        <w:rPr>
          <w:rFonts w:ascii="Arial Narrow" w:eastAsia="Arial Narrow" w:hAnsi="Arial Narrow" w:cs="Arial Narrow"/>
          <w:color w:val="000000"/>
          <w:sz w:val="24"/>
          <w:szCs w:val="24"/>
        </w:rPr>
        <w:t>Organizational structure of the company;</w:t>
      </w:r>
    </w:p>
    <w:p w:rsidR="00623FED" w:rsidRPr="00623FED" w:rsidRDefault="00623FED" w:rsidP="00623FED">
      <w:pPr>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hanging="360"/>
        <w:jc w:val="both"/>
        <w:rPr>
          <w:rFonts w:ascii="Arial Narrow" w:eastAsia="Calibri" w:hAnsi="Arial Narrow" w:cs="Calibri"/>
          <w:color w:val="000000"/>
          <w:sz w:val="24"/>
          <w:szCs w:val="24"/>
        </w:rPr>
      </w:pPr>
      <w:r w:rsidRPr="00623FED">
        <w:rPr>
          <w:rFonts w:ascii="Arial Narrow" w:eastAsia="Arial Narrow" w:hAnsi="Arial Narrow" w:cs="Arial Narrow"/>
          <w:color w:val="000000"/>
          <w:sz w:val="24"/>
          <w:szCs w:val="24"/>
        </w:rPr>
        <w:t>Summary description of similar services provided in at least 5 (five) years and indication of their client’s references and contacts;</w:t>
      </w:r>
    </w:p>
    <w:p w:rsidR="00623FED" w:rsidRPr="00623FED" w:rsidRDefault="00623FED" w:rsidP="00623FED">
      <w:pPr>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hanging="360"/>
        <w:jc w:val="both"/>
        <w:rPr>
          <w:rFonts w:ascii="Arial Narrow" w:eastAsia="Calibri" w:hAnsi="Arial Narrow" w:cs="Calibri"/>
          <w:color w:val="000000"/>
          <w:sz w:val="24"/>
          <w:szCs w:val="24"/>
        </w:rPr>
      </w:pPr>
      <w:r w:rsidRPr="00623FED">
        <w:rPr>
          <w:rFonts w:ascii="Arial Narrow" w:eastAsia="Arial Narrow" w:hAnsi="Arial Narrow" w:cs="Arial Narrow"/>
          <w:color w:val="000000"/>
          <w:sz w:val="24"/>
          <w:szCs w:val="24"/>
        </w:rPr>
        <w:lastRenderedPageBreak/>
        <w:t>Three (3) Letters of reference / accreditation of the clients where similar services were provided. The said letters are to be duly signed and stamped by the entities providing them.</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Consulting firms will be able to associate with other firms with the aim of complementing their capacity to respond to the requirements of this competition. In this case, the prime consulting firm assumes full contractual responsibilities to EMAE for the execution and management of the project.</w:t>
      </w:r>
    </w:p>
    <w:p w:rsidR="00623FED" w:rsidRPr="00623FED" w:rsidRDefault="00623FED" w:rsidP="00623FED">
      <w:pPr>
        <w:autoSpaceDE w:val="0"/>
        <w:autoSpaceDN w:val="0"/>
        <w:adjustRightInd w:val="0"/>
        <w:spacing w:line="360" w:lineRule="auto"/>
        <w:jc w:val="both"/>
        <w:rPr>
          <w:rFonts w:ascii="Arial Narrow" w:hAnsi="Arial Narrow" w:cs="Arial"/>
          <w:color w:val="000000"/>
          <w:sz w:val="24"/>
          <w:szCs w:val="24"/>
          <w:lang w:val="en-GB"/>
        </w:rPr>
      </w:pPr>
      <w:r w:rsidRPr="00623FED">
        <w:rPr>
          <w:rFonts w:ascii="Arial Narrow" w:hAnsi="Arial Narrow" w:cs="Arial"/>
          <w:color w:val="000000"/>
          <w:sz w:val="24"/>
          <w:szCs w:val="24"/>
          <w:lang w:val="en-GB"/>
        </w:rPr>
        <w:t xml:space="preserve">The Consultant shall provide all the input in terms of staff, facilities, and support from Headquarter office and Request for Proposal for Consultant Services related to the Project whether explicitly mentioned in the present document or not to ensure successful accomplishment of the assignment. </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For the purpose of evaluating the quality of the proposed personnel, the consulting firm must meet the following professional requirements.</w:t>
      </w:r>
    </w:p>
    <w:p w:rsidR="00623FED" w:rsidRPr="00623FED" w:rsidRDefault="00623FED" w:rsidP="00623FED">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900" w:hanging="540"/>
        <w:jc w:val="both"/>
        <w:rPr>
          <w:rFonts w:ascii="Arial Narrow" w:eastAsia="Calibri" w:hAnsi="Arial Narrow" w:cs="Calibri"/>
          <w:color w:val="000000"/>
          <w:sz w:val="24"/>
          <w:szCs w:val="24"/>
        </w:rPr>
      </w:pPr>
      <w:r w:rsidRPr="00623FED">
        <w:rPr>
          <w:rFonts w:ascii="Arial Narrow" w:eastAsia="Arial Narrow" w:hAnsi="Arial Narrow" w:cs="Arial Narrow"/>
          <w:color w:val="000000"/>
          <w:sz w:val="24"/>
          <w:szCs w:val="24"/>
        </w:rPr>
        <w:t>Recognized experience in the area of assignment for companies in the same or similar industry and dimension with EMAE;</w:t>
      </w:r>
    </w:p>
    <w:p w:rsidR="00623FED" w:rsidRPr="00623FED" w:rsidRDefault="00623FED" w:rsidP="00623FED">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900" w:hanging="540"/>
        <w:jc w:val="both"/>
        <w:rPr>
          <w:rFonts w:ascii="Arial Narrow" w:eastAsia="Calibri" w:hAnsi="Arial Narrow" w:cs="Calibri"/>
          <w:color w:val="000000"/>
          <w:sz w:val="24"/>
          <w:szCs w:val="24"/>
        </w:rPr>
      </w:pPr>
      <w:r w:rsidRPr="00623FED">
        <w:rPr>
          <w:rFonts w:ascii="Arial Narrow" w:eastAsia="Arial Narrow" w:hAnsi="Arial Narrow" w:cs="Arial Narrow"/>
          <w:color w:val="000000"/>
          <w:sz w:val="24"/>
          <w:szCs w:val="24"/>
        </w:rPr>
        <w:t xml:space="preserve">Professional experience of the technical team, skills and availability of human resources with high skills, in particular, to ensure the execution of the project under reference, proven by the presentation of CVs of the key staff, with relevant experience to be able to execute the tasks as described in the scope of this </w:t>
      </w:r>
      <w:proofErr w:type="spellStart"/>
      <w:r w:rsidRPr="00623FED">
        <w:rPr>
          <w:rFonts w:ascii="Arial Narrow" w:eastAsia="Arial Narrow" w:hAnsi="Arial Narrow" w:cs="Arial Narrow"/>
          <w:color w:val="000000"/>
          <w:sz w:val="24"/>
          <w:szCs w:val="24"/>
        </w:rPr>
        <w:t>ToR</w:t>
      </w:r>
      <w:proofErr w:type="spellEnd"/>
      <w:r w:rsidRPr="00623FED">
        <w:rPr>
          <w:rFonts w:ascii="Arial Narrow" w:eastAsia="Arial Narrow" w:hAnsi="Arial Narrow" w:cs="Arial Narrow"/>
          <w:color w:val="000000"/>
          <w:sz w:val="24"/>
          <w:szCs w:val="24"/>
        </w:rPr>
        <w:t xml:space="preserve"> and the respective copies of academic and professional certificates.</w:t>
      </w:r>
    </w:p>
    <w:p w:rsidR="00623FED" w:rsidRPr="00623FED" w:rsidRDefault="00623FED" w:rsidP="00623FED">
      <w:pPr>
        <w:numPr>
          <w:ilvl w:val="0"/>
          <w:numId w:val="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900" w:hanging="540"/>
        <w:jc w:val="both"/>
        <w:rPr>
          <w:rFonts w:ascii="Arial Narrow" w:eastAsia="Calibri" w:hAnsi="Arial Narrow" w:cs="Calibri"/>
          <w:color w:val="000000"/>
          <w:sz w:val="24"/>
          <w:szCs w:val="24"/>
        </w:rPr>
      </w:pPr>
      <w:r w:rsidRPr="00623FED">
        <w:rPr>
          <w:rFonts w:ascii="Arial Narrow" w:eastAsia="Arial Narrow" w:hAnsi="Arial Narrow" w:cs="Arial Narrow"/>
          <w:color w:val="000000"/>
          <w:sz w:val="24"/>
          <w:szCs w:val="24"/>
        </w:rPr>
        <w:t>Assure EMAE that the quality of services to be provided under this TOR comply with internationally accepted quality standards.</w:t>
      </w:r>
    </w:p>
    <w:p w:rsidR="00623FED" w:rsidRPr="00623FED" w:rsidRDefault="00623FED" w:rsidP="00623FED">
      <w:pPr>
        <w:numPr>
          <w:ilvl w:val="0"/>
          <w:numId w:val="6"/>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hanging="360"/>
        <w:jc w:val="both"/>
        <w:rPr>
          <w:rFonts w:ascii="Arial Narrow" w:eastAsia="Calibri" w:hAnsi="Arial Narrow" w:cs="Calibri"/>
          <w:color w:val="000000"/>
          <w:sz w:val="24"/>
          <w:szCs w:val="24"/>
        </w:rPr>
      </w:pPr>
      <w:r w:rsidRPr="00623FED">
        <w:rPr>
          <w:rFonts w:ascii="Arial Narrow" w:eastAsia="Arial Narrow" w:hAnsi="Arial Narrow" w:cs="Arial Narrow"/>
          <w:color w:val="000000"/>
          <w:sz w:val="24"/>
          <w:szCs w:val="24"/>
        </w:rPr>
        <w:t>Recognized experience with organizations in S. Tomé and Principe or similar African countries;</w:t>
      </w:r>
    </w:p>
    <w:p w:rsid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The consultant will be selected in accordance with the procedures set out in the World Bank’s Guidelines: Selection and Employment of Consultants by World Bank Borrowers (current edition)</w:t>
      </w:r>
    </w:p>
    <w:p w:rsidR="006F034C" w:rsidRPr="00623FED" w:rsidRDefault="006F034C"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color w:val="000000"/>
          <w:sz w:val="24"/>
          <w:szCs w:val="24"/>
        </w:rPr>
      </w:pP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b/>
          <w:color w:val="000000"/>
          <w:sz w:val="24"/>
          <w:szCs w:val="24"/>
        </w:rPr>
      </w:pPr>
      <w:r w:rsidRPr="00623FED">
        <w:rPr>
          <w:rFonts w:ascii="Arial Narrow" w:eastAsia="Arial Narrow" w:hAnsi="Arial Narrow" w:cs="Arial Narrow"/>
          <w:b/>
          <w:color w:val="000000"/>
          <w:sz w:val="24"/>
          <w:szCs w:val="24"/>
        </w:rPr>
        <w:t>7.1. QUALIFICATION OF KEY PERSONNEL</w:t>
      </w:r>
    </w:p>
    <w:p w:rsidR="00623FED" w:rsidRPr="00623FED" w:rsidRDefault="00623FED" w:rsidP="00623FED">
      <w:pPr>
        <w:autoSpaceDE w:val="0"/>
        <w:autoSpaceDN w:val="0"/>
        <w:adjustRightInd w:val="0"/>
        <w:spacing w:line="360" w:lineRule="auto"/>
        <w:jc w:val="both"/>
        <w:rPr>
          <w:rFonts w:ascii="Arial Narrow" w:hAnsi="Arial Narrow" w:cs="Arial"/>
          <w:color w:val="000000"/>
          <w:sz w:val="24"/>
          <w:szCs w:val="24"/>
          <w:lang w:val="en-GB"/>
        </w:rPr>
      </w:pPr>
      <w:r w:rsidRPr="00623FED">
        <w:rPr>
          <w:rFonts w:ascii="Arial Narrow" w:hAnsi="Arial Narrow" w:cs="Arial"/>
          <w:color w:val="000000"/>
          <w:sz w:val="24"/>
          <w:szCs w:val="24"/>
          <w:lang w:val="en-GB"/>
        </w:rPr>
        <w:t>For the purposes of evaluation of the quality of the proposed staff, it should be underlined that apart from other important details, the CVs shall clearly indicate the experiences of the staff including types of activities performed and respective client references.</w:t>
      </w:r>
    </w:p>
    <w:p w:rsidR="00623FED" w:rsidRPr="00623FED" w:rsidRDefault="00623FED" w:rsidP="00623FED">
      <w:pPr>
        <w:autoSpaceDE w:val="0"/>
        <w:autoSpaceDN w:val="0"/>
        <w:adjustRightInd w:val="0"/>
        <w:spacing w:line="360" w:lineRule="auto"/>
        <w:jc w:val="both"/>
        <w:rPr>
          <w:rFonts w:ascii="Arial Narrow" w:hAnsi="Arial Narrow" w:cs="Arial"/>
          <w:color w:val="000000"/>
          <w:sz w:val="24"/>
          <w:szCs w:val="24"/>
          <w:lang w:val="en-GB"/>
        </w:rPr>
      </w:pPr>
      <w:r w:rsidRPr="00623FED">
        <w:rPr>
          <w:rFonts w:ascii="Arial Narrow" w:hAnsi="Arial Narrow" w:cs="Arial"/>
          <w:color w:val="000000"/>
          <w:sz w:val="24"/>
          <w:szCs w:val="24"/>
          <w:lang w:val="en-GB"/>
        </w:rPr>
        <w:t xml:space="preserve">It is expected that the Consultants key staff will include people with the profiles below and shall have at least a minimum of two (2) years employment record with the Consultant as permanent employee. </w:t>
      </w:r>
    </w:p>
    <w:p w:rsidR="00623FED" w:rsidRPr="00623FED" w:rsidRDefault="00623FED" w:rsidP="00623FED">
      <w:pPr>
        <w:autoSpaceDE w:val="0"/>
        <w:autoSpaceDN w:val="0"/>
        <w:adjustRightInd w:val="0"/>
        <w:spacing w:line="360" w:lineRule="auto"/>
        <w:rPr>
          <w:rFonts w:ascii="Arial Narrow" w:hAnsi="Arial Narrow" w:cs="Arial"/>
          <w:color w:val="000000"/>
          <w:sz w:val="24"/>
          <w:szCs w:val="24"/>
          <w:lang w:val="en-GB"/>
        </w:rPr>
      </w:pPr>
    </w:p>
    <w:p w:rsidR="00623FED" w:rsidRPr="00623FED" w:rsidRDefault="00623FED" w:rsidP="00623FED">
      <w:pPr>
        <w:autoSpaceDE w:val="0"/>
        <w:autoSpaceDN w:val="0"/>
        <w:adjustRightInd w:val="0"/>
        <w:spacing w:line="360" w:lineRule="auto"/>
        <w:jc w:val="both"/>
        <w:rPr>
          <w:rFonts w:ascii="Arial Narrow" w:hAnsi="Arial Narrow" w:cs="Arial"/>
          <w:sz w:val="24"/>
          <w:szCs w:val="24"/>
          <w:lang w:val="en-GB"/>
        </w:rPr>
      </w:pPr>
      <w:r w:rsidRPr="004138DE">
        <w:rPr>
          <w:rFonts w:ascii="Arial Narrow" w:hAnsi="Arial Narrow" w:cs="Arial"/>
          <w:sz w:val="24"/>
          <w:szCs w:val="24"/>
          <w:lang w:val="en-GB"/>
        </w:rPr>
        <w:t xml:space="preserve">The total staffing input was estimated to be in the range of </w:t>
      </w:r>
      <w:r w:rsidRPr="004138DE">
        <w:rPr>
          <w:rFonts w:ascii="Arial Narrow" w:hAnsi="Arial Narrow" w:cs="Arial"/>
          <w:b/>
          <w:sz w:val="24"/>
          <w:szCs w:val="24"/>
          <w:lang w:val="en-GB"/>
        </w:rPr>
        <w:t>thirty (30) Man-months</w:t>
      </w:r>
      <w:r w:rsidRPr="004138DE">
        <w:rPr>
          <w:rFonts w:ascii="Arial Narrow" w:hAnsi="Arial Narrow" w:cs="Arial"/>
          <w:sz w:val="24"/>
          <w:szCs w:val="24"/>
          <w:lang w:val="en-GB"/>
        </w:rPr>
        <w:t>. Such estimate is based on</w:t>
      </w:r>
      <w:r w:rsidRPr="00623FED">
        <w:rPr>
          <w:rFonts w:ascii="Arial Narrow" w:hAnsi="Arial Narrow" w:cs="Arial"/>
          <w:sz w:val="24"/>
          <w:szCs w:val="24"/>
          <w:lang w:val="en-GB"/>
        </w:rPr>
        <w:t xml:space="preserve"> combined foreign and local pooling of key staff resources for the different project components. Based on </w:t>
      </w:r>
      <w:r w:rsidRPr="00623FED">
        <w:rPr>
          <w:rFonts w:ascii="Arial Narrow" w:hAnsi="Arial Narrow" w:cs="Arial"/>
          <w:sz w:val="24"/>
          <w:szCs w:val="24"/>
          <w:lang w:val="en-GB"/>
        </w:rPr>
        <w:lastRenderedPageBreak/>
        <w:t>competences of the proposed staff, geographical distances between the various sites, the Consultant shall however make its own assessment regarding staffing input.</w:t>
      </w:r>
    </w:p>
    <w:p w:rsidR="00623FED" w:rsidRPr="00623FED" w:rsidRDefault="00623FED" w:rsidP="00623FED">
      <w:pPr>
        <w:spacing w:line="360" w:lineRule="auto"/>
        <w:jc w:val="both"/>
        <w:rPr>
          <w:rFonts w:ascii="Arial Narrow" w:eastAsia="Calibri" w:hAnsi="Arial Narrow" w:cs="Arial"/>
          <w:sz w:val="24"/>
          <w:szCs w:val="24"/>
          <w:lang w:val="en-GB"/>
        </w:rPr>
      </w:pPr>
      <w:r w:rsidRPr="00623FED">
        <w:rPr>
          <w:rFonts w:ascii="Arial Narrow" w:eastAsia="Calibri" w:hAnsi="Arial Narrow" w:cs="Arial"/>
          <w:sz w:val="24"/>
          <w:szCs w:val="24"/>
          <w:lang w:val="en-GB"/>
        </w:rPr>
        <w:t xml:space="preserve">The Client’s expectations of the Consultants key staff and requirements </w:t>
      </w:r>
      <w:r w:rsidRPr="00623FED">
        <w:rPr>
          <w:rFonts w:ascii="Arial Narrow" w:eastAsia="Calibri" w:hAnsi="Arial Narrow" w:cs="Arial"/>
          <w:sz w:val="24"/>
          <w:szCs w:val="24"/>
        </w:rPr>
        <w:t>for carrying out the assignment</w:t>
      </w:r>
      <w:r w:rsidRPr="00623FED">
        <w:rPr>
          <w:rFonts w:ascii="Arial Narrow" w:eastAsia="Calibri" w:hAnsi="Arial Narrow" w:cs="Arial"/>
          <w:sz w:val="24"/>
          <w:szCs w:val="24"/>
          <w:lang w:val="en-GB"/>
        </w:rPr>
        <w:t xml:space="preserve"> are the following:</w:t>
      </w:r>
    </w:p>
    <w:p w:rsidR="00623FED" w:rsidRPr="00623FED" w:rsidRDefault="00623FED" w:rsidP="00623FED">
      <w:pPr>
        <w:autoSpaceDE w:val="0"/>
        <w:autoSpaceDN w:val="0"/>
        <w:adjustRightInd w:val="0"/>
        <w:spacing w:line="360" w:lineRule="auto"/>
        <w:jc w:val="both"/>
        <w:rPr>
          <w:rFonts w:ascii="Arial Narrow" w:hAnsi="Arial Narrow" w:cs="Arial"/>
          <w:color w:val="000000"/>
          <w:sz w:val="24"/>
          <w:szCs w:val="24"/>
          <w:lang w:val="en-GB"/>
        </w:rPr>
      </w:pPr>
    </w:p>
    <w:p w:rsidR="00623FED" w:rsidRPr="00623FED" w:rsidRDefault="00623FED" w:rsidP="00623FED">
      <w:pPr>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Narrow" w:eastAsia="Arial Narrow" w:hAnsi="Arial Narrow" w:cs="Arial Narrow"/>
          <w:b/>
          <w:color w:val="000000"/>
          <w:sz w:val="24"/>
          <w:szCs w:val="24"/>
          <w:lang w:val="en-GB"/>
        </w:rPr>
      </w:pPr>
      <w:r w:rsidRPr="00623FED">
        <w:rPr>
          <w:rFonts w:ascii="Arial Narrow" w:eastAsia="Arial Narrow" w:hAnsi="Arial Narrow" w:cs="Arial Narrow"/>
          <w:b/>
          <w:color w:val="000000"/>
          <w:sz w:val="24"/>
          <w:szCs w:val="24"/>
          <w:lang w:val="en-GB"/>
        </w:rPr>
        <w:t>Project Manager</w:t>
      </w:r>
    </w:p>
    <w:p w:rsidR="00623FED" w:rsidRPr="00623FED" w:rsidRDefault="00623FED" w:rsidP="00623FED">
      <w:pPr>
        <w:pBdr>
          <w:top w:val="nil"/>
          <w:left w:val="nil"/>
          <w:bottom w:val="nil"/>
          <w:right w:val="nil"/>
          <w:between w:val="nil"/>
        </w:pBdr>
        <w:spacing w:after="200" w:line="360" w:lineRule="auto"/>
        <w:jc w:val="both"/>
        <w:rPr>
          <w:rFonts w:ascii="Arial Narrow" w:eastAsia="Calibri" w:hAnsi="Arial Narrow" w:cs="Calibri"/>
          <w:color w:val="000000"/>
          <w:sz w:val="24"/>
          <w:szCs w:val="24"/>
        </w:rPr>
      </w:pPr>
      <w:r w:rsidRPr="00623FED">
        <w:rPr>
          <w:rFonts w:ascii="Arial Narrow" w:eastAsia="Calibri" w:hAnsi="Arial Narrow" w:cs="Calibri"/>
          <w:color w:val="000000"/>
          <w:sz w:val="24"/>
          <w:szCs w:val="24"/>
        </w:rPr>
        <w:t xml:space="preserve">The Project Manager for the valuation exercise </w:t>
      </w:r>
      <w:r w:rsidRPr="00623FED">
        <w:rPr>
          <w:rFonts w:ascii="Arial Narrow" w:eastAsia="Calibri" w:hAnsi="Arial Narrow" w:cs="Calibri"/>
          <w:b/>
          <w:color w:val="000000"/>
          <w:sz w:val="24"/>
          <w:szCs w:val="24"/>
        </w:rPr>
        <w:t>should have a minimum of a Master’s Degree</w:t>
      </w:r>
      <w:r w:rsidRPr="00623FED">
        <w:rPr>
          <w:rFonts w:ascii="Arial Narrow" w:eastAsia="Calibri" w:hAnsi="Arial Narrow" w:cs="Calibri"/>
          <w:color w:val="000000"/>
          <w:sz w:val="24"/>
          <w:szCs w:val="24"/>
        </w:rPr>
        <w:t xml:space="preserve"> in the related field (Electrical Engineering for Electrical energy equipment or Civil Engineering for buildings). First degree in the above disciplines with appropriate certification in assets valuation by a recognized body in the relevant areas would be considered. In either situation, the Project Manager should have a professional experience of minimum 10 years in planning, designing and managing projects related to the current assignment. The project manager should present evidence on having managed and coordinated successfully at least 3 (three) projects of a similar nature, size and complexity.</w:t>
      </w:r>
    </w:p>
    <w:p w:rsidR="00623FED" w:rsidRPr="00623FED" w:rsidRDefault="00623FED" w:rsidP="00623FED">
      <w:pPr>
        <w:pBdr>
          <w:top w:val="nil"/>
          <w:left w:val="nil"/>
          <w:bottom w:val="nil"/>
          <w:right w:val="nil"/>
          <w:between w:val="nil"/>
        </w:pBdr>
        <w:spacing w:after="200" w:line="360" w:lineRule="auto"/>
        <w:jc w:val="both"/>
        <w:rPr>
          <w:rFonts w:ascii="Arial Narrow" w:eastAsia="Calibri" w:hAnsi="Arial Narrow" w:cs="Arial"/>
          <w:color w:val="000000"/>
          <w:sz w:val="24"/>
          <w:szCs w:val="24"/>
        </w:rPr>
      </w:pPr>
      <w:r w:rsidRPr="00623FED">
        <w:rPr>
          <w:rFonts w:ascii="Arial Narrow" w:eastAsia="Calibri" w:hAnsi="Arial Narrow" w:cs="Arial"/>
          <w:color w:val="000000"/>
          <w:sz w:val="24"/>
          <w:szCs w:val="24"/>
        </w:rPr>
        <w:t>The project manager will be responsible for the overall coordination of the Consultant’s services to ensure the satisfactory fulfillment of the requirements of the Terms of Reference.</w:t>
      </w:r>
    </w:p>
    <w:p w:rsidR="00623FED" w:rsidRPr="00623FED" w:rsidRDefault="00623FED" w:rsidP="00623FED">
      <w:pPr>
        <w:pBdr>
          <w:top w:val="nil"/>
          <w:left w:val="nil"/>
          <w:bottom w:val="nil"/>
          <w:right w:val="nil"/>
          <w:between w:val="nil"/>
        </w:pBdr>
        <w:spacing w:after="200" w:line="360" w:lineRule="auto"/>
        <w:jc w:val="both"/>
        <w:rPr>
          <w:rFonts w:ascii="Arial Narrow" w:eastAsia="Calibri" w:hAnsi="Arial Narrow" w:cs="Arial"/>
          <w:color w:val="000000"/>
          <w:sz w:val="24"/>
          <w:szCs w:val="24"/>
        </w:rPr>
      </w:pPr>
      <w:r w:rsidRPr="00623FED">
        <w:rPr>
          <w:rFonts w:ascii="Arial Narrow" w:eastAsia="Calibri" w:hAnsi="Arial Narrow" w:cs="Arial"/>
          <w:color w:val="000000"/>
          <w:sz w:val="24"/>
          <w:szCs w:val="24"/>
        </w:rPr>
        <w:t>The Project Manager must be an individual with good communication skills in English and Portuguese, both written and verbal, and a high sense of organization and responsibility.</w:t>
      </w:r>
    </w:p>
    <w:p w:rsidR="00623FED" w:rsidRPr="00623FED" w:rsidRDefault="00623FED" w:rsidP="00623FED">
      <w:pPr>
        <w:pBdr>
          <w:top w:val="nil"/>
          <w:left w:val="nil"/>
          <w:bottom w:val="nil"/>
          <w:right w:val="nil"/>
          <w:between w:val="nil"/>
        </w:pBdr>
        <w:spacing w:after="200" w:line="360" w:lineRule="auto"/>
        <w:jc w:val="both"/>
        <w:rPr>
          <w:rFonts w:ascii="Arial Narrow" w:eastAsia="Calibri" w:hAnsi="Arial Narrow" w:cs="Calibri"/>
          <w:color w:val="000000"/>
          <w:sz w:val="24"/>
          <w:szCs w:val="24"/>
        </w:rPr>
      </w:pPr>
      <w:r w:rsidRPr="00623FED">
        <w:rPr>
          <w:rFonts w:ascii="Arial Narrow" w:eastAsia="Calibri" w:hAnsi="Arial Narrow" w:cs="Calibri"/>
          <w:color w:val="000000"/>
          <w:sz w:val="24"/>
          <w:szCs w:val="24"/>
        </w:rPr>
        <w:t xml:space="preserve">The Project Manager </w:t>
      </w:r>
      <w:r w:rsidRPr="00623FED">
        <w:rPr>
          <w:rFonts w:ascii="Arial Narrow" w:eastAsia="Calibri" w:hAnsi="Arial Narrow" w:cs="Calibri"/>
          <w:b/>
          <w:color w:val="000000"/>
          <w:sz w:val="24"/>
          <w:szCs w:val="24"/>
        </w:rPr>
        <w:t>should have experience in similar project coordination in developing countries</w:t>
      </w:r>
      <w:r w:rsidRPr="00623FED">
        <w:rPr>
          <w:rFonts w:ascii="Arial Narrow" w:eastAsia="Calibri" w:hAnsi="Arial Narrow" w:cs="Calibri"/>
          <w:color w:val="000000"/>
          <w:sz w:val="24"/>
          <w:szCs w:val="24"/>
        </w:rPr>
        <w:t>, preferably in African countries. He/she shall execute overseeing responsibilities and may be in charge of one of the technical subjects.</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b/>
          <w:color w:val="000000"/>
          <w:sz w:val="24"/>
          <w:szCs w:val="24"/>
          <w:lang w:val="en-GB"/>
        </w:rPr>
      </w:pPr>
      <w:r w:rsidRPr="00623FED">
        <w:rPr>
          <w:rFonts w:ascii="Arial Narrow" w:eastAsia="Arial Narrow" w:hAnsi="Arial Narrow" w:cs="Arial Narrow"/>
          <w:b/>
          <w:color w:val="000000"/>
          <w:sz w:val="24"/>
          <w:szCs w:val="24"/>
          <w:lang w:val="en-GB"/>
        </w:rPr>
        <w:t>Valuation Experts:</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color w:val="000000"/>
          <w:sz w:val="24"/>
          <w:szCs w:val="24"/>
          <w:lang w:val="en-GB"/>
        </w:rPr>
      </w:pPr>
      <w:r w:rsidRPr="00623FED">
        <w:rPr>
          <w:rFonts w:ascii="Arial Narrow" w:eastAsia="Arial Narrow" w:hAnsi="Arial Narrow" w:cs="Arial Narrow"/>
          <w:color w:val="000000"/>
          <w:sz w:val="24"/>
          <w:szCs w:val="24"/>
          <w:lang w:val="en-GB"/>
        </w:rPr>
        <w:t xml:space="preserve">The valuation experts </w:t>
      </w:r>
      <w:r w:rsidRPr="00623FED">
        <w:rPr>
          <w:rFonts w:ascii="Arial Narrow" w:eastAsia="Arial Narrow" w:hAnsi="Arial Narrow" w:cs="Arial Narrow"/>
          <w:b/>
          <w:color w:val="000000"/>
          <w:sz w:val="24"/>
          <w:szCs w:val="24"/>
          <w:lang w:val="en-GB"/>
        </w:rPr>
        <w:t>should have a minimum of first degree in either Electrical engineering</w:t>
      </w:r>
      <w:r w:rsidRPr="00623FED">
        <w:rPr>
          <w:rFonts w:ascii="Arial Narrow" w:eastAsia="Arial Narrow" w:hAnsi="Arial Narrow" w:cs="Arial Narrow"/>
          <w:color w:val="000000"/>
          <w:sz w:val="24"/>
          <w:szCs w:val="24"/>
          <w:lang w:val="en-GB"/>
        </w:rPr>
        <w:t xml:space="preserve"> for the valuation of electrical energy assets or </w:t>
      </w:r>
      <w:r w:rsidRPr="00623FED">
        <w:rPr>
          <w:rFonts w:ascii="Arial Narrow" w:eastAsia="Arial Narrow" w:hAnsi="Arial Narrow" w:cs="Arial Narrow"/>
          <w:b/>
          <w:color w:val="000000"/>
          <w:sz w:val="24"/>
          <w:szCs w:val="24"/>
          <w:lang w:val="en-GB"/>
        </w:rPr>
        <w:t>Civil Engineering/Building</w:t>
      </w:r>
      <w:r w:rsidRPr="00623FED">
        <w:rPr>
          <w:rFonts w:ascii="Arial Narrow" w:eastAsia="Arial Narrow" w:hAnsi="Arial Narrow" w:cs="Arial Narrow"/>
          <w:color w:val="000000"/>
          <w:sz w:val="24"/>
          <w:szCs w:val="24"/>
          <w:lang w:val="en-GB"/>
        </w:rPr>
        <w:t xml:space="preserve"> for the valuation of buildings. A minimum of five years relevant post-graduation experience is required for the valuation experts. </w:t>
      </w:r>
    </w:p>
    <w:p w:rsid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color w:val="000000"/>
          <w:sz w:val="24"/>
          <w:szCs w:val="24"/>
          <w:lang w:val="en-GB"/>
        </w:rPr>
      </w:pPr>
      <w:r w:rsidRPr="00623FED">
        <w:rPr>
          <w:rFonts w:ascii="Arial Narrow" w:eastAsia="Arial Narrow" w:hAnsi="Arial Narrow" w:cs="Arial Narrow"/>
          <w:color w:val="000000"/>
          <w:sz w:val="24"/>
          <w:szCs w:val="24"/>
          <w:lang w:val="en-GB"/>
        </w:rPr>
        <w:t xml:space="preserve">Valuation technicians High School Certificates with at least five years of relevant experience. </w:t>
      </w:r>
      <w:r w:rsidR="00283551">
        <w:rPr>
          <w:rFonts w:ascii="Arial Narrow" w:eastAsia="Arial Narrow" w:hAnsi="Arial Narrow" w:cs="Arial Narrow"/>
          <w:color w:val="000000"/>
          <w:sz w:val="24"/>
          <w:szCs w:val="24"/>
          <w:lang w:val="en-GB"/>
        </w:rPr>
        <w:t>He/she shall have good communication skills in Portuguese, both written and verbal.</w:t>
      </w:r>
    </w:p>
    <w:p w:rsidR="006F034C" w:rsidRPr="00623FED" w:rsidRDefault="006F034C"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color w:val="000000"/>
          <w:sz w:val="24"/>
          <w:szCs w:val="24"/>
          <w:lang w:val="en-GB"/>
        </w:rPr>
      </w:pPr>
    </w:p>
    <w:p w:rsidR="00283551" w:rsidRDefault="00283551"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b/>
          <w:color w:val="000000"/>
          <w:sz w:val="24"/>
          <w:szCs w:val="24"/>
          <w:lang w:val="en-GB"/>
        </w:rPr>
      </w:pP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b/>
          <w:color w:val="000000"/>
          <w:sz w:val="24"/>
          <w:szCs w:val="24"/>
          <w:lang w:val="en-GB"/>
        </w:rPr>
      </w:pPr>
      <w:r w:rsidRPr="00623FED">
        <w:rPr>
          <w:rFonts w:ascii="Arial Narrow" w:eastAsia="Arial Narrow" w:hAnsi="Arial Narrow" w:cs="Arial Narrow"/>
          <w:b/>
          <w:color w:val="000000"/>
          <w:sz w:val="24"/>
          <w:szCs w:val="24"/>
          <w:lang w:val="en-GB"/>
        </w:rPr>
        <w:t>Accountant:</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color w:val="000000"/>
          <w:sz w:val="24"/>
          <w:szCs w:val="24"/>
          <w:lang w:val="en-GB"/>
        </w:rPr>
      </w:pPr>
      <w:r w:rsidRPr="00623FED">
        <w:rPr>
          <w:rFonts w:ascii="Arial Narrow" w:eastAsia="Arial Narrow" w:hAnsi="Arial Narrow" w:cs="Arial Narrow"/>
          <w:color w:val="000000"/>
          <w:sz w:val="24"/>
          <w:szCs w:val="24"/>
          <w:lang w:val="en-GB"/>
        </w:rPr>
        <w:lastRenderedPageBreak/>
        <w:t>First degree in accounting or equivalent qualification</w:t>
      </w:r>
      <w:r w:rsidR="006F034C">
        <w:rPr>
          <w:rFonts w:ascii="Arial Narrow" w:eastAsia="Arial Narrow" w:hAnsi="Arial Narrow" w:cs="Arial Narrow"/>
          <w:color w:val="000000"/>
          <w:sz w:val="24"/>
          <w:szCs w:val="24"/>
          <w:lang w:val="en-GB"/>
        </w:rPr>
        <w:t>,</w:t>
      </w:r>
      <w:r w:rsidRPr="00623FED">
        <w:rPr>
          <w:rFonts w:ascii="Arial Narrow" w:eastAsia="Arial Narrow" w:hAnsi="Arial Narrow" w:cs="Arial Narrow"/>
          <w:color w:val="000000"/>
          <w:sz w:val="24"/>
          <w:szCs w:val="24"/>
          <w:lang w:val="en-GB"/>
        </w:rPr>
        <w:t xml:space="preserve"> with five years of relevant experience, including experience in financial reporting. </w:t>
      </w:r>
      <w:r w:rsidR="00283551" w:rsidRPr="00283551">
        <w:rPr>
          <w:rFonts w:ascii="Arial Narrow" w:eastAsia="Arial Narrow" w:hAnsi="Arial Narrow" w:cs="Arial Narrow"/>
          <w:color w:val="000000"/>
          <w:sz w:val="24"/>
          <w:szCs w:val="24"/>
          <w:lang w:val="en-GB"/>
        </w:rPr>
        <w:t>He/she shall have good communication skills in Portuguese, both written and verbal.</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color w:val="000000"/>
          <w:sz w:val="24"/>
          <w:szCs w:val="24"/>
          <w:lang w:val="en-GB"/>
        </w:rPr>
      </w:pP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b/>
          <w:color w:val="000000"/>
          <w:sz w:val="24"/>
          <w:szCs w:val="24"/>
          <w:lang w:val="en-GB"/>
        </w:rPr>
      </w:pPr>
      <w:r w:rsidRPr="00623FED">
        <w:rPr>
          <w:rFonts w:ascii="Arial Narrow" w:eastAsia="Arial Narrow" w:hAnsi="Arial Narrow" w:cs="Arial Narrow"/>
          <w:b/>
          <w:color w:val="000000"/>
          <w:sz w:val="24"/>
          <w:szCs w:val="24"/>
          <w:lang w:val="en-GB"/>
        </w:rPr>
        <w:t xml:space="preserve">Inventory Experts:  </w:t>
      </w:r>
    </w:p>
    <w:p w:rsid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color w:val="000000"/>
          <w:sz w:val="24"/>
          <w:szCs w:val="24"/>
          <w:lang w:val="en-GB"/>
        </w:rPr>
      </w:pPr>
      <w:r w:rsidRPr="00623FED">
        <w:rPr>
          <w:rFonts w:ascii="Arial Narrow" w:eastAsia="Arial Narrow" w:hAnsi="Arial Narrow" w:cs="Arial Narrow"/>
          <w:color w:val="000000"/>
          <w:sz w:val="24"/>
          <w:szCs w:val="24"/>
          <w:lang w:val="en-GB"/>
        </w:rPr>
        <w:t>First degree in Accounting, or related field or certificate in inventory management from a recognized reputable institution with five years of relevant experience.</w:t>
      </w:r>
      <w:r w:rsidR="00283551">
        <w:rPr>
          <w:rFonts w:ascii="Arial Narrow" w:eastAsia="Arial Narrow" w:hAnsi="Arial Narrow" w:cs="Arial Narrow"/>
          <w:color w:val="000000"/>
          <w:sz w:val="24"/>
          <w:szCs w:val="24"/>
          <w:lang w:val="en-GB"/>
        </w:rPr>
        <w:t xml:space="preserve"> </w:t>
      </w:r>
      <w:r w:rsidR="00283551" w:rsidRPr="00283551">
        <w:rPr>
          <w:rFonts w:ascii="Arial Narrow" w:eastAsia="Arial Narrow" w:hAnsi="Arial Narrow" w:cs="Arial Narrow"/>
          <w:color w:val="000000"/>
          <w:sz w:val="24"/>
          <w:szCs w:val="24"/>
          <w:lang w:val="en-GB"/>
        </w:rPr>
        <w:t>He/she shall have good communication skills in Portuguese, both written and verbal.</w:t>
      </w:r>
    </w:p>
    <w:p w:rsidR="00283551" w:rsidRPr="00623FED" w:rsidRDefault="00283551"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color w:val="000000"/>
          <w:sz w:val="24"/>
          <w:szCs w:val="24"/>
          <w:lang w:val="en-GB"/>
        </w:rPr>
      </w:pP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b/>
          <w:color w:val="000000"/>
          <w:sz w:val="24"/>
          <w:szCs w:val="24"/>
          <w:lang w:val="en-GB"/>
        </w:rPr>
      </w:pPr>
      <w:r w:rsidRPr="00623FED">
        <w:rPr>
          <w:rFonts w:ascii="Arial Narrow" w:eastAsia="Arial Narrow" w:hAnsi="Arial Narrow" w:cs="Arial Narrow"/>
          <w:b/>
          <w:color w:val="000000"/>
          <w:sz w:val="24"/>
          <w:szCs w:val="24"/>
          <w:lang w:val="en-GB"/>
        </w:rPr>
        <w:t xml:space="preserve">Systems Analyst: </w:t>
      </w:r>
    </w:p>
    <w:p w:rsid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color w:val="000000"/>
          <w:sz w:val="24"/>
          <w:szCs w:val="24"/>
          <w:lang w:val="en-GB"/>
        </w:rPr>
      </w:pPr>
      <w:r w:rsidRPr="00623FED">
        <w:rPr>
          <w:rFonts w:ascii="Arial Narrow" w:eastAsia="Arial Narrow" w:hAnsi="Arial Narrow" w:cs="Arial Narrow"/>
          <w:color w:val="000000"/>
          <w:sz w:val="24"/>
          <w:szCs w:val="24"/>
          <w:lang w:val="en-GB"/>
        </w:rPr>
        <w:t>First degree in the IT</w:t>
      </w:r>
      <w:r w:rsidR="00283551">
        <w:rPr>
          <w:rFonts w:ascii="Arial Narrow" w:eastAsia="Arial Narrow" w:hAnsi="Arial Narrow" w:cs="Arial Narrow"/>
          <w:color w:val="000000"/>
          <w:sz w:val="24"/>
          <w:szCs w:val="24"/>
          <w:lang w:val="en-GB"/>
        </w:rPr>
        <w:t xml:space="preserve"> area</w:t>
      </w:r>
      <w:r w:rsidRPr="00623FED">
        <w:rPr>
          <w:rFonts w:ascii="Arial Narrow" w:eastAsia="Arial Narrow" w:hAnsi="Arial Narrow" w:cs="Arial Narrow"/>
          <w:color w:val="000000"/>
          <w:sz w:val="24"/>
          <w:szCs w:val="24"/>
          <w:lang w:val="en-GB"/>
        </w:rPr>
        <w:t>. The systems analyst will be responsible for ensuring that the system used in capturing the inventory can communicate with GIAF and transfer information in and out of GIAF from the system that the Consultant</w:t>
      </w:r>
      <w:r w:rsidR="00283551">
        <w:rPr>
          <w:rFonts w:ascii="Arial Narrow" w:eastAsia="Arial Narrow" w:hAnsi="Arial Narrow" w:cs="Arial Narrow"/>
          <w:color w:val="000000"/>
          <w:sz w:val="24"/>
          <w:szCs w:val="24"/>
          <w:lang w:val="en-GB"/>
        </w:rPr>
        <w:t xml:space="preserve"> will use. He/she shall have good communication skills in Portuguese, both written and verbal.</w:t>
      </w:r>
    </w:p>
    <w:p w:rsidR="00283551" w:rsidRPr="00623FED" w:rsidRDefault="00283551"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color w:val="000000"/>
          <w:sz w:val="24"/>
          <w:szCs w:val="24"/>
          <w:lang w:val="en-GB"/>
        </w:rPr>
      </w:pP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b/>
          <w:color w:val="000000"/>
          <w:sz w:val="24"/>
          <w:szCs w:val="24"/>
          <w:lang w:val="en-GB"/>
        </w:rPr>
      </w:pPr>
      <w:r w:rsidRPr="00623FED">
        <w:rPr>
          <w:rFonts w:ascii="Arial Narrow" w:eastAsia="Arial Narrow" w:hAnsi="Arial Narrow" w:cs="Arial Narrow"/>
          <w:b/>
          <w:color w:val="000000"/>
          <w:sz w:val="24"/>
          <w:szCs w:val="24"/>
          <w:lang w:val="en-GB"/>
        </w:rPr>
        <w:t>Inventory Clerks</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color w:val="000000"/>
          <w:sz w:val="24"/>
          <w:szCs w:val="24"/>
          <w:lang w:val="en-GB"/>
        </w:rPr>
      </w:pPr>
      <w:r w:rsidRPr="00623FED">
        <w:rPr>
          <w:rFonts w:ascii="Arial Narrow" w:eastAsia="Arial Narrow" w:hAnsi="Arial Narrow" w:cs="Arial Narrow"/>
          <w:color w:val="000000"/>
          <w:sz w:val="24"/>
          <w:szCs w:val="24"/>
          <w:lang w:val="en-GB"/>
        </w:rPr>
        <w:t>Despite not being key experts, the consultant shall need to engage sufficient number of Inventory Clerks who will need to have in a minimum of high school certificates with at least two years of relevant experience in similar assignments in order to carry out the actual physical detailed inventory of all assets related to the three sections comprising the current assignment.</w:t>
      </w:r>
      <w:r w:rsidR="00283551">
        <w:rPr>
          <w:rFonts w:ascii="Arial Narrow" w:eastAsia="Arial Narrow" w:hAnsi="Arial Narrow" w:cs="Arial Narrow"/>
          <w:color w:val="000000"/>
          <w:sz w:val="24"/>
          <w:szCs w:val="24"/>
          <w:lang w:val="en-GB"/>
        </w:rPr>
        <w:t xml:space="preserve"> They shall have good communication skills in Portuguese, both written and verbal.</w:t>
      </w:r>
    </w:p>
    <w:p w:rsidR="00623FED" w:rsidRPr="00623FED" w:rsidRDefault="00623FED" w:rsidP="00623FED">
      <w:pPr>
        <w:autoSpaceDE w:val="0"/>
        <w:autoSpaceDN w:val="0"/>
        <w:adjustRightInd w:val="0"/>
        <w:jc w:val="both"/>
        <w:rPr>
          <w:rFonts w:ascii="Arial Narrow" w:hAnsi="Arial Narrow" w:cs="Arial"/>
          <w:color w:val="000000"/>
          <w:sz w:val="24"/>
          <w:szCs w:val="24"/>
          <w:lang w:val="en-GB"/>
        </w:rPr>
      </w:pPr>
    </w:p>
    <w:p w:rsidR="00623FED" w:rsidRPr="00623FED" w:rsidRDefault="00623FED" w:rsidP="00623FED">
      <w:pPr>
        <w:tabs>
          <w:tab w:val="left" w:pos="0"/>
        </w:tabs>
        <w:suppressAutoHyphens/>
        <w:jc w:val="both"/>
        <w:rPr>
          <w:rFonts w:ascii="Arial Narrow" w:eastAsia="Calibri" w:hAnsi="Arial Narrow" w:cs="Arial"/>
          <w:b/>
          <w:color w:val="000000"/>
          <w:sz w:val="24"/>
          <w:szCs w:val="24"/>
        </w:rPr>
      </w:pPr>
      <w:r w:rsidRPr="00623FED">
        <w:rPr>
          <w:rFonts w:ascii="Arial Narrow" w:eastAsia="Calibri" w:hAnsi="Arial Narrow" w:cs="Arial"/>
          <w:b/>
          <w:color w:val="000000"/>
          <w:sz w:val="24"/>
          <w:szCs w:val="24"/>
        </w:rPr>
        <w:t>8. LOGISTICS, OFFICE ACCOMMODATION</w:t>
      </w:r>
    </w:p>
    <w:p w:rsidR="00623FED" w:rsidRPr="00623FED" w:rsidRDefault="00623FED" w:rsidP="00623FED">
      <w:pPr>
        <w:autoSpaceDE w:val="0"/>
        <w:autoSpaceDN w:val="0"/>
        <w:adjustRightInd w:val="0"/>
        <w:jc w:val="both"/>
        <w:rPr>
          <w:rFonts w:ascii="Arial Narrow" w:hAnsi="Arial Narrow" w:cs="Arial"/>
          <w:color w:val="000000"/>
          <w:sz w:val="24"/>
          <w:szCs w:val="24"/>
          <w:lang w:val="en-GB"/>
        </w:rPr>
      </w:pPr>
    </w:p>
    <w:p w:rsidR="00623FED" w:rsidRPr="00623FED" w:rsidRDefault="00623FED" w:rsidP="00623FED">
      <w:pPr>
        <w:autoSpaceDE w:val="0"/>
        <w:autoSpaceDN w:val="0"/>
        <w:adjustRightInd w:val="0"/>
        <w:spacing w:line="360" w:lineRule="auto"/>
        <w:jc w:val="both"/>
        <w:rPr>
          <w:rFonts w:ascii="Arial Narrow" w:hAnsi="Arial Narrow" w:cs="Arial"/>
          <w:color w:val="000000"/>
          <w:sz w:val="24"/>
          <w:szCs w:val="24"/>
          <w:lang w:val="en-GB"/>
        </w:rPr>
      </w:pPr>
      <w:r w:rsidRPr="00623FED">
        <w:rPr>
          <w:rFonts w:ascii="Arial Narrow" w:hAnsi="Arial Narrow" w:cs="Arial"/>
          <w:color w:val="000000"/>
          <w:sz w:val="24"/>
          <w:szCs w:val="24"/>
          <w:lang w:val="en-GB"/>
        </w:rPr>
        <w:t>The Consultant shall provide suitable accommodations for his staff during the project implementation period. EMAE shall provide office facilities in S. Tomé, with facilities deemed necessary for execution of the Consulting Service’s Assignment.</w:t>
      </w:r>
    </w:p>
    <w:p w:rsidR="00623FED" w:rsidRPr="00623FED" w:rsidRDefault="00623FED" w:rsidP="00623FED">
      <w:pPr>
        <w:autoSpaceDE w:val="0"/>
        <w:autoSpaceDN w:val="0"/>
        <w:adjustRightInd w:val="0"/>
        <w:spacing w:line="360" w:lineRule="auto"/>
        <w:jc w:val="both"/>
        <w:rPr>
          <w:rFonts w:ascii="Arial Narrow" w:hAnsi="Arial Narrow" w:cs="Arial"/>
          <w:color w:val="000000"/>
          <w:sz w:val="24"/>
          <w:szCs w:val="24"/>
          <w:lang w:val="en-GB"/>
        </w:rPr>
      </w:pPr>
      <w:r w:rsidRPr="00623FED">
        <w:rPr>
          <w:rFonts w:ascii="Arial Narrow" w:hAnsi="Arial Narrow" w:cs="Arial"/>
          <w:color w:val="000000"/>
          <w:sz w:val="24"/>
          <w:szCs w:val="24"/>
          <w:lang w:val="en-GB"/>
        </w:rPr>
        <w:t xml:space="preserve">In addition, the Consultant shall make for its own transport arrangements which will be required </w:t>
      </w:r>
      <w:r w:rsidR="00B176C7" w:rsidRPr="00623FED">
        <w:rPr>
          <w:rFonts w:ascii="Arial Narrow" w:hAnsi="Arial Narrow" w:cs="Arial"/>
          <w:color w:val="000000"/>
          <w:sz w:val="24"/>
          <w:szCs w:val="24"/>
          <w:lang w:val="en-GB"/>
        </w:rPr>
        <w:t>during the</w:t>
      </w:r>
      <w:r w:rsidRPr="00623FED">
        <w:rPr>
          <w:rFonts w:ascii="Arial Narrow" w:hAnsi="Arial Narrow" w:cs="Arial"/>
          <w:color w:val="000000"/>
          <w:sz w:val="24"/>
          <w:szCs w:val="24"/>
          <w:lang w:val="en-GB"/>
        </w:rPr>
        <w:t xml:space="preserve"> execution of this assignment including all necessary air travel between the two </w:t>
      </w:r>
      <w:r w:rsidR="00B176C7" w:rsidRPr="00623FED">
        <w:rPr>
          <w:rFonts w:ascii="Arial Narrow" w:hAnsi="Arial Narrow" w:cs="Arial"/>
          <w:color w:val="000000"/>
          <w:sz w:val="24"/>
          <w:szCs w:val="24"/>
          <w:lang w:val="en-GB"/>
        </w:rPr>
        <w:t>islands,</w:t>
      </w:r>
      <w:r w:rsidRPr="00623FED">
        <w:rPr>
          <w:rFonts w:ascii="Arial Narrow" w:hAnsi="Arial Narrow" w:cs="Arial"/>
          <w:color w:val="000000"/>
          <w:sz w:val="24"/>
          <w:szCs w:val="24"/>
          <w:lang w:val="en-GB"/>
        </w:rPr>
        <w:t xml:space="preserve"> Sao Tome and Principe, for the entire duration of the assignment</w:t>
      </w:r>
    </w:p>
    <w:p w:rsidR="00623FED" w:rsidRPr="00623FED" w:rsidRDefault="00623FED" w:rsidP="00623FED">
      <w:pPr>
        <w:keepNext/>
        <w:numPr>
          <w:ilvl w:val="0"/>
          <w:numId w:val="17"/>
        </w:numPr>
        <w:pBdr>
          <w:top w:val="nil"/>
          <w:left w:val="nil"/>
          <w:bottom w:val="nil"/>
          <w:right w:val="nil"/>
          <w:between w:val="nil"/>
        </w:pBdr>
        <w:suppressAutoHyphens/>
        <w:spacing w:before="360" w:after="60" w:line="360" w:lineRule="auto"/>
        <w:ind w:left="426"/>
        <w:jc w:val="both"/>
        <w:outlineLvl w:val="0"/>
        <w:rPr>
          <w:rFonts w:ascii="Arial Narrow" w:eastAsia="Cambria" w:hAnsi="Arial Narrow" w:cs="Arial"/>
          <w:b/>
          <w:sz w:val="24"/>
          <w:szCs w:val="24"/>
        </w:rPr>
      </w:pPr>
      <w:r w:rsidRPr="00623FED">
        <w:rPr>
          <w:rFonts w:ascii="Arial Narrow" w:eastAsia="Cambria" w:hAnsi="Arial Narrow" w:cs="Arial"/>
          <w:b/>
          <w:sz w:val="24"/>
          <w:szCs w:val="24"/>
        </w:rPr>
        <w:lastRenderedPageBreak/>
        <w:t>SCHEDULE OF REPORTS AND DELIVERABLES</w:t>
      </w:r>
    </w:p>
    <w:p w:rsidR="00623FED" w:rsidRPr="00623FED" w:rsidRDefault="00623FED" w:rsidP="00623FED">
      <w:pPr>
        <w:autoSpaceDE w:val="0"/>
        <w:autoSpaceDN w:val="0"/>
        <w:adjustRightInd w:val="0"/>
        <w:spacing w:before="120" w:line="360" w:lineRule="auto"/>
        <w:jc w:val="both"/>
        <w:rPr>
          <w:rFonts w:ascii="Arial Narrow" w:hAnsi="Arial Narrow" w:cs="Arial"/>
          <w:color w:val="000000"/>
          <w:sz w:val="24"/>
          <w:szCs w:val="24"/>
          <w:lang w:val="en-GB"/>
        </w:rPr>
      </w:pPr>
      <w:r w:rsidRPr="00623FED">
        <w:rPr>
          <w:rFonts w:ascii="Arial Narrow" w:hAnsi="Arial Narrow" w:cs="Arial"/>
          <w:color w:val="000000"/>
          <w:sz w:val="24"/>
          <w:szCs w:val="24"/>
          <w:lang w:val="en-GB"/>
        </w:rPr>
        <w:t xml:space="preserve">The Consultant will prepare the following reports and documents during the execution of the project assignment. The reporting schedule shall be applicable for all Project Components being implemented in the whole country. </w:t>
      </w:r>
    </w:p>
    <w:p w:rsidR="00623FED" w:rsidRPr="00623FED" w:rsidRDefault="00623FED" w:rsidP="00623FED">
      <w:pPr>
        <w:keepNext/>
        <w:numPr>
          <w:ilvl w:val="0"/>
          <w:numId w:val="23"/>
        </w:numPr>
        <w:pBdr>
          <w:top w:val="nil"/>
          <w:left w:val="nil"/>
          <w:bottom w:val="nil"/>
          <w:right w:val="nil"/>
          <w:between w:val="nil"/>
        </w:pBdr>
        <w:autoSpaceDE w:val="0"/>
        <w:autoSpaceDN w:val="0"/>
        <w:adjustRightInd w:val="0"/>
        <w:spacing w:after="200" w:line="276" w:lineRule="auto"/>
        <w:ind w:left="357" w:hanging="357"/>
        <w:jc w:val="both"/>
        <w:rPr>
          <w:rFonts w:ascii="Arial Narrow" w:hAnsi="Arial Narrow" w:cs="Arial"/>
          <w:b/>
          <w:color w:val="000000"/>
          <w:sz w:val="24"/>
          <w:szCs w:val="24"/>
          <w:lang w:val="en-GB"/>
        </w:rPr>
      </w:pPr>
      <w:r w:rsidRPr="00623FED">
        <w:rPr>
          <w:rFonts w:ascii="Arial Narrow" w:hAnsi="Arial Narrow" w:cs="Arial"/>
          <w:b/>
          <w:color w:val="000000"/>
          <w:sz w:val="24"/>
          <w:szCs w:val="24"/>
          <w:lang w:val="en-GB"/>
        </w:rPr>
        <w:t>Description of the Reports</w:t>
      </w:r>
    </w:p>
    <w:p w:rsidR="00623FED" w:rsidRPr="00623FED" w:rsidRDefault="00623FED" w:rsidP="00623FED">
      <w:pPr>
        <w:keepNext/>
        <w:autoSpaceDE w:val="0"/>
        <w:autoSpaceDN w:val="0"/>
        <w:adjustRightInd w:val="0"/>
        <w:jc w:val="both"/>
        <w:rPr>
          <w:rFonts w:ascii="Arial Narrow" w:hAnsi="Arial Narrow" w:cs="Arial"/>
          <w:color w:val="000000"/>
          <w:sz w:val="24"/>
          <w:szCs w:val="24"/>
          <w:lang w:val="en-GB"/>
        </w:rPr>
      </w:pPr>
      <w:r w:rsidRPr="00623FED">
        <w:rPr>
          <w:rFonts w:ascii="Arial Narrow" w:hAnsi="Arial Narrow" w:cs="Arial"/>
          <w:color w:val="000000"/>
          <w:sz w:val="24"/>
          <w:szCs w:val="24"/>
          <w:lang w:val="en-GB"/>
        </w:rPr>
        <w:t>The consultant shall prepare the following five reports with contents as described under the table below</w:t>
      </w:r>
    </w:p>
    <w:p w:rsidR="00623FED" w:rsidRPr="00623FED" w:rsidRDefault="00623FED" w:rsidP="00623FED">
      <w:pPr>
        <w:keepNext/>
        <w:autoSpaceDE w:val="0"/>
        <w:autoSpaceDN w:val="0"/>
        <w:adjustRightInd w:val="0"/>
        <w:jc w:val="both"/>
        <w:rPr>
          <w:rFonts w:ascii="Arial Narrow" w:hAnsi="Arial Narrow" w:cs="Arial"/>
          <w:color w:val="000000"/>
          <w:sz w:val="24"/>
          <w:szCs w:val="24"/>
          <w:lang w:val="en-GB"/>
        </w:rPr>
      </w:pP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410"/>
        <w:gridCol w:w="6237"/>
      </w:tblGrid>
      <w:tr w:rsidR="00623FED" w:rsidRPr="00623FED" w:rsidTr="00623FED">
        <w:trPr>
          <w:trHeight w:val="329"/>
          <w:tblHeader/>
        </w:trPr>
        <w:tc>
          <w:tcPr>
            <w:tcW w:w="918" w:type="dxa"/>
            <w:shd w:val="clear" w:color="auto" w:fill="FFFFFF"/>
          </w:tcPr>
          <w:p w:rsidR="00623FED" w:rsidRPr="00623FED" w:rsidRDefault="00623FED" w:rsidP="00623FED">
            <w:pPr>
              <w:keepNext/>
              <w:autoSpaceDE w:val="0"/>
              <w:autoSpaceDN w:val="0"/>
              <w:adjustRightInd w:val="0"/>
              <w:jc w:val="both"/>
              <w:rPr>
                <w:rFonts w:ascii="Arial Narrow" w:hAnsi="Arial Narrow" w:cs="Arial"/>
                <w:b/>
                <w:color w:val="000000"/>
                <w:sz w:val="24"/>
                <w:szCs w:val="24"/>
                <w:lang w:val="en-GB"/>
              </w:rPr>
            </w:pPr>
            <w:r w:rsidRPr="00623FED">
              <w:rPr>
                <w:rFonts w:ascii="Arial Narrow" w:hAnsi="Arial Narrow" w:cs="Arial"/>
                <w:b/>
                <w:color w:val="000000"/>
                <w:sz w:val="24"/>
                <w:szCs w:val="24"/>
                <w:lang w:val="en-GB"/>
              </w:rPr>
              <w:t>Order</w:t>
            </w:r>
          </w:p>
        </w:tc>
        <w:tc>
          <w:tcPr>
            <w:tcW w:w="2410" w:type="dxa"/>
            <w:shd w:val="clear" w:color="auto" w:fill="FFFFFF"/>
          </w:tcPr>
          <w:p w:rsidR="00623FED" w:rsidRPr="00623FED" w:rsidRDefault="00623FED" w:rsidP="00623FED">
            <w:pPr>
              <w:keepNext/>
              <w:autoSpaceDE w:val="0"/>
              <w:autoSpaceDN w:val="0"/>
              <w:adjustRightInd w:val="0"/>
              <w:jc w:val="both"/>
              <w:rPr>
                <w:rFonts w:ascii="Arial Narrow" w:hAnsi="Arial Narrow" w:cs="Arial"/>
                <w:b/>
                <w:color w:val="000000"/>
                <w:sz w:val="24"/>
                <w:szCs w:val="24"/>
                <w:lang w:val="en-GB"/>
              </w:rPr>
            </w:pPr>
            <w:r w:rsidRPr="00623FED">
              <w:rPr>
                <w:rFonts w:ascii="Arial Narrow" w:hAnsi="Arial Narrow" w:cs="Arial"/>
                <w:b/>
                <w:color w:val="000000"/>
                <w:sz w:val="24"/>
                <w:szCs w:val="24"/>
                <w:lang w:val="en-GB"/>
              </w:rPr>
              <w:t>Type of document and timing</w:t>
            </w:r>
          </w:p>
        </w:tc>
        <w:tc>
          <w:tcPr>
            <w:tcW w:w="6237" w:type="dxa"/>
            <w:shd w:val="clear" w:color="auto" w:fill="FFFFFF"/>
          </w:tcPr>
          <w:p w:rsidR="00623FED" w:rsidRPr="00623FED" w:rsidRDefault="00623FED" w:rsidP="00623FED">
            <w:pPr>
              <w:keepNext/>
              <w:autoSpaceDE w:val="0"/>
              <w:autoSpaceDN w:val="0"/>
              <w:adjustRightInd w:val="0"/>
              <w:jc w:val="both"/>
              <w:rPr>
                <w:rFonts w:ascii="Arial Narrow" w:hAnsi="Arial Narrow" w:cs="Arial"/>
                <w:b/>
                <w:color w:val="000000"/>
                <w:sz w:val="24"/>
                <w:szCs w:val="24"/>
                <w:lang w:val="en-GB"/>
              </w:rPr>
            </w:pPr>
            <w:r w:rsidRPr="00623FED">
              <w:rPr>
                <w:rFonts w:ascii="Arial Narrow" w:hAnsi="Arial Narrow" w:cs="Arial"/>
                <w:b/>
                <w:color w:val="000000"/>
                <w:sz w:val="24"/>
                <w:szCs w:val="24"/>
                <w:lang w:val="en-GB"/>
              </w:rPr>
              <w:t xml:space="preserve">Narrative description </w:t>
            </w:r>
          </w:p>
        </w:tc>
      </w:tr>
      <w:tr w:rsidR="00623FED" w:rsidRPr="00623FED" w:rsidTr="00623FED">
        <w:trPr>
          <w:trHeight w:val="773"/>
        </w:trPr>
        <w:tc>
          <w:tcPr>
            <w:tcW w:w="918" w:type="dxa"/>
          </w:tcPr>
          <w:p w:rsidR="00623FED" w:rsidRPr="00623FED" w:rsidRDefault="00623FED" w:rsidP="00623FED">
            <w:pPr>
              <w:keepNext/>
              <w:autoSpaceDE w:val="0"/>
              <w:autoSpaceDN w:val="0"/>
              <w:adjustRightInd w:val="0"/>
              <w:jc w:val="both"/>
              <w:rPr>
                <w:rFonts w:ascii="Arial Narrow" w:hAnsi="Arial Narrow" w:cs="Arial"/>
                <w:color w:val="000000"/>
                <w:sz w:val="24"/>
                <w:szCs w:val="24"/>
                <w:u w:val="single"/>
                <w:lang w:val="en-GB"/>
              </w:rPr>
            </w:pPr>
            <w:r w:rsidRPr="00623FED">
              <w:rPr>
                <w:rFonts w:ascii="Arial Narrow" w:hAnsi="Arial Narrow" w:cs="Arial"/>
                <w:color w:val="000000"/>
                <w:sz w:val="24"/>
                <w:szCs w:val="24"/>
                <w:u w:val="single"/>
                <w:lang w:val="en-GB"/>
              </w:rPr>
              <w:t>01</w:t>
            </w:r>
          </w:p>
        </w:tc>
        <w:tc>
          <w:tcPr>
            <w:tcW w:w="2410" w:type="dxa"/>
            <w:shd w:val="clear" w:color="auto" w:fill="auto"/>
          </w:tcPr>
          <w:p w:rsidR="00623FED" w:rsidRPr="00623FED" w:rsidRDefault="00623FED" w:rsidP="00623FED">
            <w:pPr>
              <w:keepNext/>
              <w:autoSpaceDE w:val="0"/>
              <w:autoSpaceDN w:val="0"/>
              <w:adjustRightInd w:val="0"/>
              <w:jc w:val="both"/>
              <w:rPr>
                <w:rFonts w:ascii="Arial Narrow" w:hAnsi="Arial Narrow" w:cs="Arial"/>
                <w:color w:val="000000"/>
                <w:sz w:val="24"/>
                <w:szCs w:val="24"/>
                <w:u w:val="single"/>
                <w:lang w:val="en-GB"/>
              </w:rPr>
            </w:pPr>
            <w:r w:rsidRPr="00623FED">
              <w:rPr>
                <w:rFonts w:ascii="Arial Narrow" w:hAnsi="Arial Narrow" w:cs="Arial"/>
                <w:color w:val="000000"/>
                <w:sz w:val="24"/>
                <w:szCs w:val="24"/>
                <w:u w:val="single"/>
                <w:lang w:val="en-GB"/>
              </w:rPr>
              <w:t>Monthly flash report</w:t>
            </w:r>
          </w:p>
        </w:tc>
        <w:tc>
          <w:tcPr>
            <w:tcW w:w="6237" w:type="dxa"/>
            <w:shd w:val="clear" w:color="auto" w:fill="auto"/>
          </w:tcPr>
          <w:p w:rsidR="00623FED" w:rsidRPr="00623FED" w:rsidRDefault="00623FED" w:rsidP="00623FED">
            <w:pPr>
              <w:keepNext/>
              <w:autoSpaceDE w:val="0"/>
              <w:autoSpaceDN w:val="0"/>
              <w:adjustRightInd w:val="0"/>
              <w:jc w:val="both"/>
              <w:rPr>
                <w:rFonts w:ascii="Arial Narrow" w:hAnsi="Arial Narrow" w:cs="Arial"/>
                <w:color w:val="000000"/>
                <w:sz w:val="24"/>
                <w:szCs w:val="24"/>
              </w:rPr>
            </w:pPr>
            <w:r w:rsidRPr="00623FED">
              <w:rPr>
                <w:rFonts w:ascii="Arial Narrow" w:hAnsi="Arial Narrow" w:cs="Arial"/>
                <w:color w:val="000000"/>
                <w:sz w:val="24"/>
                <w:szCs w:val="24"/>
                <w:lang w:val="en-GB"/>
              </w:rPr>
              <w:t xml:space="preserve">Monthly flash report of up to 4 pages shall be submitted by the consultant. The format of these reports will be discussed at a later stage. </w:t>
            </w:r>
          </w:p>
        </w:tc>
      </w:tr>
      <w:tr w:rsidR="00623FED" w:rsidRPr="00623FED" w:rsidTr="00623FED">
        <w:tc>
          <w:tcPr>
            <w:tcW w:w="918" w:type="dxa"/>
          </w:tcPr>
          <w:p w:rsidR="00623FED" w:rsidRPr="00623FED" w:rsidDel="00254A29" w:rsidRDefault="00623FED" w:rsidP="00623FED">
            <w:pPr>
              <w:autoSpaceDE w:val="0"/>
              <w:autoSpaceDN w:val="0"/>
              <w:adjustRightInd w:val="0"/>
              <w:jc w:val="both"/>
              <w:rPr>
                <w:rFonts w:ascii="Arial Narrow" w:hAnsi="Arial Narrow" w:cs="Arial"/>
                <w:bCs/>
                <w:color w:val="000000"/>
                <w:sz w:val="24"/>
                <w:szCs w:val="24"/>
                <w:lang w:val="en-GB"/>
              </w:rPr>
            </w:pPr>
          </w:p>
        </w:tc>
        <w:tc>
          <w:tcPr>
            <w:tcW w:w="2410" w:type="dxa"/>
            <w:shd w:val="clear" w:color="auto" w:fill="auto"/>
          </w:tcPr>
          <w:p w:rsidR="00623FED" w:rsidRPr="00623FED" w:rsidRDefault="00623FED" w:rsidP="00623FED">
            <w:pPr>
              <w:autoSpaceDE w:val="0"/>
              <w:autoSpaceDN w:val="0"/>
              <w:adjustRightInd w:val="0"/>
              <w:jc w:val="both"/>
              <w:rPr>
                <w:rFonts w:ascii="Arial Narrow" w:hAnsi="Arial Narrow" w:cs="Arial"/>
                <w:color w:val="000000"/>
                <w:sz w:val="24"/>
                <w:szCs w:val="24"/>
                <w:lang w:val="en-GB"/>
              </w:rPr>
            </w:pPr>
          </w:p>
        </w:tc>
        <w:tc>
          <w:tcPr>
            <w:tcW w:w="6237" w:type="dxa"/>
            <w:shd w:val="clear" w:color="auto" w:fill="auto"/>
          </w:tcPr>
          <w:p w:rsidR="00623FED" w:rsidRPr="00623FED" w:rsidRDefault="00623FED" w:rsidP="00623FED">
            <w:pPr>
              <w:autoSpaceDE w:val="0"/>
              <w:autoSpaceDN w:val="0"/>
              <w:adjustRightInd w:val="0"/>
              <w:jc w:val="both"/>
              <w:rPr>
                <w:rFonts w:ascii="Arial Narrow" w:hAnsi="Arial Narrow" w:cs="Arial"/>
                <w:color w:val="000000"/>
                <w:sz w:val="24"/>
                <w:szCs w:val="24"/>
                <w:lang w:val="en-GB"/>
              </w:rPr>
            </w:pPr>
          </w:p>
        </w:tc>
      </w:tr>
      <w:tr w:rsidR="00623FED" w:rsidRPr="00623FED" w:rsidTr="00623FED">
        <w:tc>
          <w:tcPr>
            <w:tcW w:w="918" w:type="dxa"/>
          </w:tcPr>
          <w:p w:rsidR="00623FED" w:rsidRPr="00623FED" w:rsidRDefault="00623FED" w:rsidP="00623FED">
            <w:pPr>
              <w:jc w:val="center"/>
              <w:rPr>
                <w:rFonts w:ascii="Arial Narrow" w:eastAsiaTheme="minorHAnsi" w:hAnsi="Arial Narrow"/>
                <w:sz w:val="24"/>
                <w:szCs w:val="24"/>
                <w:lang w:val="en"/>
              </w:rPr>
            </w:pPr>
          </w:p>
          <w:p w:rsidR="00623FED" w:rsidRPr="00623FED" w:rsidRDefault="00623FED" w:rsidP="00623FED">
            <w:pPr>
              <w:jc w:val="center"/>
              <w:rPr>
                <w:rFonts w:ascii="Arial Narrow" w:eastAsiaTheme="minorHAnsi" w:hAnsi="Arial Narrow"/>
                <w:sz w:val="24"/>
                <w:szCs w:val="24"/>
                <w:lang w:val="en"/>
              </w:rPr>
            </w:pPr>
          </w:p>
          <w:p w:rsidR="00623FED" w:rsidRPr="00623FED" w:rsidRDefault="00623FED" w:rsidP="00623FED">
            <w:pPr>
              <w:jc w:val="center"/>
              <w:rPr>
                <w:rFonts w:ascii="Arial Narrow" w:eastAsiaTheme="minorHAnsi" w:hAnsi="Arial Narrow"/>
                <w:sz w:val="24"/>
                <w:szCs w:val="24"/>
                <w:lang w:val="en"/>
              </w:rPr>
            </w:pPr>
          </w:p>
          <w:p w:rsidR="00623FED" w:rsidRPr="00623FED" w:rsidRDefault="00623FED" w:rsidP="00623FED">
            <w:pPr>
              <w:jc w:val="center"/>
              <w:rPr>
                <w:rFonts w:ascii="Arial Narrow" w:eastAsiaTheme="minorHAnsi" w:hAnsi="Arial Narrow"/>
                <w:sz w:val="24"/>
                <w:szCs w:val="24"/>
                <w:lang w:val="en"/>
              </w:rPr>
            </w:pPr>
          </w:p>
          <w:p w:rsidR="00623FED" w:rsidRPr="00623FED" w:rsidRDefault="00623FED" w:rsidP="00623FED">
            <w:pPr>
              <w:jc w:val="center"/>
              <w:rPr>
                <w:rFonts w:ascii="Arial Narrow" w:eastAsiaTheme="minorHAnsi" w:hAnsi="Arial Narrow"/>
                <w:sz w:val="24"/>
                <w:szCs w:val="24"/>
                <w:lang w:val="en"/>
              </w:rPr>
            </w:pPr>
          </w:p>
          <w:p w:rsidR="00623FED" w:rsidRPr="00623FED" w:rsidRDefault="00623FED" w:rsidP="00623FED">
            <w:pPr>
              <w:jc w:val="center"/>
              <w:rPr>
                <w:rFonts w:ascii="Arial Narrow" w:eastAsiaTheme="minorHAnsi" w:hAnsi="Arial Narrow"/>
                <w:sz w:val="24"/>
                <w:szCs w:val="24"/>
                <w:lang w:val="en"/>
              </w:rPr>
            </w:pPr>
          </w:p>
          <w:p w:rsidR="00623FED" w:rsidRPr="00623FED" w:rsidRDefault="00623FED" w:rsidP="00623FED">
            <w:pPr>
              <w:jc w:val="center"/>
              <w:rPr>
                <w:rFonts w:ascii="Arial Narrow" w:eastAsiaTheme="minorHAnsi" w:hAnsi="Arial Narrow"/>
                <w:sz w:val="24"/>
                <w:szCs w:val="24"/>
                <w:lang w:val="en"/>
              </w:rPr>
            </w:pPr>
          </w:p>
          <w:p w:rsidR="00623FED" w:rsidRPr="00623FED" w:rsidRDefault="00623FED" w:rsidP="00623FED">
            <w:pPr>
              <w:jc w:val="center"/>
              <w:rPr>
                <w:rFonts w:ascii="Arial Narrow" w:eastAsiaTheme="minorHAnsi" w:hAnsi="Arial Narrow"/>
                <w:sz w:val="24"/>
                <w:szCs w:val="24"/>
                <w:lang w:val="en"/>
              </w:rPr>
            </w:pPr>
          </w:p>
          <w:p w:rsidR="00623FED" w:rsidRPr="00623FED" w:rsidRDefault="00623FED" w:rsidP="00623FED">
            <w:pPr>
              <w:rPr>
                <w:rFonts w:ascii="Arial Narrow" w:eastAsiaTheme="minorHAnsi" w:hAnsi="Arial Narrow"/>
                <w:sz w:val="24"/>
                <w:szCs w:val="24"/>
                <w:lang w:val="en"/>
              </w:rPr>
            </w:pPr>
            <w:r w:rsidRPr="00623FED">
              <w:rPr>
                <w:rFonts w:ascii="Arial Narrow" w:eastAsiaTheme="minorHAnsi" w:hAnsi="Arial Narrow"/>
                <w:sz w:val="24"/>
                <w:szCs w:val="24"/>
                <w:lang w:val="en"/>
              </w:rPr>
              <w:t>02</w:t>
            </w:r>
          </w:p>
        </w:tc>
        <w:tc>
          <w:tcPr>
            <w:tcW w:w="2410" w:type="dxa"/>
            <w:shd w:val="clear" w:color="auto" w:fill="auto"/>
          </w:tcPr>
          <w:p w:rsidR="00623FED" w:rsidRPr="00623FED" w:rsidRDefault="00623FED" w:rsidP="00623FED">
            <w:pPr>
              <w:jc w:val="center"/>
              <w:rPr>
                <w:rFonts w:ascii="Arial Narrow" w:eastAsiaTheme="minorHAnsi" w:hAnsi="Arial Narrow"/>
                <w:sz w:val="24"/>
                <w:szCs w:val="24"/>
                <w:lang w:val="en"/>
              </w:rPr>
            </w:pPr>
          </w:p>
          <w:p w:rsidR="00623FED" w:rsidRPr="00623FED" w:rsidRDefault="00623FED" w:rsidP="00623FED">
            <w:pPr>
              <w:jc w:val="center"/>
              <w:rPr>
                <w:rFonts w:ascii="Arial Narrow" w:eastAsiaTheme="minorHAnsi" w:hAnsi="Arial Narrow"/>
                <w:sz w:val="24"/>
                <w:szCs w:val="24"/>
                <w:lang w:val="en"/>
              </w:rPr>
            </w:pPr>
          </w:p>
          <w:p w:rsidR="00623FED" w:rsidRPr="00623FED" w:rsidRDefault="00623FED" w:rsidP="00623FED">
            <w:pPr>
              <w:jc w:val="center"/>
              <w:rPr>
                <w:rFonts w:ascii="Arial Narrow" w:eastAsiaTheme="minorHAnsi" w:hAnsi="Arial Narrow"/>
                <w:sz w:val="24"/>
                <w:szCs w:val="24"/>
                <w:lang w:val="en"/>
              </w:rPr>
            </w:pPr>
          </w:p>
          <w:p w:rsidR="00623FED" w:rsidRPr="00623FED" w:rsidRDefault="00623FED" w:rsidP="00623FED">
            <w:pPr>
              <w:jc w:val="center"/>
              <w:rPr>
                <w:rFonts w:ascii="Arial Narrow" w:eastAsiaTheme="minorHAnsi" w:hAnsi="Arial Narrow"/>
                <w:sz w:val="24"/>
                <w:szCs w:val="24"/>
                <w:lang w:val="en"/>
              </w:rPr>
            </w:pPr>
          </w:p>
          <w:p w:rsidR="00623FED" w:rsidRPr="00623FED" w:rsidRDefault="00623FED" w:rsidP="00623FED">
            <w:pPr>
              <w:jc w:val="center"/>
              <w:rPr>
                <w:rFonts w:ascii="Arial Narrow" w:eastAsiaTheme="minorHAnsi" w:hAnsi="Arial Narrow"/>
                <w:sz w:val="24"/>
                <w:szCs w:val="24"/>
                <w:lang w:val="en"/>
              </w:rPr>
            </w:pPr>
          </w:p>
          <w:p w:rsidR="00623FED" w:rsidRPr="00623FED" w:rsidRDefault="00623FED" w:rsidP="00623FED">
            <w:pPr>
              <w:jc w:val="center"/>
              <w:rPr>
                <w:rFonts w:ascii="Arial Narrow" w:eastAsiaTheme="minorHAnsi" w:hAnsi="Arial Narrow"/>
                <w:sz w:val="24"/>
                <w:szCs w:val="24"/>
                <w:lang w:val="en"/>
              </w:rPr>
            </w:pPr>
          </w:p>
          <w:p w:rsidR="00623FED" w:rsidRPr="00623FED" w:rsidRDefault="00623FED" w:rsidP="00623FED">
            <w:pPr>
              <w:jc w:val="center"/>
              <w:rPr>
                <w:rFonts w:ascii="Arial Narrow" w:eastAsiaTheme="minorHAnsi" w:hAnsi="Arial Narrow"/>
                <w:sz w:val="24"/>
                <w:szCs w:val="24"/>
                <w:lang w:val="en"/>
              </w:rPr>
            </w:pPr>
          </w:p>
          <w:p w:rsidR="00623FED" w:rsidRPr="00623FED" w:rsidRDefault="00623FED" w:rsidP="00623FED">
            <w:pPr>
              <w:jc w:val="center"/>
              <w:rPr>
                <w:rFonts w:ascii="Arial Narrow" w:eastAsiaTheme="minorHAnsi" w:hAnsi="Arial Narrow"/>
                <w:sz w:val="24"/>
                <w:szCs w:val="24"/>
                <w:lang w:val="en"/>
              </w:rPr>
            </w:pPr>
            <w:r w:rsidRPr="00623FED">
              <w:rPr>
                <w:rFonts w:ascii="Arial Narrow" w:eastAsiaTheme="minorHAnsi" w:hAnsi="Arial Narrow"/>
                <w:sz w:val="24"/>
                <w:szCs w:val="24"/>
                <w:lang w:val="en"/>
              </w:rPr>
              <w:t>Two written reports</w:t>
            </w:r>
          </w:p>
          <w:p w:rsidR="00623FED" w:rsidRPr="00623FED" w:rsidRDefault="00623FED" w:rsidP="00623FED">
            <w:pPr>
              <w:jc w:val="center"/>
              <w:rPr>
                <w:rFonts w:ascii="Arial Narrow" w:eastAsiaTheme="minorHAnsi" w:hAnsi="Arial Narrow"/>
                <w:sz w:val="24"/>
                <w:szCs w:val="24"/>
              </w:rPr>
            </w:pPr>
            <w:r w:rsidRPr="00623FED">
              <w:rPr>
                <w:rFonts w:ascii="Arial Narrow" w:eastAsiaTheme="minorHAnsi" w:hAnsi="Arial Narrow"/>
                <w:sz w:val="24"/>
                <w:szCs w:val="24"/>
                <w:lang w:val="en"/>
              </w:rPr>
              <w:t>(one for Inventory and one for Valuation)</w:t>
            </w:r>
            <w:r w:rsidR="00B176C7">
              <w:rPr>
                <w:rFonts w:ascii="Arial Narrow" w:eastAsiaTheme="minorHAnsi" w:hAnsi="Arial Narrow"/>
                <w:sz w:val="24"/>
                <w:szCs w:val="24"/>
                <w:lang w:val="en"/>
              </w:rPr>
              <w:t xml:space="preserve"> </w:t>
            </w:r>
          </w:p>
          <w:p w:rsidR="00623FED" w:rsidRPr="00623FED" w:rsidDel="00254A29" w:rsidRDefault="00623FED" w:rsidP="00623FED">
            <w:pPr>
              <w:autoSpaceDE w:val="0"/>
              <w:autoSpaceDN w:val="0"/>
              <w:adjustRightInd w:val="0"/>
              <w:jc w:val="both"/>
              <w:rPr>
                <w:rFonts w:ascii="Arial Narrow" w:hAnsi="Arial Narrow" w:cs="Arial"/>
                <w:bCs/>
                <w:color w:val="000000"/>
                <w:sz w:val="24"/>
                <w:szCs w:val="24"/>
              </w:rPr>
            </w:pPr>
          </w:p>
        </w:tc>
        <w:tc>
          <w:tcPr>
            <w:tcW w:w="6237" w:type="dxa"/>
            <w:shd w:val="clear" w:color="auto" w:fill="auto"/>
          </w:tcPr>
          <w:p w:rsidR="00623FED" w:rsidRPr="00623FED" w:rsidRDefault="00623FED" w:rsidP="00623FED">
            <w:pPr>
              <w:numPr>
                <w:ilvl w:val="0"/>
                <w:numId w:val="2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454" w:hanging="227"/>
              <w:jc w:val="both"/>
              <w:rPr>
                <w:rFonts w:ascii="Arial Narrow" w:hAnsi="Arial Narrow" w:cs="Courier New"/>
                <w:color w:val="212121"/>
                <w:sz w:val="24"/>
                <w:szCs w:val="24"/>
              </w:rPr>
            </w:pPr>
            <w:r w:rsidRPr="00623FED">
              <w:rPr>
                <w:rFonts w:ascii="Arial Narrow" w:hAnsi="Arial Narrow" w:cs="Courier New"/>
                <w:color w:val="212121"/>
                <w:sz w:val="24"/>
                <w:szCs w:val="24"/>
                <w:lang w:val="en"/>
              </w:rPr>
              <w:t>Framework, Objectives, Scope and Methodology;</w:t>
            </w:r>
          </w:p>
          <w:p w:rsidR="00623FED" w:rsidRPr="00623FED" w:rsidRDefault="00623FED" w:rsidP="00623FED">
            <w:pPr>
              <w:numPr>
                <w:ilvl w:val="0"/>
                <w:numId w:val="21"/>
              </w:numPr>
              <w:pBdr>
                <w:top w:val="nil"/>
                <w:left w:val="nil"/>
                <w:bottom w:val="nil"/>
                <w:right w:val="nil"/>
                <w:between w:val="nil"/>
              </w:pBdr>
              <w:spacing w:after="200" w:line="360" w:lineRule="auto"/>
              <w:ind w:left="454" w:hanging="227"/>
              <w:jc w:val="both"/>
              <w:rPr>
                <w:rFonts w:ascii="Arial Narrow" w:eastAsiaTheme="minorHAnsi" w:hAnsi="Arial Narrow"/>
                <w:sz w:val="24"/>
                <w:szCs w:val="24"/>
              </w:rPr>
            </w:pPr>
            <w:r w:rsidRPr="00623FED">
              <w:rPr>
                <w:rFonts w:ascii="Arial Narrow" w:eastAsiaTheme="minorHAnsi" w:hAnsi="Arial Narrow"/>
                <w:sz w:val="24"/>
                <w:szCs w:val="24"/>
                <w:lang w:val="en"/>
              </w:rPr>
              <w:t>Summary of Key Findings, Recommendations on how to address identified asset management issues, particularly assets with special characteristics, obsolescence, etc. if any; recommend best management practices for all EMAE assets, indicating assets mostly at risk (natural disasters, vandalism by people of bad faith, etc.);</w:t>
            </w:r>
          </w:p>
          <w:p w:rsidR="00623FED" w:rsidRPr="00623FED" w:rsidRDefault="00623FED" w:rsidP="00623FED">
            <w:pPr>
              <w:numPr>
                <w:ilvl w:val="0"/>
                <w:numId w:val="21"/>
              </w:numPr>
              <w:pBdr>
                <w:top w:val="nil"/>
                <w:left w:val="nil"/>
                <w:bottom w:val="nil"/>
                <w:right w:val="nil"/>
                <w:between w:val="nil"/>
              </w:pBdr>
              <w:spacing w:after="200" w:line="360" w:lineRule="auto"/>
              <w:ind w:left="454" w:hanging="227"/>
              <w:jc w:val="both"/>
              <w:rPr>
                <w:rFonts w:ascii="Arial Narrow" w:eastAsia="Calibri" w:hAnsi="Arial Narrow" w:cs="Calibri"/>
                <w:color w:val="000000"/>
                <w:szCs w:val="22"/>
              </w:rPr>
            </w:pPr>
            <w:r w:rsidRPr="00623FED">
              <w:rPr>
                <w:rFonts w:ascii="Arial Narrow" w:eastAsiaTheme="minorHAnsi" w:hAnsi="Arial Narrow"/>
                <w:sz w:val="24"/>
                <w:szCs w:val="24"/>
                <w:lang w:val="en"/>
              </w:rPr>
              <w:t>Summary of the assets by region, indicating the current replacement cost if new, as well as its current value (value of construction or acquisition minus technical wear resulting from its use).</w:t>
            </w:r>
          </w:p>
        </w:tc>
      </w:tr>
      <w:tr w:rsidR="00623FED" w:rsidRPr="00623FED" w:rsidTr="00283551">
        <w:trPr>
          <w:trHeight w:val="991"/>
        </w:trPr>
        <w:tc>
          <w:tcPr>
            <w:tcW w:w="918" w:type="dxa"/>
          </w:tcPr>
          <w:p w:rsidR="00623FED" w:rsidRPr="00623FED" w:rsidRDefault="00623FED" w:rsidP="00623FED">
            <w:pPr>
              <w:jc w:val="center"/>
              <w:rPr>
                <w:rFonts w:ascii="Arial Narrow" w:eastAsiaTheme="minorHAnsi" w:hAnsi="Arial Narrow"/>
                <w:sz w:val="24"/>
                <w:szCs w:val="24"/>
                <w:lang w:val="en"/>
              </w:rPr>
            </w:pPr>
          </w:p>
          <w:p w:rsidR="00623FED" w:rsidRPr="00623FED" w:rsidRDefault="00623FED" w:rsidP="00623FED">
            <w:pPr>
              <w:jc w:val="center"/>
              <w:rPr>
                <w:rFonts w:ascii="Arial Narrow" w:eastAsiaTheme="minorHAnsi" w:hAnsi="Arial Narrow"/>
                <w:sz w:val="24"/>
                <w:szCs w:val="24"/>
                <w:lang w:val="en"/>
              </w:rPr>
            </w:pPr>
          </w:p>
          <w:p w:rsidR="00623FED" w:rsidRPr="00623FED" w:rsidRDefault="00623FED" w:rsidP="00623FED">
            <w:pPr>
              <w:jc w:val="center"/>
              <w:rPr>
                <w:rFonts w:ascii="Arial Narrow" w:eastAsiaTheme="minorHAnsi" w:hAnsi="Arial Narrow"/>
                <w:sz w:val="24"/>
                <w:szCs w:val="24"/>
                <w:lang w:val="en"/>
              </w:rPr>
            </w:pPr>
          </w:p>
          <w:p w:rsidR="00623FED" w:rsidRPr="00623FED" w:rsidRDefault="00623FED" w:rsidP="00623FED">
            <w:pPr>
              <w:jc w:val="center"/>
              <w:rPr>
                <w:rFonts w:ascii="Arial Narrow" w:eastAsiaTheme="minorHAnsi" w:hAnsi="Arial Narrow"/>
                <w:sz w:val="24"/>
                <w:szCs w:val="24"/>
                <w:lang w:val="en"/>
              </w:rPr>
            </w:pPr>
          </w:p>
          <w:p w:rsidR="00623FED" w:rsidRPr="00623FED" w:rsidRDefault="00623FED" w:rsidP="00623FED">
            <w:pPr>
              <w:jc w:val="center"/>
              <w:rPr>
                <w:rFonts w:ascii="Arial Narrow" w:eastAsiaTheme="minorHAnsi" w:hAnsi="Arial Narrow"/>
                <w:sz w:val="24"/>
                <w:szCs w:val="24"/>
                <w:lang w:val="en"/>
              </w:rPr>
            </w:pPr>
          </w:p>
          <w:p w:rsidR="00623FED" w:rsidRPr="00623FED" w:rsidRDefault="00623FED" w:rsidP="00623FED">
            <w:pPr>
              <w:jc w:val="center"/>
              <w:rPr>
                <w:rFonts w:ascii="Arial Narrow" w:eastAsiaTheme="minorHAnsi" w:hAnsi="Arial Narrow"/>
                <w:sz w:val="24"/>
                <w:szCs w:val="24"/>
                <w:lang w:val="en"/>
              </w:rPr>
            </w:pPr>
          </w:p>
          <w:p w:rsidR="00623FED" w:rsidRPr="00623FED" w:rsidRDefault="00623FED" w:rsidP="00623FED">
            <w:pPr>
              <w:jc w:val="center"/>
              <w:rPr>
                <w:rFonts w:ascii="Arial Narrow" w:eastAsiaTheme="minorHAnsi" w:hAnsi="Arial Narrow"/>
                <w:sz w:val="24"/>
                <w:szCs w:val="24"/>
                <w:lang w:val="en"/>
              </w:rPr>
            </w:pPr>
          </w:p>
          <w:p w:rsidR="00623FED" w:rsidRPr="00623FED" w:rsidRDefault="00623FED" w:rsidP="00623FED">
            <w:pPr>
              <w:jc w:val="center"/>
              <w:rPr>
                <w:rFonts w:ascii="Arial Narrow" w:eastAsiaTheme="minorHAnsi" w:hAnsi="Arial Narrow"/>
                <w:sz w:val="24"/>
                <w:szCs w:val="24"/>
                <w:lang w:val="en"/>
              </w:rPr>
            </w:pPr>
          </w:p>
          <w:p w:rsidR="00623FED" w:rsidRPr="00623FED" w:rsidRDefault="00623FED" w:rsidP="00623FED">
            <w:pPr>
              <w:jc w:val="center"/>
              <w:rPr>
                <w:rFonts w:ascii="Arial Narrow" w:eastAsiaTheme="minorHAnsi" w:hAnsi="Arial Narrow"/>
                <w:sz w:val="24"/>
                <w:szCs w:val="24"/>
                <w:lang w:val="en"/>
              </w:rPr>
            </w:pPr>
          </w:p>
          <w:p w:rsidR="00623FED" w:rsidRPr="00623FED" w:rsidRDefault="00623FED" w:rsidP="00623FED">
            <w:pPr>
              <w:jc w:val="center"/>
              <w:rPr>
                <w:rFonts w:ascii="Arial Narrow" w:eastAsiaTheme="minorHAnsi" w:hAnsi="Arial Narrow"/>
                <w:sz w:val="24"/>
                <w:szCs w:val="24"/>
                <w:lang w:val="en"/>
              </w:rPr>
            </w:pPr>
            <w:r w:rsidRPr="00623FED">
              <w:rPr>
                <w:rFonts w:ascii="Arial Narrow" w:eastAsiaTheme="minorHAnsi" w:hAnsi="Arial Narrow"/>
                <w:sz w:val="24"/>
                <w:szCs w:val="24"/>
                <w:lang w:val="en"/>
              </w:rPr>
              <w:t>03</w:t>
            </w:r>
          </w:p>
        </w:tc>
        <w:tc>
          <w:tcPr>
            <w:tcW w:w="2410" w:type="dxa"/>
            <w:shd w:val="clear" w:color="auto" w:fill="auto"/>
          </w:tcPr>
          <w:p w:rsidR="00623FED" w:rsidRPr="00623FED" w:rsidRDefault="00623FED" w:rsidP="00623FED">
            <w:pPr>
              <w:jc w:val="center"/>
              <w:rPr>
                <w:rFonts w:ascii="Arial Narrow" w:eastAsiaTheme="minorHAnsi" w:hAnsi="Arial Narrow"/>
                <w:sz w:val="24"/>
                <w:szCs w:val="24"/>
                <w:lang w:val="en"/>
              </w:rPr>
            </w:pPr>
          </w:p>
          <w:p w:rsidR="00623FED" w:rsidRPr="00623FED" w:rsidRDefault="00623FED" w:rsidP="00623FED">
            <w:pPr>
              <w:jc w:val="center"/>
              <w:rPr>
                <w:rFonts w:ascii="Arial Narrow" w:eastAsiaTheme="minorHAnsi" w:hAnsi="Arial Narrow"/>
                <w:sz w:val="24"/>
                <w:szCs w:val="24"/>
                <w:lang w:val="en"/>
              </w:rPr>
            </w:pPr>
          </w:p>
          <w:p w:rsidR="00623FED" w:rsidRPr="00623FED" w:rsidRDefault="00623FED" w:rsidP="00623FED">
            <w:pPr>
              <w:jc w:val="center"/>
              <w:rPr>
                <w:rFonts w:ascii="Arial Narrow" w:eastAsiaTheme="minorHAnsi" w:hAnsi="Arial Narrow"/>
                <w:sz w:val="24"/>
                <w:szCs w:val="24"/>
                <w:lang w:val="en"/>
              </w:rPr>
            </w:pPr>
          </w:p>
          <w:p w:rsidR="00623FED" w:rsidRPr="00623FED" w:rsidRDefault="00623FED" w:rsidP="00623FED">
            <w:pPr>
              <w:jc w:val="center"/>
              <w:rPr>
                <w:rFonts w:ascii="Arial Narrow" w:eastAsiaTheme="minorHAnsi" w:hAnsi="Arial Narrow"/>
                <w:sz w:val="24"/>
                <w:szCs w:val="24"/>
                <w:lang w:val="en"/>
              </w:rPr>
            </w:pPr>
          </w:p>
          <w:p w:rsidR="00623FED" w:rsidRPr="00623FED" w:rsidRDefault="00623FED" w:rsidP="00623FED">
            <w:pPr>
              <w:jc w:val="center"/>
              <w:rPr>
                <w:rFonts w:ascii="Arial Narrow" w:eastAsiaTheme="minorHAnsi" w:hAnsi="Arial Narrow"/>
                <w:sz w:val="24"/>
                <w:szCs w:val="24"/>
                <w:lang w:val="en"/>
              </w:rPr>
            </w:pPr>
          </w:p>
          <w:p w:rsidR="00623FED" w:rsidRPr="00623FED" w:rsidRDefault="00623FED" w:rsidP="00623FED">
            <w:pPr>
              <w:jc w:val="center"/>
              <w:rPr>
                <w:rFonts w:ascii="Arial Narrow" w:eastAsiaTheme="minorHAnsi" w:hAnsi="Arial Narrow"/>
                <w:sz w:val="24"/>
                <w:szCs w:val="24"/>
                <w:lang w:val="en"/>
              </w:rPr>
            </w:pPr>
          </w:p>
          <w:p w:rsidR="00623FED" w:rsidRPr="00623FED" w:rsidRDefault="00623FED" w:rsidP="00623FED">
            <w:pPr>
              <w:jc w:val="center"/>
              <w:rPr>
                <w:rFonts w:ascii="Arial Narrow" w:eastAsiaTheme="minorHAnsi" w:hAnsi="Arial Narrow"/>
                <w:sz w:val="24"/>
                <w:szCs w:val="24"/>
                <w:lang w:val="en"/>
              </w:rPr>
            </w:pPr>
          </w:p>
          <w:p w:rsidR="00623FED" w:rsidRPr="00623FED" w:rsidRDefault="00623FED" w:rsidP="00623FED">
            <w:pPr>
              <w:jc w:val="center"/>
              <w:rPr>
                <w:rFonts w:ascii="Arial Narrow" w:eastAsiaTheme="minorHAnsi" w:hAnsi="Arial Narrow"/>
                <w:sz w:val="24"/>
                <w:szCs w:val="24"/>
                <w:lang w:val="en"/>
              </w:rPr>
            </w:pPr>
          </w:p>
          <w:p w:rsidR="00623FED" w:rsidRPr="00623FED" w:rsidRDefault="00623FED" w:rsidP="00623FED">
            <w:pPr>
              <w:rPr>
                <w:rFonts w:ascii="Arial Narrow" w:eastAsiaTheme="minorHAnsi" w:hAnsi="Arial Narrow"/>
                <w:sz w:val="24"/>
                <w:szCs w:val="24"/>
              </w:rPr>
            </w:pPr>
            <w:r w:rsidRPr="00623FED">
              <w:rPr>
                <w:rFonts w:ascii="Arial Narrow" w:eastAsiaTheme="minorHAnsi" w:hAnsi="Arial Narrow"/>
                <w:sz w:val="24"/>
                <w:szCs w:val="24"/>
                <w:lang w:val="en"/>
              </w:rPr>
              <w:t>Detailed listing of inventoried and revalued assets</w:t>
            </w:r>
          </w:p>
          <w:p w:rsidR="00623FED" w:rsidRPr="00623FED" w:rsidDel="00254A29" w:rsidRDefault="00623FED" w:rsidP="00623FED">
            <w:pPr>
              <w:autoSpaceDE w:val="0"/>
              <w:autoSpaceDN w:val="0"/>
              <w:adjustRightInd w:val="0"/>
              <w:jc w:val="both"/>
              <w:rPr>
                <w:rFonts w:ascii="Arial Narrow" w:hAnsi="Arial Narrow" w:cs="Arial"/>
                <w:bCs/>
                <w:color w:val="000000"/>
                <w:sz w:val="24"/>
                <w:szCs w:val="24"/>
              </w:rPr>
            </w:pPr>
          </w:p>
        </w:tc>
        <w:tc>
          <w:tcPr>
            <w:tcW w:w="6237" w:type="dxa"/>
            <w:shd w:val="clear" w:color="auto" w:fill="auto"/>
          </w:tcPr>
          <w:p w:rsidR="00623FED" w:rsidRPr="00623FED" w:rsidRDefault="00623FED" w:rsidP="00623FED">
            <w:pPr>
              <w:numPr>
                <w:ilvl w:val="0"/>
                <w:numId w:val="22"/>
              </w:numPr>
              <w:pBdr>
                <w:top w:val="nil"/>
                <w:left w:val="nil"/>
                <w:bottom w:val="nil"/>
                <w:right w:val="nil"/>
                <w:between w:val="nil"/>
              </w:pBdr>
              <w:spacing w:after="200" w:line="360" w:lineRule="auto"/>
              <w:ind w:left="454" w:hanging="227"/>
              <w:jc w:val="both"/>
              <w:rPr>
                <w:rFonts w:ascii="Arial Narrow" w:eastAsiaTheme="minorHAnsi" w:hAnsi="Arial Narrow"/>
                <w:sz w:val="24"/>
                <w:szCs w:val="24"/>
              </w:rPr>
            </w:pPr>
            <w:r w:rsidRPr="00623FED">
              <w:rPr>
                <w:rFonts w:ascii="Arial Narrow" w:eastAsiaTheme="minorHAnsi" w:hAnsi="Arial Narrow"/>
                <w:sz w:val="24"/>
                <w:szCs w:val="24"/>
                <w:lang w:val="en"/>
              </w:rPr>
              <w:t>Database in electronic format (one for inventory and one for revaluation), containing all the technical specifications and photographs of the most significant assets.</w:t>
            </w:r>
          </w:p>
          <w:p w:rsidR="00623FED" w:rsidRPr="00623FED" w:rsidRDefault="00623FED" w:rsidP="00623FED">
            <w:pPr>
              <w:numPr>
                <w:ilvl w:val="0"/>
                <w:numId w:val="22"/>
              </w:numPr>
              <w:pBdr>
                <w:top w:val="nil"/>
                <w:left w:val="nil"/>
                <w:bottom w:val="nil"/>
                <w:right w:val="nil"/>
                <w:between w:val="nil"/>
              </w:pBdr>
              <w:spacing w:after="200" w:line="360" w:lineRule="auto"/>
              <w:ind w:left="454" w:hanging="227"/>
              <w:jc w:val="both"/>
              <w:rPr>
                <w:rFonts w:ascii="Arial Narrow" w:eastAsiaTheme="minorHAnsi" w:hAnsi="Arial Narrow"/>
                <w:sz w:val="24"/>
                <w:szCs w:val="24"/>
              </w:rPr>
            </w:pPr>
            <w:r w:rsidRPr="00623FED">
              <w:rPr>
                <w:rFonts w:ascii="Arial Narrow" w:eastAsiaTheme="minorHAnsi" w:hAnsi="Arial Narrow"/>
                <w:sz w:val="24"/>
                <w:szCs w:val="24"/>
                <w:lang w:val="en"/>
              </w:rPr>
              <w:t>Each listing must include a single asset code that will facilitate the unambiguous identification of the assets and linkage between the two listings for reconciliation.</w:t>
            </w:r>
          </w:p>
          <w:p w:rsidR="00623FED" w:rsidRPr="00623FED" w:rsidRDefault="00623FED" w:rsidP="00623FED">
            <w:pPr>
              <w:numPr>
                <w:ilvl w:val="0"/>
                <w:numId w:val="22"/>
              </w:numPr>
              <w:pBdr>
                <w:top w:val="nil"/>
                <w:left w:val="nil"/>
                <w:bottom w:val="nil"/>
                <w:right w:val="nil"/>
                <w:between w:val="nil"/>
              </w:pBdr>
              <w:spacing w:after="200" w:line="360" w:lineRule="auto"/>
              <w:jc w:val="both"/>
              <w:rPr>
                <w:rFonts w:ascii="Arial Narrow" w:eastAsia="Calibri" w:hAnsi="Arial Narrow" w:cs="Calibri"/>
                <w:color w:val="000000"/>
                <w:szCs w:val="22"/>
              </w:rPr>
            </w:pPr>
            <w:r w:rsidRPr="00623FED">
              <w:rPr>
                <w:rFonts w:ascii="Arial Narrow" w:eastAsiaTheme="minorHAnsi" w:hAnsi="Arial Narrow"/>
                <w:sz w:val="24"/>
                <w:szCs w:val="24"/>
                <w:lang w:val="en"/>
              </w:rPr>
              <w:t xml:space="preserve">Description, location (Building, Room, etc.), function, replacement value if new, technical specification, current </w:t>
            </w:r>
            <w:r w:rsidRPr="00623FED">
              <w:rPr>
                <w:rFonts w:ascii="Arial Narrow" w:eastAsiaTheme="minorHAnsi" w:hAnsi="Arial Narrow"/>
                <w:sz w:val="24"/>
                <w:szCs w:val="24"/>
                <w:lang w:val="en"/>
              </w:rPr>
              <w:lastRenderedPageBreak/>
              <w:t xml:space="preserve">value, rates and residual value, expected useful life, economic rates; bar codes that is compatible with EMAE informatic system to facilitate uploading into the fixed assets register in the General Ledger accounting system. </w:t>
            </w:r>
          </w:p>
        </w:tc>
      </w:tr>
      <w:tr w:rsidR="00623FED" w:rsidRPr="00623FED" w:rsidTr="00623FED">
        <w:tc>
          <w:tcPr>
            <w:tcW w:w="918" w:type="dxa"/>
          </w:tcPr>
          <w:p w:rsidR="00623FED" w:rsidRPr="00623FED" w:rsidRDefault="00623FED" w:rsidP="00623FED">
            <w:pPr>
              <w:jc w:val="center"/>
              <w:rPr>
                <w:rFonts w:ascii="Arial Narrow" w:eastAsiaTheme="minorHAnsi" w:hAnsi="Arial Narrow"/>
                <w:sz w:val="24"/>
                <w:szCs w:val="24"/>
                <w:lang w:val="en"/>
              </w:rPr>
            </w:pPr>
            <w:r w:rsidRPr="00623FED">
              <w:rPr>
                <w:rFonts w:ascii="Arial Narrow" w:eastAsiaTheme="minorHAnsi" w:hAnsi="Arial Narrow"/>
                <w:sz w:val="24"/>
                <w:szCs w:val="24"/>
                <w:lang w:val="en"/>
              </w:rPr>
              <w:lastRenderedPageBreak/>
              <w:t>04</w:t>
            </w:r>
          </w:p>
        </w:tc>
        <w:tc>
          <w:tcPr>
            <w:tcW w:w="2410" w:type="dxa"/>
            <w:shd w:val="clear" w:color="auto" w:fill="auto"/>
          </w:tcPr>
          <w:p w:rsidR="00623FED" w:rsidRPr="00623FED" w:rsidRDefault="00623FED" w:rsidP="00623FED">
            <w:pPr>
              <w:rPr>
                <w:rFonts w:ascii="Arial Narrow" w:eastAsiaTheme="minorHAnsi" w:hAnsi="Arial Narrow"/>
                <w:sz w:val="24"/>
                <w:szCs w:val="24"/>
              </w:rPr>
            </w:pPr>
            <w:r w:rsidRPr="00623FED">
              <w:rPr>
                <w:rFonts w:ascii="Arial Narrow" w:eastAsiaTheme="minorHAnsi" w:hAnsi="Arial Narrow"/>
                <w:sz w:val="24"/>
                <w:szCs w:val="24"/>
                <w:lang w:val="en"/>
              </w:rPr>
              <w:t>Data Migration Listing for GIAF - EMAE Financial System</w:t>
            </w:r>
          </w:p>
          <w:p w:rsidR="00623FED" w:rsidRPr="00623FED" w:rsidDel="00254A29" w:rsidRDefault="00623FED" w:rsidP="00623FED">
            <w:pPr>
              <w:autoSpaceDE w:val="0"/>
              <w:autoSpaceDN w:val="0"/>
              <w:adjustRightInd w:val="0"/>
              <w:rPr>
                <w:rFonts w:ascii="Arial Narrow" w:hAnsi="Arial Narrow" w:cs="Arial"/>
                <w:bCs/>
                <w:color w:val="000000"/>
                <w:sz w:val="24"/>
                <w:szCs w:val="24"/>
              </w:rPr>
            </w:pPr>
          </w:p>
        </w:tc>
        <w:tc>
          <w:tcPr>
            <w:tcW w:w="6237" w:type="dxa"/>
            <w:shd w:val="clear" w:color="auto" w:fill="auto"/>
          </w:tcPr>
          <w:p w:rsidR="00623FED" w:rsidRPr="00623FED" w:rsidRDefault="00623FED" w:rsidP="00623FED">
            <w:pPr>
              <w:jc w:val="both"/>
              <w:rPr>
                <w:rFonts w:ascii="Arial Narrow" w:eastAsiaTheme="minorHAnsi" w:hAnsi="Arial Narrow"/>
                <w:sz w:val="24"/>
                <w:szCs w:val="24"/>
              </w:rPr>
            </w:pPr>
            <w:r w:rsidRPr="00623FED">
              <w:rPr>
                <w:rFonts w:ascii="Arial Narrow" w:eastAsiaTheme="minorHAnsi" w:hAnsi="Arial Narrow"/>
                <w:sz w:val="24"/>
                <w:szCs w:val="24"/>
                <w:lang w:val="en"/>
              </w:rPr>
              <w:t>The content of the listing must be in a format compatible with</w:t>
            </w:r>
            <w:r w:rsidRPr="00623FED">
              <w:rPr>
                <w:rFonts w:ascii="Arial Narrow" w:eastAsia="Calibri" w:hAnsi="Arial Narrow" w:cs="Calibri"/>
                <w:color w:val="000000"/>
                <w:szCs w:val="22"/>
              </w:rPr>
              <w:t xml:space="preserve"> </w:t>
            </w:r>
            <w:r w:rsidRPr="00623FED">
              <w:rPr>
                <w:rFonts w:ascii="Arial Narrow" w:eastAsiaTheme="minorHAnsi" w:hAnsi="Arial Narrow"/>
                <w:sz w:val="24"/>
                <w:szCs w:val="24"/>
                <w:lang w:val="en"/>
              </w:rPr>
              <w:t>EMAE Financial system to facilitate the loading process in the system</w:t>
            </w:r>
          </w:p>
          <w:p w:rsidR="00623FED" w:rsidRPr="00623FED" w:rsidRDefault="00623FED" w:rsidP="00623FED">
            <w:pPr>
              <w:autoSpaceDE w:val="0"/>
              <w:autoSpaceDN w:val="0"/>
              <w:adjustRightInd w:val="0"/>
              <w:jc w:val="both"/>
              <w:rPr>
                <w:rFonts w:ascii="Arial Narrow" w:hAnsi="Arial Narrow" w:cs="Arial"/>
                <w:color w:val="000000"/>
                <w:sz w:val="24"/>
                <w:szCs w:val="24"/>
              </w:rPr>
            </w:pPr>
          </w:p>
        </w:tc>
      </w:tr>
      <w:tr w:rsidR="00623FED" w:rsidRPr="00623FED" w:rsidTr="00623FED">
        <w:tc>
          <w:tcPr>
            <w:tcW w:w="918" w:type="dxa"/>
          </w:tcPr>
          <w:p w:rsidR="00623FED" w:rsidRPr="00623FED" w:rsidRDefault="00623FED" w:rsidP="00623FED">
            <w:pPr>
              <w:jc w:val="center"/>
              <w:rPr>
                <w:rFonts w:ascii="Arial Narrow" w:eastAsiaTheme="minorHAnsi" w:hAnsi="Arial Narrow"/>
                <w:sz w:val="24"/>
                <w:szCs w:val="24"/>
                <w:lang w:val="en"/>
              </w:rPr>
            </w:pPr>
            <w:r w:rsidRPr="00623FED">
              <w:rPr>
                <w:rFonts w:ascii="Arial Narrow" w:eastAsiaTheme="minorHAnsi" w:hAnsi="Arial Narrow"/>
                <w:sz w:val="24"/>
                <w:szCs w:val="24"/>
                <w:lang w:val="en"/>
              </w:rPr>
              <w:t>05</w:t>
            </w:r>
          </w:p>
        </w:tc>
        <w:tc>
          <w:tcPr>
            <w:tcW w:w="2410" w:type="dxa"/>
            <w:shd w:val="clear" w:color="auto" w:fill="auto"/>
          </w:tcPr>
          <w:p w:rsidR="00623FED" w:rsidRPr="00623FED" w:rsidRDefault="00623FED" w:rsidP="00623FED">
            <w:pPr>
              <w:rPr>
                <w:rFonts w:ascii="Arial Narrow" w:eastAsiaTheme="minorHAnsi" w:hAnsi="Arial Narrow"/>
                <w:sz w:val="24"/>
                <w:szCs w:val="24"/>
              </w:rPr>
            </w:pPr>
            <w:r w:rsidRPr="00623FED">
              <w:rPr>
                <w:rFonts w:ascii="Arial Narrow" w:eastAsiaTheme="minorHAnsi" w:hAnsi="Arial Narrow"/>
                <w:sz w:val="24"/>
                <w:szCs w:val="24"/>
                <w:lang w:val="en"/>
              </w:rPr>
              <w:t>Vehicles and movable goods</w:t>
            </w:r>
            <w:r w:rsidR="00B176C7">
              <w:rPr>
                <w:rFonts w:ascii="Arial Narrow" w:eastAsiaTheme="minorHAnsi" w:hAnsi="Arial Narrow"/>
                <w:sz w:val="24"/>
                <w:szCs w:val="24"/>
                <w:lang w:val="en"/>
              </w:rPr>
              <w:t xml:space="preserve"> </w:t>
            </w:r>
          </w:p>
          <w:p w:rsidR="00623FED" w:rsidRPr="00623FED" w:rsidDel="00254A29" w:rsidRDefault="00623FED" w:rsidP="00623FED">
            <w:pPr>
              <w:autoSpaceDE w:val="0"/>
              <w:autoSpaceDN w:val="0"/>
              <w:adjustRightInd w:val="0"/>
              <w:rPr>
                <w:rFonts w:ascii="Arial Narrow" w:hAnsi="Arial Narrow" w:cs="Arial"/>
                <w:bCs/>
                <w:color w:val="000000"/>
                <w:sz w:val="24"/>
                <w:szCs w:val="24"/>
              </w:rPr>
            </w:pPr>
          </w:p>
        </w:tc>
        <w:tc>
          <w:tcPr>
            <w:tcW w:w="6237" w:type="dxa"/>
            <w:shd w:val="clear" w:color="auto" w:fill="auto"/>
          </w:tcPr>
          <w:p w:rsidR="00623FED" w:rsidRPr="00623FED" w:rsidRDefault="00623FED" w:rsidP="00623FED">
            <w:pPr>
              <w:jc w:val="both"/>
              <w:rPr>
                <w:rFonts w:ascii="Arial Narrow" w:eastAsia="Calibri" w:hAnsi="Arial Narrow" w:cs="Calibri"/>
                <w:color w:val="000000"/>
                <w:szCs w:val="22"/>
              </w:rPr>
            </w:pPr>
            <w:r w:rsidRPr="00623FED">
              <w:rPr>
                <w:rFonts w:ascii="Arial Narrow" w:eastAsia="Calibri" w:hAnsi="Arial Narrow" w:cs="Calibri"/>
                <w:color w:val="000000"/>
                <w:szCs w:val="22"/>
              </w:rPr>
              <w:t xml:space="preserve"> </w:t>
            </w:r>
            <w:r w:rsidRPr="00623FED">
              <w:rPr>
                <w:rFonts w:ascii="Arial Narrow" w:eastAsiaTheme="minorHAnsi" w:hAnsi="Arial Narrow"/>
                <w:sz w:val="24"/>
                <w:szCs w:val="24"/>
                <w:lang w:val="en"/>
              </w:rPr>
              <w:t>Real state of these means</w:t>
            </w:r>
          </w:p>
        </w:tc>
      </w:tr>
    </w:tbl>
    <w:p w:rsidR="00623FED" w:rsidRPr="00623FED" w:rsidRDefault="00623FED" w:rsidP="00623FED">
      <w:pPr>
        <w:autoSpaceDE w:val="0"/>
        <w:autoSpaceDN w:val="0"/>
        <w:adjustRightInd w:val="0"/>
        <w:rPr>
          <w:rFonts w:ascii="Arial Narrow" w:hAnsi="Arial Narrow" w:cs="Arial"/>
          <w:color w:val="000000"/>
          <w:sz w:val="24"/>
          <w:szCs w:val="24"/>
          <w:lang w:val="en-GB"/>
        </w:rPr>
      </w:pPr>
    </w:p>
    <w:p w:rsidR="00623FED" w:rsidRPr="00623FED" w:rsidRDefault="00623FED" w:rsidP="00623FED">
      <w:pPr>
        <w:numPr>
          <w:ilvl w:val="0"/>
          <w:numId w:val="23"/>
        </w:numPr>
        <w:pBdr>
          <w:top w:val="nil"/>
          <w:left w:val="nil"/>
          <w:bottom w:val="nil"/>
          <w:right w:val="nil"/>
          <w:between w:val="nil"/>
        </w:pBdr>
        <w:autoSpaceDE w:val="0"/>
        <w:autoSpaceDN w:val="0"/>
        <w:adjustRightInd w:val="0"/>
        <w:spacing w:after="200" w:line="276" w:lineRule="auto"/>
        <w:ind w:left="357" w:hanging="357"/>
        <w:rPr>
          <w:rFonts w:ascii="Arial Narrow" w:hAnsi="Arial Narrow" w:cs="Arial"/>
          <w:b/>
          <w:color w:val="000000"/>
          <w:sz w:val="24"/>
          <w:szCs w:val="24"/>
          <w:lang w:val="en-GB"/>
        </w:rPr>
      </w:pPr>
      <w:r w:rsidRPr="00623FED">
        <w:rPr>
          <w:rFonts w:ascii="Arial Narrow" w:hAnsi="Arial Narrow" w:cs="Arial"/>
          <w:b/>
          <w:color w:val="000000"/>
          <w:sz w:val="24"/>
          <w:szCs w:val="24"/>
          <w:lang w:val="en-GB"/>
        </w:rPr>
        <w:t>The Delivery timing for the Reports</w:t>
      </w:r>
    </w:p>
    <w:p w:rsidR="00623FED" w:rsidRPr="00623FED" w:rsidRDefault="00623FED" w:rsidP="00623FED">
      <w:pPr>
        <w:autoSpaceDE w:val="0"/>
        <w:autoSpaceDN w:val="0"/>
        <w:adjustRightInd w:val="0"/>
        <w:rPr>
          <w:rFonts w:ascii="Arial Narrow" w:hAnsi="Arial Narrow" w:cs="Arial"/>
          <w:color w:val="000000"/>
          <w:sz w:val="24"/>
          <w:szCs w:val="24"/>
          <w:lang w:val="en-GB"/>
        </w:rPr>
      </w:pPr>
      <w:r w:rsidRPr="00623FED">
        <w:rPr>
          <w:rFonts w:ascii="Arial Narrow" w:hAnsi="Arial Narrow" w:cs="Arial"/>
          <w:color w:val="000000"/>
          <w:sz w:val="24"/>
          <w:szCs w:val="24"/>
          <w:lang w:val="en-GB"/>
        </w:rPr>
        <w:t xml:space="preserve">The consultant shall issue the reports within the timing indicated into the table bellow </w:t>
      </w:r>
    </w:p>
    <w:p w:rsidR="00623FED" w:rsidRPr="00623FED" w:rsidRDefault="00623FED" w:rsidP="00623FED">
      <w:pPr>
        <w:autoSpaceDE w:val="0"/>
        <w:autoSpaceDN w:val="0"/>
        <w:adjustRightInd w:val="0"/>
        <w:rPr>
          <w:rFonts w:ascii="Arial Narrow" w:hAnsi="Arial Narrow" w:cs="Arial"/>
          <w:color w:val="000000"/>
          <w:sz w:val="24"/>
          <w:szCs w:val="24"/>
          <w:lang w:val="en-GB"/>
        </w:rPr>
      </w:pPr>
    </w:p>
    <w:tbl>
      <w:tblPr>
        <w:tblStyle w:val="Tabelacomgrade"/>
        <w:tblW w:w="0" w:type="auto"/>
        <w:tblLook w:val="04A0" w:firstRow="1" w:lastRow="0" w:firstColumn="1" w:lastColumn="0" w:noHBand="0" w:noVBand="1"/>
      </w:tblPr>
      <w:tblGrid>
        <w:gridCol w:w="846"/>
        <w:gridCol w:w="2977"/>
        <w:gridCol w:w="5527"/>
      </w:tblGrid>
      <w:tr w:rsidR="00623FED" w:rsidRPr="00623FED" w:rsidTr="00623FED">
        <w:tc>
          <w:tcPr>
            <w:tcW w:w="846" w:type="dxa"/>
          </w:tcPr>
          <w:p w:rsidR="00623FED" w:rsidRPr="00623FED" w:rsidRDefault="00623FED" w:rsidP="00623FED">
            <w:pPr>
              <w:autoSpaceDE w:val="0"/>
              <w:autoSpaceDN w:val="0"/>
              <w:adjustRightInd w:val="0"/>
              <w:rPr>
                <w:rFonts w:ascii="Arial Narrow" w:hAnsi="Arial Narrow" w:cs="Arial"/>
                <w:color w:val="000000"/>
                <w:sz w:val="24"/>
                <w:szCs w:val="24"/>
                <w:lang w:val="en-GB"/>
              </w:rPr>
            </w:pPr>
            <w:r w:rsidRPr="00623FED">
              <w:rPr>
                <w:rFonts w:ascii="Arial Narrow" w:hAnsi="Arial Narrow" w:cs="Arial"/>
                <w:color w:val="000000"/>
                <w:sz w:val="24"/>
                <w:szCs w:val="24"/>
                <w:lang w:val="en-GB"/>
              </w:rPr>
              <w:t>Order</w:t>
            </w:r>
          </w:p>
        </w:tc>
        <w:tc>
          <w:tcPr>
            <w:tcW w:w="2977" w:type="dxa"/>
          </w:tcPr>
          <w:p w:rsidR="00623FED" w:rsidRPr="00623FED" w:rsidRDefault="00623FED" w:rsidP="00623FED">
            <w:pPr>
              <w:autoSpaceDE w:val="0"/>
              <w:autoSpaceDN w:val="0"/>
              <w:adjustRightInd w:val="0"/>
              <w:rPr>
                <w:rFonts w:ascii="Arial Narrow" w:hAnsi="Arial Narrow" w:cs="Arial"/>
                <w:color w:val="000000"/>
                <w:sz w:val="24"/>
                <w:szCs w:val="24"/>
                <w:lang w:val="en-GB"/>
              </w:rPr>
            </w:pPr>
            <w:r w:rsidRPr="00623FED">
              <w:rPr>
                <w:rFonts w:ascii="Arial Narrow" w:hAnsi="Arial Narrow" w:cs="Arial"/>
                <w:color w:val="000000"/>
                <w:sz w:val="24"/>
                <w:szCs w:val="24"/>
                <w:lang w:val="en-GB"/>
              </w:rPr>
              <w:t>Report Name</w:t>
            </w:r>
          </w:p>
        </w:tc>
        <w:tc>
          <w:tcPr>
            <w:tcW w:w="5527" w:type="dxa"/>
          </w:tcPr>
          <w:p w:rsidR="00623FED" w:rsidRPr="00623FED" w:rsidRDefault="00623FED" w:rsidP="00623FED">
            <w:pPr>
              <w:autoSpaceDE w:val="0"/>
              <w:autoSpaceDN w:val="0"/>
              <w:adjustRightInd w:val="0"/>
              <w:rPr>
                <w:rFonts w:ascii="Arial Narrow" w:hAnsi="Arial Narrow" w:cs="Arial"/>
                <w:color w:val="000000"/>
                <w:sz w:val="24"/>
                <w:szCs w:val="24"/>
                <w:lang w:val="en-GB"/>
              </w:rPr>
            </w:pPr>
            <w:r w:rsidRPr="00623FED">
              <w:rPr>
                <w:rFonts w:ascii="Arial Narrow" w:hAnsi="Arial Narrow" w:cs="Arial"/>
                <w:color w:val="000000"/>
                <w:sz w:val="24"/>
                <w:szCs w:val="24"/>
                <w:lang w:val="en-GB"/>
              </w:rPr>
              <w:t>Timing for delivery</w:t>
            </w:r>
          </w:p>
        </w:tc>
      </w:tr>
      <w:tr w:rsidR="00623FED" w:rsidRPr="00623FED" w:rsidTr="00623FED">
        <w:tc>
          <w:tcPr>
            <w:tcW w:w="846" w:type="dxa"/>
          </w:tcPr>
          <w:p w:rsidR="00623FED" w:rsidRPr="00623FED" w:rsidRDefault="00623FED" w:rsidP="00623FED">
            <w:pPr>
              <w:autoSpaceDE w:val="0"/>
              <w:autoSpaceDN w:val="0"/>
              <w:adjustRightInd w:val="0"/>
              <w:rPr>
                <w:rFonts w:ascii="Arial Narrow" w:hAnsi="Arial Narrow" w:cs="Arial"/>
                <w:color w:val="000000"/>
                <w:sz w:val="24"/>
                <w:szCs w:val="24"/>
                <w:lang w:val="en-GB"/>
              </w:rPr>
            </w:pPr>
            <w:r w:rsidRPr="00623FED">
              <w:rPr>
                <w:rFonts w:ascii="Arial Narrow" w:hAnsi="Arial Narrow" w:cs="Arial"/>
                <w:color w:val="000000"/>
                <w:sz w:val="24"/>
                <w:szCs w:val="24"/>
                <w:lang w:val="en-GB"/>
              </w:rPr>
              <w:t>01</w:t>
            </w:r>
          </w:p>
        </w:tc>
        <w:tc>
          <w:tcPr>
            <w:tcW w:w="2977" w:type="dxa"/>
          </w:tcPr>
          <w:p w:rsidR="00623FED" w:rsidRPr="00623FED" w:rsidRDefault="00623FED" w:rsidP="00623FED">
            <w:pPr>
              <w:autoSpaceDE w:val="0"/>
              <w:autoSpaceDN w:val="0"/>
              <w:adjustRightInd w:val="0"/>
              <w:rPr>
                <w:rFonts w:ascii="Arial Narrow" w:hAnsi="Arial Narrow" w:cs="Arial"/>
                <w:color w:val="000000"/>
                <w:sz w:val="24"/>
                <w:szCs w:val="24"/>
                <w:lang w:val="en-GB"/>
              </w:rPr>
            </w:pPr>
            <w:r w:rsidRPr="00623FED">
              <w:rPr>
                <w:rFonts w:ascii="Arial Narrow" w:hAnsi="Arial Narrow" w:cs="Arial"/>
                <w:color w:val="000000"/>
                <w:sz w:val="24"/>
                <w:szCs w:val="24"/>
                <w:u w:val="single"/>
                <w:lang w:val="en-GB"/>
              </w:rPr>
              <w:t>Monthly flash report</w:t>
            </w:r>
          </w:p>
        </w:tc>
        <w:tc>
          <w:tcPr>
            <w:tcW w:w="5527" w:type="dxa"/>
          </w:tcPr>
          <w:p w:rsidR="00623FED" w:rsidRPr="00623FED" w:rsidRDefault="00623FED" w:rsidP="00623FED">
            <w:pPr>
              <w:autoSpaceDE w:val="0"/>
              <w:autoSpaceDN w:val="0"/>
              <w:adjustRightInd w:val="0"/>
              <w:rPr>
                <w:rFonts w:ascii="Arial Narrow" w:hAnsi="Arial Narrow" w:cs="Arial"/>
                <w:color w:val="000000"/>
                <w:sz w:val="24"/>
                <w:szCs w:val="24"/>
                <w:lang w:val="en-GB"/>
              </w:rPr>
            </w:pPr>
            <w:r w:rsidRPr="00623FED">
              <w:rPr>
                <w:rFonts w:ascii="Arial Narrow" w:hAnsi="Arial Narrow" w:cs="Arial"/>
                <w:color w:val="000000"/>
                <w:sz w:val="24"/>
                <w:szCs w:val="24"/>
                <w:lang w:val="en-GB"/>
              </w:rPr>
              <w:t>Every month, at the end of the first week of the following month</w:t>
            </w:r>
          </w:p>
        </w:tc>
      </w:tr>
      <w:tr w:rsidR="00623FED" w:rsidRPr="00623FED" w:rsidTr="00623FED">
        <w:tc>
          <w:tcPr>
            <w:tcW w:w="846" w:type="dxa"/>
          </w:tcPr>
          <w:p w:rsidR="00623FED" w:rsidRPr="00623FED" w:rsidRDefault="00623FED" w:rsidP="00623FED">
            <w:pPr>
              <w:autoSpaceDE w:val="0"/>
              <w:autoSpaceDN w:val="0"/>
              <w:adjustRightInd w:val="0"/>
              <w:rPr>
                <w:rFonts w:ascii="Arial Narrow" w:hAnsi="Arial Narrow" w:cs="Arial"/>
                <w:color w:val="000000"/>
                <w:sz w:val="24"/>
                <w:szCs w:val="24"/>
                <w:lang w:val="en-GB"/>
              </w:rPr>
            </w:pPr>
            <w:r w:rsidRPr="00623FED">
              <w:rPr>
                <w:rFonts w:ascii="Arial Narrow" w:hAnsi="Arial Narrow" w:cs="Arial"/>
                <w:color w:val="000000"/>
                <w:sz w:val="24"/>
                <w:szCs w:val="24"/>
                <w:lang w:val="en-GB"/>
              </w:rPr>
              <w:t>02</w:t>
            </w:r>
          </w:p>
        </w:tc>
        <w:tc>
          <w:tcPr>
            <w:tcW w:w="2977" w:type="dxa"/>
          </w:tcPr>
          <w:p w:rsidR="00623FED" w:rsidRPr="00623FED" w:rsidRDefault="00623FED" w:rsidP="00623FED">
            <w:pPr>
              <w:rPr>
                <w:rFonts w:ascii="Arial Narrow" w:hAnsi="Arial Narrow"/>
                <w:sz w:val="24"/>
                <w:szCs w:val="24"/>
                <w:lang w:val="en"/>
              </w:rPr>
            </w:pPr>
            <w:r w:rsidRPr="00623FED">
              <w:rPr>
                <w:rFonts w:ascii="Arial Narrow" w:hAnsi="Arial Narrow"/>
                <w:sz w:val="24"/>
                <w:szCs w:val="24"/>
                <w:lang w:val="en"/>
              </w:rPr>
              <w:t>Two written reports</w:t>
            </w:r>
          </w:p>
          <w:p w:rsidR="00623FED" w:rsidRPr="00623FED" w:rsidRDefault="00623FED" w:rsidP="00623FED">
            <w:pPr>
              <w:rPr>
                <w:rFonts w:ascii="Arial Narrow" w:hAnsi="Arial Narrow"/>
                <w:sz w:val="24"/>
                <w:szCs w:val="24"/>
              </w:rPr>
            </w:pPr>
            <w:r w:rsidRPr="00623FED">
              <w:rPr>
                <w:rFonts w:ascii="Arial Narrow" w:hAnsi="Arial Narrow"/>
                <w:sz w:val="24"/>
                <w:szCs w:val="24"/>
                <w:lang w:val="en"/>
              </w:rPr>
              <w:t>(one for Inventory and one for Valuation)</w:t>
            </w:r>
          </w:p>
          <w:p w:rsidR="00623FED" w:rsidRPr="00623FED" w:rsidRDefault="00623FED" w:rsidP="00623FED">
            <w:pPr>
              <w:autoSpaceDE w:val="0"/>
              <w:autoSpaceDN w:val="0"/>
              <w:adjustRightInd w:val="0"/>
              <w:rPr>
                <w:rFonts w:ascii="Arial Narrow" w:hAnsi="Arial Narrow" w:cs="Arial"/>
                <w:color w:val="000000"/>
                <w:sz w:val="24"/>
                <w:szCs w:val="24"/>
              </w:rPr>
            </w:pPr>
          </w:p>
        </w:tc>
        <w:tc>
          <w:tcPr>
            <w:tcW w:w="5527" w:type="dxa"/>
          </w:tcPr>
          <w:p w:rsidR="00623FED" w:rsidRPr="00623FED" w:rsidRDefault="00623FED" w:rsidP="00623FED">
            <w:pPr>
              <w:autoSpaceDE w:val="0"/>
              <w:autoSpaceDN w:val="0"/>
              <w:adjustRightInd w:val="0"/>
              <w:rPr>
                <w:rFonts w:ascii="Arial Narrow" w:hAnsi="Arial Narrow" w:cs="Arial"/>
                <w:color w:val="000000"/>
                <w:sz w:val="24"/>
                <w:szCs w:val="24"/>
                <w:lang w:val="en-GB"/>
              </w:rPr>
            </w:pPr>
            <w:r w:rsidRPr="00623FED">
              <w:rPr>
                <w:rFonts w:ascii="Arial Narrow" w:hAnsi="Arial Narrow" w:cs="Arial"/>
                <w:color w:val="000000"/>
                <w:sz w:val="24"/>
                <w:szCs w:val="24"/>
                <w:lang w:val="en-GB"/>
              </w:rPr>
              <w:t>At the end of the assignment on the fourth month</w:t>
            </w:r>
          </w:p>
        </w:tc>
      </w:tr>
      <w:tr w:rsidR="00623FED" w:rsidRPr="00623FED" w:rsidTr="00623FED">
        <w:tc>
          <w:tcPr>
            <w:tcW w:w="846" w:type="dxa"/>
          </w:tcPr>
          <w:p w:rsidR="00623FED" w:rsidRPr="00623FED" w:rsidRDefault="00623FED" w:rsidP="00623FED">
            <w:pPr>
              <w:autoSpaceDE w:val="0"/>
              <w:autoSpaceDN w:val="0"/>
              <w:adjustRightInd w:val="0"/>
              <w:rPr>
                <w:rFonts w:ascii="Arial Narrow" w:hAnsi="Arial Narrow" w:cs="Arial"/>
                <w:color w:val="000000"/>
                <w:sz w:val="24"/>
                <w:szCs w:val="24"/>
                <w:lang w:val="en-GB"/>
              </w:rPr>
            </w:pPr>
            <w:r w:rsidRPr="00623FED">
              <w:rPr>
                <w:rFonts w:ascii="Arial Narrow" w:hAnsi="Arial Narrow" w:cs="Arial"/>
                <w:color w:val="000000"/>
                <w:sz w:val="24"/>
                <w:szCs w:val="24"/>
                <w:lang w:val="en-GB"/>
              </w:rPr>
              <w:t>03</w:t>
            </w:r>
          </w:p>
        </w:tc>
        <w:tc>
          <w:tcPr>
            <w:tcW w:w="2977" w:type="dxa"/>
          </w:tcPr>
          <w:p w:rsidR="00623FED" w:rsidRPr="00623FED" w:rsidRDefault="00623FED" w:rsidP="00623FED">
            <w:pPr>
              <w:rPr>
                <w:rFonts w:ascii="Arial Narrow" w:hAnsi="Arial Narrow"/>
                <w:sz w:val="24"/>
                <w:szCs w:val="24"/>
              </w:rPr>
            </w:pPr>
            <w:r w:rsidRPr="00623FED">
              <w:rPr>
                <w:rFonts w:ascii="Arial Narrow" w:hAnsi="Arial Narrow"/>
                <w:sz w:val="24"/>
                <w:szCs w:val="24"/>
                <w:lang w:val="en"/>
              </w:rPr>
              <w:t>Detailed listing of inventoried and revalued assets</w:t>
            </w:r>
          </w:p>
          <w:p w:rsidR="00623FED" w:rsidRPr="00623FED" w:rsidRDefault="00623FED" w:rsidP="00623FED">
            <w:pPr>
              <w:autoSpaceDE w:val="0"/>
              <w:autoSpaceDN w:val="0"/>
              <w:adjustRightInd w:val="0"/>
              <w:rPr>
                <w:rFonts w:ascii="Arial Narrow" w:hAnsi="Arial Narrow" w:cs="Arial"/>
                <w:color w:val="000000"/>
                <w:sz w:val="24"/>
                <w:szCs w:val="24"/>
              </w:rPr>
            </w:pPr>
          </w:p>
        </w:tc>
        <w:tc>
          <w:tcPr>
            <w:tcW w:w="5527" w:type="dxa"/>
          </w:tcPr>
          <w:p w:rsidR="00623FED" w:rsidRPr="00623FED" w:rsidRDefault="00623FED" w:rsidP="00623FED">
            <w:pPr>
              <w:autoSpaceDE w:val="0"/>
              <w:autoSpaceDN w:val="0"/>
              <w:adjustRightInd w:val="0"/>
              <w:rPr>
                <w:rFonts w:ascii="Arial Narrow" w:hAnsi="Arial Narrow" w:cs="Arial"/>
                <w:color w:val="000000"/>
                <w:sz w:val="24"/>
                <w:szCs w:val="24"/>
                <w:lang w:val="en-GB"/>
              </w:rPr>
            </w:pPr>
            <w:r w:rsidRPr="00623FED">
              <w:rPr>
                <w:rFonts w:ascii="Arial Narrow" w:hAnsi="Arial Narrow" w:cs="Arial"/>
                <w:color w:val="000000"/>
                <w:sz w:val="24"/>
                <w:szCs w:val="24"/>
                <w:lang w:val="en-GB"/>
              </w:rPr>
              <w:t>At the end of the assignment on the fourth month</w:t>
            </w:r>
          </w:p>
        </w:tc>
      </w:tr>
      <w:tr w:rsidR="00623FED" w:rsidRPr="00623FED" w:rsidTr="00623FED">
        <w:tc>
          <w:tcPr>
            <w:tcW w:w="846" w:type="dxa"/>
          </w:tcPr>
          <w:p w:rsidR="00623FED" w:rsidRPr="00623FED" w:rsidRDefault="00623FED" w:rsidP="00623FED">
            <w:pPr>
              <w:autoSpaceDE w:val="0"/>
              <w:autoSpaceDN w:val="0"/>
              <w:adjustRightInd w:val="0"/>
              <w:rPr>
                <w:rFonts w:ascii="Arial Narrow" w:hAnsi="Arial Narrow" w:cs="Arial"/>
                <w:color w:val="000000"/>
                <w:sz w:val="24"/>
                <w:szCs w:val="24"/>
                <w:lang w:val="en-GB"/>
              </w:rPr>
            </w:pPr>
            <w:r w:rsidRPr="00623FED">
              <w:rPr>
                <w:rFonts w:ascii="Arial Narrow" w:hAnsi="Arial Narrow" w:cs="Arial"/>
                <w:color w:val="000000"/>
                <w:sz w:val="24"/>
                <w:szCs w:val="24"/>
                <w:lang w:val="en-GB"/>
              </w:rPr>
              <w:t>04</w:t>
            </w:r>
          </w:p>
        </w:tc>
        <w:tc>
          <w:tcPr>
            <w:tcW w:w="2977" w:type="dxa"/>
          </w:tcPr>
          <w:p w:rsidR="00623FED" w:rsidRPr="00623FED" w:rsidRDefault="00623FED" w:rsidP="00623FED">
            <w:pPr>
              <w:rPr>
                <w:rFonts w:ascii="Arial Narrow" w:hAnsi="Arial Narrow"/>
                <w:sz w:val="24"/>
                <w:szCs w:val="24"/>
              </w:rPr>
            </w:pPr>
            <w:r w:rsidRPr="00623FED">
              <w:rPr>
                <w:rFonts w:ascii="Arial Narrow" w:hAnsi="Arial Narrow"/>
                <w:sz w:val="24"/>
                <w:szCs w:val="24"/>
                <w:lang w:val="en"/>
              </w:rPr>
              <w:t>Data Migration Listing for EMAE Financial System</w:t>
            </w:r>
          </w:p>
          <w:p w:rsidR="00623FED" w:rsidRPr="00623FED" w:rsidRDefault="00623FED" w:rsidP="00623FED">
            <w:pPr>
              <w:autoSpaceDE w:val="0"/>
              <w:autoSpaceDN w:val="0"/>
              <w:adjustRightInd w:val="0"/>
              <w:rPr>
                <w:rFonts w:ascii="Arial Narrow" w:hAnsi="Arial Narrow" w:cs="Arial"/>
                <w:color w:val="000000"/>
                <w:sz w:val="24"/>
                <w:szCs w:val="24"/>
              </w:rPr>
            </w:pPr>
          </w:p>
        </w:tc>
        <w:tc>
          <w:tcPr>
            <w:tcW w:w="5527" w:type="dxa"/>
          </w:tcPr>
          <w:p w:rsidR="00623FED" w:rsidRPr="00623FED" w:rsidRDefault="00623FED" w:rsidP="00623FED">
            <w:pPr>
              <w:autoSpaceDE w:val="0"/>
              <w:autoSpaceDN w:val="0"/>
              <w:adjustRightInd w:val="0"/>
              <w:rPr>
                <w:rFonts w:ascii="Arial Narrow" w:hAnsi="Arial Narrow" w:cs="Arial"/>
                <w:color w:val="000000"/>
                <w:sz w:val="24"/>
                <w:szCs w:val="24"/>
                <w:lang w:val="en-GB"/>
              </w:rPr>
            </w:pPr>
            <w:r w:rsidRPr="00623FED">
              <w:rPr>
                <w:rFonts w:ascii="Arial Narrow" w:hAnsi="Arial Narrow" w:cs="Arial"/>
                <w:color w:val="000000"/>
                <w:sz w:val="24"/>
                <w:szCs w:val="24"/>
                <w:lang w:val="en-GB"/>
              </w:rPr>
              <w:t>At the end of the assignment on the fourth month</w:t>
            </w:r>
          </w:p>
        </w:tc>
      </w:tr>
      <w:tr w:rsidR="00623FED" w:rsidRPr="00623FED" w:rsidTr="00623FED">
        <w:tc>
          <w:tcPr>
            <w:tcW w:w="846" w:type="dxa"/>
          </w:tcPr>
          <w:p w:rsidR="00623FED" w:rsidRPr="00623FED" w:rsidRDefault="00623FED" w:rsidP="00623FED">
            <w:pPr>
              <w:autoSpaceDE w:val="0"/>
              <w:autoSpaceDN w:val="0"/>
              <w:adjustRightInd w:val="0"/>
              <w:rPr>
                <w:rFonts w:ascii="Arial Narrow" w:hAnsi="Arial Narrow" w:cs="Arial"/>
                <w:color w:val="000000"/>
                <w:sz w:val="24"/>
                <w:szCs w:val="24"/>
                <w:lang w:val="en-GB"/>
              </w:rPr>
            </w:pPr>
            <w:r w:rsidRPr="00623FED">
              <w:rPr>
                <w:rFonts w:ascii="Arial Narrow" w:hAnsi="Arial Narrow" w:cs="Arial"/>
                <w:color w:val="000000"/>
                <w:sz w:val="24"/>
                <w:szCs w:val="24"/>
                <w:lang w:val="en-GB"/>
              </w:rPr>
              <w:t>05</w:t>
            </w:r>
          </w:p>
        </w:tc>
        <w:tc>
          <w:tcPr>
            <w:tcW w:w="2977" w:type="dxa"/>
          </w:tcPr>
          <w:p w:rsidR="00623FED" w:rsidRPr="00623FED" w:rsidRDefault="00623FED" w:rsidP="00623FED">
            <w:pPr>
              <w:rPr>
                <w:rFonts w:ascii="Arial Narrow" w:hAnsi="Arial Narrow"/>
                <w:sz w:val="24"/>
                <w:szCs w:val="24"/>
              </w:rPr>
            </w:pPr>
            <w:r w:rsidRPr="00623FED">
              <w:rPr>
                <w:rFonts w:ascii="Arial Narrow" w:hAnsi="Arial Narrow"/>
                <w:sz w:val="24"/>
                <w:szCs w:val="24"/>
                <w:lang w:val="en"/>
              </w:rPr>
              <w:t>Database (Real Estate Vehicles and movable goods)</w:t>
            </w:r>
          </w:p>
          <w:p w:rsidR="00623FED" w:rsidRPr="00623FED" w:rsidRDefault="00623FED" w:rsidP="00623FED">
            <w:pPr>
              <w:autoSpaceDE w:val="0"/>
              <w:autoSpaceDN w:val="0"/>
              <w:adjustRightInd w:val="0"/>
              <w:rPr>
                <w:rFonts w:ascii="Arial Narrow" w:hAnsi="Arial Narrow" w:cs="Arial"/>
                <w:color w:val="000000"/>
                <w:sz w:val="24"/>
                <w:szCs w:val="24"/>
              </w:rPr>
            </w:pPr>
          </w:p>
        </w:tc>
        <w:tc>
          <w:tcPr>
            <w:tcW w:w="5527" w:type="dxa"/>
          </w:tcPr>
          <w:p w:rsidR="00623FED" w:rsidRPr="00623FED" w:rsidRDefault="00623FED" w:rsidP="00623FED">
            <w:pPr>
              <w:autoSpaceDE w:val="0"/>
              <w:autoSpaceDN w:val="0"/>
              <w:adjustRightInd w:val="0"/>
              <w:rPr>
                <w:rFonts w:ascii="Arial Narrow" w:hAnsi="Arial Narrow" w:cs="Arial"/>
                <w:color w:val="000000"/>
                <w:sz w:val="24"/>
                <w:szCs w:val="24"/>
                <w:lang w:val="en-GB"/>
              </w:rPr>
            </w:pPr>
            <w:r w:rsidRPr="00623FED">
              <w:rPr>
                <w:rFonts w:ascii="Arial Narrow" w:hAnsi="Arial Narrow" w:cs="Arial"/>
                <w:color w:val="000000"/>
                <w:sz w:val="24"/>
                <w:szCs w:val="24"/>
                <w:lang w:val="en-GB"/>
              </w:rPr>
              <w:t>At the end of the assignment on the fourth month</w:t>
            </w:r>
          </w:p>
        </w:tc>
      </w:tr>
    </w:tbl>
    <w:p w:rsidR="00623FED" w:rsidRPr="00623FED" w:rsidRDefault="00623FED" w:rsidP="00623FED">
      <w:pPr>
        <w:autoSpaceDE w:val="0"/>
        <w:autoSpaceDN w:val="0"/>
        <w:adjustRightInd w:val="0"/>
        <w:rPr>
          <w:rFonts w:ascii="Arial Narrow" w:hAnsi="Arial Narrow" w:cs="Arial"/>
          <w:color w:val="000000"/>
          <w:sz w:val="24"/>
          <w:szCs w:val="24"/>
          <w:lang w:val="en-GB"/>
        </w:rPr>
      </w:pPr>
    </w:p>
    <w:p w:rsidR="00623FED" w:rsidRPr="00623FED" w:rsidRDefault="00623FED" w:rsidP="00623FED">
      <w:pPr>
        <w:autoSpaceDE w:val="0"/>
        <w:autoSpaceDN w:val="0"/>
        <w:adjustRightInd w:val="0"/>
        <w:rPr>
          <w:rFonts w:ascii="Arial Narrow" w:hAnsi="Arial Narrow" w:cs="Arial"/>
          <w:color w:val="000000"/>
          <w:sz w:val="24"/>
          <w:szCs w:val="24"/>
          <w:lang w:val="en-GB"/>
        </w:rPr>
      </w:pPr>
    </w:p>
    <w:p w:rsidR="00623FED" w:rsidRPr="00623FED" w:rsidRDefault="00623FED" w:rsidP="00623FED">
      <w:pPr>
        <w:numPr>
          <w:ilvl w:val="0"/>
          <w:numId w:val="23"/>
        </w:numPr>
        <w:pBdr>
          <w:top w:val="nil"/>
          <w:left w:val="nil"/>
          <w:bottom w:val="nil"/>
          <w:right w:val="nil"/>
          <w:between w:val="nil"/>
        </w:pBdr>
        <w:autoSpaceDE w:val="0"/>
        <w:autoSpaceDN w:val="0"/>
        <w:adjustRightInd w:val="0"/>
        <w:spacing w:after="200" w:line="276" w:lineRule="auto"/>
        <w:ind w:left="357" w:hanging="357"/>
        <w:rPr>
          <w:rFonts w:ascii="Arial Narrow" w:hAnsi="Arial Narrow" w:cs="Arial"/>
          <w:b/>
          <w:color w:val="000000"/>
          <w:sz w:val="24"/>
          <w:szCs w:val="24"/>
          <w:lang w:val="en-GB"/>
        </w:rPr>
      </w:pPr>
      <w:r w:rsidRPr="00623FED">
        <w:rPr>
          <w:rFonts w:ascii="Arial Narrow" w:hAnsi="Arial Narrow" w:cs="Arial"/>
          <w:b/>
          <w:color w:val="000000"/>
          <w:sz w:val="24"/>
          <w:szCs w:val="24"/>
          <w:lang w:val="en-GB"/>
        </w:rPr>
        <w:t>Number and Type of Copies to be delivered for the Reports</w:t>
      </w:r>
    </w:p>
    <w:p w:rsidR="00623FED" w:rsidRPr="00623FED" w:rsidRDefault="00623FED" w:rsidP="00623FED">
      <w:pPr>
        <w:autoSpaceDE w:val="0"/>
        <w:autoSpaceDN w:val="0"/>
        <w:adjustRightInd w:val="0"/>
        <w:rPr>
          <w:rFonts w:ascii="Arial Narrow" w:hAnsi="Arial Narrow" w:cs="Arial"/>
          <w:color w:val="000000"/>
          <w:sz w:val="24"/>
          <w:szCs w:val="24"/>
          <w:lang w:val="en-GB"/>
        </w:rPr>
      </w:pPr>
      <w:r w:rsidRPr="00623FED">
        <w:rPr>
          <w:rFonts w:ascii="Arial Narrow" w:hAnsi="Arial Narrow" w:cs="Arial"/>
          <w:color w:val="000000"/>
          <w:sz w:val="24"/>
          <w:szCs w:val="24"/>
          <w:lang w:val="en-GB"/>
        </w:rPr>
        <w:t>The Consultant shall submit all reports in the manner described under the table bellow</w:t>
      </w:r>
    </w:p>
    <w:p w:rsidR="00623FED" w:rsidRPr="00623FED" w:rsidRDefault="00623FED" w:rsidP="00623FED">
      <w:pPr>
        <w:autoSpaceDE w:val="0"/>
        <w:autoSpaceDN w:val="0"/>
        <w:adjustRightInd w:val="0"/>
        <w:rPr>
          <w:rFonts w:ascii="Arial Narrow" w:hAnsi="Arial Narrow" w:cs="Arial"/>
          <w:b/>
          <w:color w:val="000000"/>
          <w:sz w:val="24"/>
          <w:szCs w:val="24"/>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5094"/>
      </w:tblGrid>
      <w:tr w:rsidR="00623FED" w:rsidRPr="00623FED" w:rsidTr="00623FED">
        <w:tc>
          <w:tcPr>
            <w:tcW w:w="4516" w:type="dxa"/>
            <w:shd w:val="clear" w:color="auto" w:fill="FFFFFF"/>
          </w:tcPr>
          <w:p w:rsidR="00623FED" w:rsidRPr="00623FED" w:rsidRDefault="00623FED" w:rsidP="00623FED">
            <w:pPr>
              <w:pBdr>
                <w:top w:val="nil"/>
                <w:left w:val="nil"/>
                <w:bottom w:val="nil"/>
                <w:right w:val="nil"/>
                <w:between w:val="nil"/>
              </w:pBdr>
              <w:spacing w:after="200" w:line="276" w:lineRule="auto"/>
              <w:rPr>
                <w:rFonts w:ascii="Arial Narrow" w:eastAsia="Calibri" w:hAnsi="Arial Narrow" w:cs="Arial"/>
                <w:b/>
                <w:bCs/>
                <w:color w:val="000000"/>
                <w:sz w:val="24"/>
                <w:szCs w:val="24"/>
              </w:rPr>
            </w:pPr>
            <w:r w:rsidRPr="00623FED">
              <w:rPr>
                <w:rFonts w:ascii="Arial Narrow" w:eastAsia="Calibri" w:hAnsi="Arial Narrow" w:cs="Arial"/>
                <w:b/>
                <w:bCs/>
                <w:color w:val="000000"/>
                <w:sz w:val="24"/>
                <w:szCs w:val="24"/>
              </w:rPr>
              <w:t>Reports:</w:t>
            </w:r>
          </w:p>
        </w:tc>
        <w:tc>
          <w:tcPr>
            <w:tcW w:w="5094" w:type="dxa"/>
            <w:shd w:val="clear" w:color="auto" w:fill="FFFFFF"/>
          </w:tcPr>
          <w:p w:rsidR="00623FED" w:rsidRPr="00623FED" w:rsidRDefault="00623FED" w:rsidP="00623FED">
            <w:pPr>
              <w:pBdr>
                <w:top w:val="nil"/>
                <w:left w:val="nil"/>
                <w:bottom w:val="nil"/>
                <w:right w:val="nil"/>
                <w:between w:val="nil"/>
              </w:pBdr>
              <w:spacing w:after="200" w:line="276" w:lineRule="auto"/>
              <w:rPr>
                <w:rFonts w:ascii="Arial Narrow" w:eastAsia="Calibri" w:hAnsi="Arial Narrow" w:cs="Arial"/>
                <w:b/>
                <w:bCs/>
                <w:color w:val="000000"/>
                <w:sz w:val="24"/>
                <w:szCs w:val="24"/>
              </w:rPr>
            </w:pPr>
            <w:r w:rsidRPr="00623FED">
              <w:rPr>
                <w:rFonts w:ascii="Arial Narrow" w:eastAsia="Calibri" w:hAnsi="Arial Narrow" w:cs="Arial"/>
                <w:b/>
                <w:bCs/>
                <w:color w:val="000000"/>
                <w:sz w:val="24"/>
                <w:szCs w:val="24"/>
              </w:rPr>
              <w:t>EMAE</w:t>
            </w:r>
          </w:p>
        </w:tc>
      </w:tr>
      <w:tr w:rsidR="00623FED" w:rsidRPr="00623FED" w:rsidTr="00623FED">
        <w:tc>
          <w:tcPr>
            <w:tcW w:w="4516" w:type="dxa"/>
            <w:shd w:val="clear" w:color="auto" w:fill="auto"/>
          </w:tcPr>
          <w:p w:rsidR="00623FED" w:rsidRPr="00623FED" w:rsidRDefault="00623FED" w:rsidP="00623FED">
            <w:pPr>
              <w:pBdr>
                <w:top w:val="nil"/>
                <w:left w:val="nil"/>
                <w:bottom w:val="nil"/>
                <w:right w:val="nil"/>
                <w:between w:val="nil"/>
              </w:pBdr>
              <w:spacing w:after="200" w:line="276" w:lineRule="auto"/>
              <w:rPr>
                <w:rFonts w:ascii="Arial Narrow" w:eastAsia="Calibri" w:hAnsi="Arial Narrow" w:cs="Arial"/>
                <w:bCs/>
                <w:color w:val="000000"/>
                <w:sz w:val="24"/>
                <w:szCs w:val="24"/>
              </w:rPr>
            </w:pPr>
            <w:r w:rsidRPr="00623FED">
              <w:rPr>
                <w:rFonts w:ascii="Arial Narrow" w:eastAsia="Calibri" w:hAnsi="Arial Narrow" w:cs="Calibri"/>
                <w:color w:val="000000"/>
                <w:szCs w:val="22"/>
                <w:u w:val="single"/>
              </w:rPr>
              <w:t>Monthly Flash reports</w:t>
            </w:r>
            <w:r w:rsidRPr="00623FED">
              <w:rPr>
                <w:rFonts w:ascii="Arial Narrow" w:eastAsia="Calibri" w:hAnsi="Arial Narrow" w:cs="Arial"/>
                <w:bCs/>
                <w:color w:val="000000"/>
                <w:sz w:val="24"/>
                <w:szCs w:val="24"/>
              </w:rPr>
              <w:t xml:space="preserve"> (max. 10 pages)</w:t>
            </w:r>
          </w:p>
        </w:tc>
        <w:tc>
          <w:tcPr>
            <w:tcW w:w="5094" w:type="dxa"/>
            <w:shd w:val="clear" w:color="auto" w:fill="auto"/>
          </w:tcPr>
          <w:p w:rsidR="00623FED" w:rsidRPr="00623FED" w:rsidRDefault="00623FED" w:rsidP="00623FED">
            <w:pPr>
              <w:pBdr>
                <w:top w:val="nil"/>
                <w:left w:val="nil"/>
                <w:bottom w:val="nil"/>
                <w:right w:val="nil"/>
                <w:between w:val="nil"/>
              </w:pBdr>
              <w:spacing w:after="200" w:line="276" w:lineRule="auto"/>
              <w:rPr>
                <w:rFonts w:ascii="Arial Narrow" w:eastAsia="Calibri" w:hAnsi="Arial Narrow" w:cs="Arial"/>
                <w:bCs/>
                <w:color w:val="000000"/>
                <w:sz w:val="24"/>
                <w:szCs w:val="24"/>
              </w:rPr>
            </w:pPr>
            <w:r w:rsidRPr="00623FED">
              <w:rPr>
                <w:rFonts w:ascii="Arial Narrow" w:eastAsia="Calibri" w:hAnsi="Arial Narrow" w:cs="Arial"/>
                <w:bCs/>
                <w:color w:val="000000"/>
                <w:sz w:val="24"/>
                <w:szCs w:val="24"/>
              </w:rPr>
              <w:t>digital copy only by email</w:t>
            </w:r>
          </w:p>
        </w:tc>
      </w:tr>
      <w:tr w:rsidR="00623FED" w:rsidRPr="00623FED" w:rsidTr="00623FED">
        <w:tc>
          <w:tcPr>
            <w:tcW w:w="4516" w:type="dxa"/>
            <w:shd w:val="clear" w:color="auto" w:fill="auto"/>
          </w:tcPr>
          <w:p w:rsidR="00623FED" w:rsidRPr="00623FED" w:rsidRDefault="00623FED" w:rsidP="00623FED">
            <w:pPr>
              <w:pBdr>
                <w:top w:val="nil"/>
                <w:left w:val="nil"/>
                <w:bottom w:val="nil"/>
                <w:right w:val="nil"/>
                <w:between w:val="nil"/>
              </w:pBdr>
              <w:spacing w:after="200" w:line="276" w:lineRule="auto"/>
              <w:rPr>
                <w:rFonts w:ascii="Arial Narrow" w:eastAsia="Calibri" w:hAnsi="Arial Narrow" w:cs="Arial"/>
                <w:bCs/>
                <w:color w:val="000000"/>
                <w:sz w:val="24"/>
                <w:szCs w:val="24"/>
              </w:rPr>
            </w:pPr>
            <w:r w:rsidRPr="00623FED">
              <w:rPr>
                <w:rFonts w:ascii="Arial Narrow" w:eastAsia="Calibri" w:hAnsi="Arial Narrow" w:cs="Arial"/>
                <w:bCs/>
                <w:color w:val="000000"/>
                <w:sz w:val="24"/>
                <w:szCs w:val="24"/>
              </w:rPr>
              <w:t>All the four technical reports</w:t>
            </w:r>
          </w:p>
        </w:tc>
        <w:tc>
          <w:tcPr>
            <w:tcW w:w="5094" w:type="dxa"/>
            <w:shd w:val="clear" w:color="auto" w:fill="auto"/>
          </w:tcPr>
          <w:p w:rsidR="00623FED" w:rsidRPr="00623FED" w:rsidRDefault="00623FED" w:rsidP="00623FED">
            <w:pPr>
              <w:pBdr>
                <w:top w:val="nil"/>
                <w:left w:val="nil"/>
                <w:bottom w:val="nil"/>
                <w:right w:val="nil"/>
                <w:between w:val="nil"/>
              </w:pBdr>
              <w:spacing w:after="200" w:line="276" w:lineRule="auto"/>
              <w:rPr>
                <w:rFonts w:ascii="Arial Narrow" w:eastAsia="Calibri" w:hAnsi="Arial Narrow" w:cs="Arial"/>
                <w:bCs/>
                <w:color w:val="000000"/>
                <w:sz w:val="24"/>
                <w:szCs w:val="24"/>
              </w:rPr>
            </w:pPr>
            <w:r w:rsidRPr="00623FED">
              <w:rPr>
                <w:rFonts w:ascii="Arial Narrow" w:eastAsia="Calibri" w:hAnsi="Arial Narrow" w:cs="Arial"/>
                <w:bCs/>
                <w:color w:val="000000"/>
                <w:sz w:val="24"/>
                <w:szCs w:val="24"/>
              </w:rPr>
              <w:t>8 (eight) hard copies as well as one (1) digital copy for each one of the four technical reports</w:t>
            </w:r>
          </w:p>
        </w:tc>
      </w:tr>
    </w:tbl>
    <w:p w:rsidR="00623FED" w:rsidRPr="00623FED" w:rsidRDefault="00623FED" w:rsidP="00623FED">
      <w:pPr>
        <w:numPr>
          <w:ilvl w:val="0"/>
          <w:numId w:val="23"/>
        </w:numPr>
        <w:pBdr>
          <w:top w:val="nil"/>
          <w:left w:val="nil"/>
          <w:bottom w:val="nil"/>
          <w:right w:val="nil"/>
          <w:between w:val="nil"/>
        </w:pBdr>
        <w:autoSpaceDE w:val="0"/>
        <w:autoSpaceDN w:val="0"/>
        <w:adjustRightInd w:val="0"/>
        <w:spacing w:after="200" w:line="276" w:lineRule="auto"/>
        <w:ind w:left="357" w:hanging="357"/>
        <w:rPr>
          <w:rFonts w:ascii="Arial Narrow" w:hAnsi="Arial Narrow" w:cs="Arial"/>
          <w:b/>
          <w:color w:val="000000"/>
          <w:sz w:val="24"/>
          <w:szCs w:val="24"/>
        </w:rPr>
      </w:pPr>
      <w:r w:rsidRPr="00623FED">
        <w:rPr>
          <w:rFonts w:ascii="Arial Narrow" w:hAnsi="Arial Narrow" w:cs="Arial"/>
          <w:b/>
          <w:color w:val="000000"/>
          <w:sz w:val="24"/>
          <w:szCs w:val="24"/>
        </w:rPr>
        <w:lastRenderedPageBreak/>
        <w:t>Languages under which the reports shall be issued</w:t>
      </w:r>
    </w:p>
    <w:p w:rsidR="00623FED" w:rsidRPr="00623FED" w:rsidRDefault="00623FED" w:rsidP="00623FED">
      <w:pPr>
        <w:autoSpaceDE w:val="0"/>
        <w:autoSpaceDN w:val="0"/>
        <w:adjustRightInd w:val="0"/>
        <w:rPr>
          <w:rFonts w:ascii="Arial Narrow" w:hAnsi="Arial Narrow" w:cs="Arial"/>
          <w:color w:val="000000"/>
          <w:sz w:val="24"/>
          <w:szCs w:val="24"/>
        </w:rPr>
      </w:pPr>
      <w:r w:rsidRPr="00623FED">
        <w:rPr>
          <w:rFonts w:ascii="Arial Narrow" w:hAnsi="Arial Narrow" w:cs="Arial"/>
          <w:color w:val="000000"/>
          <w:sz w:val="24"/>
          <w:szCs w:val="24"/>
        </w:rPr>
        <w:t xml:space="preserve">The consultant </w:t>
      </w:r>
      <w:r w:rsidR="006F034C">
        <w:rPr>
          <w:rFonts w:ascii="Arial Narrow" w:hAnsi="Arial Narrow" w:cs="Arial"/>
          <w:color w:val="000000"/>
          <w:sz w:val="24"/>
          <w:szCs w:val="24"/>
        </w:rPr>
        <w:t>shall</w:t>
      </w:r>
      <w:r w:rsidRPr="00623FED">
        <w:rPr>
          <w:rFonts w:ascii="Arial Narrow" w:hAnsi="Arial Narrow" w:cs="Arial"/>
          <w:color w:val="000000"/>
          <w:sz w:val="24"/>
          <w:szCs w:val="24"/>
        </w:rPr>
        <w:t xml:space="preserve"> issue the reports in the following Languages as indicated under the table bellow</w:t>
      </w:r>
    </w:p>
    <w:p w:rsidR="00623FED" w:rsidRPr="00623FED" w:rsidRDefault="00623FED" w:rsidP="00623FED">
      <w:pPr>
        <w:autoSpaceDE w:val="0"/>
        <w:autoSpaceDN w:val="0"/>
        <w:adjustRightInd w:val="0"/>
        <w:rPr>
          <w:rFonts w:ascii="Arial Narrow" w:hAnsi="Arial Narrow" w:cs="Arial"/>
          <w:color w:val="000000"/>
          <w:sz w:val="24"/>
          <w:szCs w:val="24"/>
        </w:rPr>
      </w:pPr>
    </w:p>
    <w:p w:rsidR="00623FED" w:rsidRPr="00623FED" w:rsidRDefault="00623FED" w:rsidP="00623FED">
      <w:pPr>
        <w:autoSpaceDE w:val="0"/>
        <w:autoSpaceDN w:val="0"/>
        <w:adjustRightInd w:val="0"/>
        <w:rPr>
          <w:rFonts w:ascii="Arial Narrow" w:hAnsi="Arial Narrow" w:cs="Arial"/>
          <w:color w:val="000000"/>
          <w:sz w:val="24"/>
          <w:szCs w:val="24"/>
        </w:rPr>
      </w:pPr>
    </w:p>
    <w:tbl>
      <w:tblPr>
        <w:tblStyle w:val="Tabelacomgrade"/>
        <w:tblW w:w="0" w:type="auto"/>
        <w:tblLook w:val="04A0" w:firstRow="1" w:lastRow="0" w:firstColumn="1" w:lastColumn="0" w:noHBand="0" w:noVBand="1"/>
      </w:tblPr>
      <w:tblGrid>
        <w:gridCol w:w="816"/>
        <w:gridCol w:w="3432"/>
        <w:gridCol w:w="2693"/>
        <w:gridCol w:w="2409"/>
      </w:tblGrid>
      <w:tr w:rsidR="00623FED" w:rsidRPr="00623FED" w:rsidTr="00623FED">
        <w:trPr>
          <w:trHeight w:val="527"/>
        </w:trPr>
        <w:tc>
          <w:tcPr>
            <w:tcW w:w="816" w:type="dxa"/>
          </w:tcPr>
          <w:p w:rsidR="00623FED" w:rsidRPr="00623FED" w:rsidRDefault="00623FED" w:rsidP="00623FED">
            <w:pPr>
              <w:autoSpaceDE w:val="0"/>
              <w:autoSpaceDN w:val="0"/>
              <w:adjustRightInd w:val="0"/>
              <w:rPr>
                <w:rFonts w:ascii="Arial Narrow" w:hAnsi="Arial Narrow" w:cs="Arial"/>
                <w:b/>
                <w:color w:val="000000"/>
                <w:sz w:val="24"/>
                <w:szCs w:val="24"/>
                <w:lang w:val="en-GB"/>
              </w:rPr>
            </w:pPr>
            <w:r w:rsidRPr="00623FED">
              <w:rPr>
                <w:rFonts w:ascii="Arial Narrow" w:hAnsi="Arial Narrow" w:cs="Arial"/>
                <w:b/>
                <w:color w:val="000000"/>
                <w:sz w:val="24"/>
                <w:szCs w:val="24"/>
                <w:lang w:val="en-GB"/>
              </w:rPr>
              <w:t>Order</w:t>
            </w:r>
          </w:p>
        </w:tc>
        <w:tc>
          <w:tcPr>
            <w:tcW w:w="3432" w:type="dxa"/>
          </w:tcPr>
          <w:p w:rsidR="00623FED" w:rsidRPr="00623FED" w:rsidRDefault="00623FED" w:rsidP="00623FED">
            <w:pPr>
              <w:autoSpaceDE w:val="0"/>
              <w:autoSpaceDN w:val="0"/>
              <w:adjustRightInd w:val="0"/>
              <w:rPr>
                <w:rFonts w:ascii="Arial Narrow" w:hAnsi="Arial Narrow" w:cs="Arial"/>
                <w:b/>
                <w:color w:val="000000"/>
                <w:sz w:val="24"/>
                <w:szCs w:val="24"/>
                <w:lang w:val="en-GB"/>
              </w:rPr>
            </w:pPr>
            <w:r w:rsidRPr="00623FED">
              <w:rPr>
                <w:rFonts w:ascii="Arial Narrow" w:hAnsi="Arial Narrow" w:cs="Arial"/>
                <w:b/>
                <w:color w:val="000000"/>
                <w:sz w:val="24"/>
                <w:szCs w:val="24"/>
                <w:lang w:val="en-GB"/>
              </w:rPr>
              <w:t>Report Name</w:t>
            </w:r>
          </w:p>
        </w:tc>
        <w:tc>
          <w:tcPr>
            <w:tcW w:w="2693" w:type="dxa"/>
          </w:tcPr>
          <w:p w:rsidR="00623FED" w:rsidRPr="00623FED" w:rsidRDefault="00623FED" w:rsidP="00623FED">
            <w:pPr>
              <w:autoSpaceDE w:val="0"/>
              <w:autoSpaceDN w:val="0"/>
              <w:adjustRightInd w:val="0"/>
              <w:rPr>
                <w:rFonts w:ascii="Arial Narrow" w:hAnsi="Arial Narrow" w:cs="Arial"/>
                <w:b/>
                <w:color w:val="000000"/>
                <w:sz w:val="24"/>
                <w:szCs w:val="24"/>
                <w:lang w:val="en-GB"/>
              </w:rPr>
            </w:pPr>
            <w:r w:rsidRPr="00623FED">
              <w:rPr>
                <w:rFonts w:ascii="Arial Narrow" w:hAnsi="Arial Narrow" w:cs="Arial"/>
                <w:b/>
                <w:color w:val="000000"/>
                <w:sz w:val="24"/>
                <w:szCs w:val="24"/>
                <w:lang w:val="en-GB"/>
              </w:rPr>
              <w:t>English</w:t>
            </w:r>
          </w:p>
        </w:tc>
        <w:tc>
          <w:tcPr>
            <w:tcW w:w="2409" w:type="dxa"/>
          </w:tcPr>
          <w:p w:rsidR="00623FED" w:rsidRPr="00623FED" w:rsidRDefault="00623FED" w:rsidP="00623FED">
            <w:pPr>
              <w:autoSpaceDE w:val="0"/>
              <w:autoSpaceDN w:val="0"/>
              <w:adjustRightInd w:val="0"/>
              <w:rPr>
                <w:rFonts w:ascii="Arial Narrow" w:hAnsi="Arial Narrow" w:cs="Arial"/>
                <w:b/>
                <w:color w:val="000000"/>
                <w:sz w:val="24"/>
                <w:szCs w:val="24"/>
                <w:lang w:val="en-GB"/>
              </w:rPr>
            </w:pPr>
            <w:r w:rsidRPr="00623FED">
              <w:rPr>
                <w:rFonts w:ascii="Arial Narrow" w:hAnsi="Arial Narrow" w:cs="Arial"/>
                <w:b/>
                <w:color w:val="000000"/>
                <w:sz w:val="24"/>
                <w:szCs w:val="24"/>
                <w:lang w:val="en-GB"/>
              </w:rPr>
              <w:t>Portuguese</w:t>
            </w:r>
          </w:p>
        </w:tc>
      </w:tr>
      <w:tr w:rsidR="00623FED" w:rsidRPr="00623FED" w:rsidTr="00623FED">
        <w:trPr>
          <w:trHeight w:val="563"/>
        </w:trPr>
        <w:tc>
          <w:tcPr>
            <w:tcW w:w="816" w:type="dxa"/>
          </w:tcPr>
          <w:p w:rsidR="00623FED" w:rsidRPr="00623FED" w:rsidRDefault="00623FED" w:rsidP="00623FED">
            <w:pPr>
              <w:autoSpaceDE w:val="0"/>
              <w:autoSpaceDN w:val="0"/>
              <w:adjustRightInd w:val="0"/>
              <w:rPr>
                <w:rFonts w:ascii="Arial Narrow" w:hAnsi="Arial Narrow" w:cs="Arial"/>
                <w:color w:val="000000"/>
                <w:sz w:val="24"/>
                <w:szCs w:val="24"/>
                <w:lang w:val="en-GB"/>
              </w:rPr>
            </w:pPr>
            <w:r w:rsidRPr="00623FED">
              <w:rPr>
                <w:rFonts w:ascii="Arial Narrow" w:hAnsi="Arial Narrow" w:cs="Arial"/>
                <w:color w:val="000000"/>
                <w:sz w:val="24"/>
                <w:szCs w:val="24"/>
                <w:lang w:val="en-GB"/>
              </w:rPr>
              <w:t>01</w:t>
            </w:r>
          </w:p>
        </w:tc>
        <w:tc>
          <w:tcPr>
            <w:tcW w:w="3432" w:type="dxa"/>
          </w:tcPr>
          <w:p w:rsidR="00623FED" w:rsidRPr="00623FED" w:rsidRDefault="00623FED" w:rsidP="00623FED">
            <w:pPr>
              <w:autoSpaceDE w:val="0"/>
              <w:autoSpaceDN w:val="0"/>
              <w:adjustRightInd w:val="0"/>
              <w:rPr>
                <w:rFonts w:ascii="Arial Narrow" w:hAnsi="Arial Narrow" w:cs="Arial"/>
                <w:color w:val="000000"/>
                <w:sz w:val="24"/>
                <w:szCs w:val="24"/>
                <w:lang w:val="en-GB"/>
              </w:rPr>
            </w:pPr>
            <w:r w:rsidRPr="00623FED">
              <w:rPr>
                <w:rFonts w:ascii="Arial Narrow" w:hAnsi="Arial Narrow" w:cs="Arial"/>
                <w:color w:val="000000"/>
                <w:sz w:val="24"/>
                <w:szCs w:val="24"/>
                <w:u w:val="single"/>
                <w:lang w:val="en-GB"/>
              </w:rPr>
              <w:t>Monthly flash report</w:t>
            </w:r>
          </w:p>
        </w:tc>
        <w:tc>
          <w:tcPr>
            <w:tcW w:w="2693" w:type="dxa"/>
          </w:tcPr>
          <w:p w:rsidR="00623FED" w:rsidRPr="00623FED" w:rsidRDefault="00623FED" w:rsidP="00623FED">
            <w:pPr>
              <w:autoSpaceDE w:val="0"/>
              <w:autoSpaceDN w:val="0"/>
              <w:adjustRightInd w:val="0"/>
              <w:jc w:val="center"/>
              <w:rPr>
                <w:rFonts w:ascii="Arial Narrow" w:hAnsi="Arial Narrow" w:cs="Arial"/>
                <w:color w:val="000000"/>
                <w:sz w:val="24"/>
                <w:szCs w:val="24"/>
                <w:lang w:val="en-GB"/>
              </w:rPr>
            </w:pPr>
            <w:r w:rsidRPr="00623FED">
              <w:rPr>
                <w:rFonts w:ascii="Arial Narrow" w:hAnsi="Arial Narrow" w:cs="Arial"/>
                <w:color w:val="000000"/>
                <w:sz w:val="24"/>
                <w:szCs w:val="24"/>
                <w:lang w:val="en-GB"/>
              </w:rPr>
              <w:t>Yes</w:t>
            </w:r>
          </w:p>
        </w:tc>
        <w:tc>
          <w:tcPr>
            <w:tcW w:w="2409" w:type="dxa"/>
          </w:tcPr>
          <w:p w:rsidR="00623FED" w:rsidRPr="00623FED" w:rsidRDefault="00623FED" w:rsidP="00623FED">
            <w:pPr>
              <w:autoSpaceDE w:val="0"/>
              <w:autoSpaceDN w:val="0"/>
              <w:adjustRightInd w:val="0"/>
              <w:jc w:val="center"/>
              <w:rPr>
                <w:rFonts w:ascii="Arial Narrow" w:hAnsi="Arial Narrow" w:cs="Arial"/>
                <w:color w:val="000000"/>
                <w:sz w:val="24"/>
                <w:szCs w:val="24"/>
                <w:lang w:val="en-GB"/>
              </w:rPr>
            </w:pPr>
            <w:r w:rsidRPr="00623FED">
              <w:rPr>
                <w:rFonts w:ascii="Arial Narrow" w:hAnsi="Arial Narrow" w:cs="Arial"/>
                <w:color w:val="000000"/>
                <w:sz w:val="24"/>
                <w:szCs w:val="24"/>
                <w:lang w:val="en-GB"/>
              </w:rPr>
              <w:t>Yes</w:t>
            </w:r>
          </w:p>
        </w:tc>
      </w:tr>
      <w:tr w:rsidR="00623FED" w:rsidRPr="00623FED" w:rsidTr="00623FED">
        <w:tc>
          <w:tcPr>
            <w:tcW w:w="816" w:type="dxa"/>
          </w:tcPr>
          <w:p w:rsidR="00623FED" w:rsidRPr="00623FED" w:rsidRDefault="00623FED" w:rsidP="00623FED">
            <w:pPr>
              <w:autoSpaceDE w:val="0"/>
              <w:autoSpaceDN w:val="0"/>
              <w:adjustRightInd w:val="0"/>
              <w:rPr>
                <w:rFonts w:ascii="Arial Narrow" w:hAnsi="Arial Narrow" w:cs="Arial"/>
                <w:color w:val="000000"/>
                <w:sz w:val="24"/>
                <w:szCs w:val="24"/>
                <w:lang w:val="en-GB"/>
              </w:rPr>
            </w:pPr>
            <w:r w:rsidRPr="00623FED">
              <w:rPr>
                <w:rFonts w:ascii="Arial Narrow" w:hAnsi="Arial Narrow" w:cs="Arial"/>
                <w:color w:val="000000"/>
                <w:sz w:val="24"/>
                <w:szCs w:val="24"/>
                <w:lang w:val="en-GB"/>
              </w:rPr>
              <w:t>02</w:t>
            </w:r>
          </w:p>
        </w:tc>
        <w:tc>
          <w:tcPr>
            <w:tcW w:w="3432" w:type="dxa"/>
          </w:tcPr>
          <w:p w:rsidR="00623FED" w:rsidRPr="00623FED" w:rsidRDefault="00623FED" w:rsidP="00623FED">
            <w:pPr>
              <w:rPr>
                <w:rFonts w:ascii="Arial Narrow" w:hAnsi="Arial Narrow"/>
                <w:sz w:val="24"/>
                <w:szCs w:val="24"/>
                <w:lang w:val="en"/>
              </w:rPr>
            </w:pPr>
            <w:r w:rsidRPr="00623FED">
              <w:rPr>
                <w:rFonts w:ascii="Arial Narrow" w:hAnsi="Arial Narrow"/>
                <w:sz w:val="24"/>
                <w:szCs w:val="24"/>
                <w:lang w:val="en"/>
              </w:rPr>
              <w:t>Two written reports</w:t>
            </w:r>
          </w:p>
          <w:p w:rsidR="00623FED" w:rsidRPr="00623FED" w:rsidRDefault="00623FED" w:rsidP="00623FED">
            <w:pPr>
              <w:rPr>
                <w:rFonts w:ascii="Arial Narrow" w:hAnsi="Arial Narrow"/>
                <w:sz w:val="24"/>
                <w:szCs w:val="24"/>
              </w:rPr>
            </w:pPr>
            <w:r w:rsidRPr="00623FED">
              <w:rPr>
                <w:rFonts w:ascii="Arial Narrow" w:hAnsi="Arial Narrow"/>
                <w:sz w:val="24"/>
                <w:szCs w:val="24"/>
                <w:lang w:val="en"/>
              </w:rPr>
              <w:t>(one for Inventory and one for Valuation)</w:t>
            </w:r>
          </w:p>
          <w:p w:rsidR="00623FED" w:rsidRPr="00623FED" w:rsidRDefault="00623FED" w:rsidP="00623FED">
            <w:pPr>
              <w:autoSpaceDE w:val="0"/>
              <w:autoSpaceDN w:val="0"/>
              <w:adjustRightInd w:val="0"/>
              <w:rPr>
                <w:rFonts w:ascii="Arial Narrow" w:hAnsi="Arial Narrow" w:cs="Arial"/>
                <w:color w:val="000000"/>
                <w:sz w:val="24"/>
                <w:szCs w:val="24"/>
              </w:rPr>
            </w:pPr>
          </w:p>
        </w:tc>
        <w:tc>
          <w:tcPr>
            <w:tcW w:w="2693" w:type="dxa"/>
          </w:tcPr>
          <w:p w:rsidR="00623FED" w:rsidRPr="00623FED" w:rsidRDefault="00623FED" w:rsidP="00623FED">
            <w:pPr>
              <w:autoSpaceDE w:val="0"/>
              <w:autoSpaceDN w:val="0"/>
              <w:adjustRightInd w:val="0"/>
              <w:jc w:val="center"/>
              <w:rPr>
                <w:rFonts w:ascii="Arial Narrow" w:hAnsi="Arial Narrow" w:cs="Arial"/>
                <w:color w:val="000000"/>
                <w:sz w:val="24"/>
                <w:szCs w:val="24"/>
                <w:lang w:val="en-GB"/>
              </w:rPr>
            </w:pPr>
            <w:r w:rsidRPr="00623FED">
              <w:rPr>
                <w:rFonts w:ascii="Arial Narrow" w:hAnsi="Arial Narrow" w:cs="Arial"/>
                <w:color w:val="000000"/>
                <w:sz w:val="24"/>
                <w:szCs w:val="24"/>
                <w:lang w:val="en-GB"/>
              </w:rPr>
              <w:t>Yes</w:t>
            </w:r>
          </w:p>
        </w:tc>
        <w:tc>
          <w:tcPr>
            <w:tcW w:w="2409" w:type="dxa"/>
          </w:tcPr>
          <w:p w:rsidR="00623FED" w:rsidRPr="00623FED" w:rsidRDefault="00623FED" w:rsidP="00623FED">
            <w:pPr>
              <w:autoSpaceDE w:val="0"/>
              <w:autoSpaceDN w:val="0"/>
              <w:adjustRightInd w:val="0"/>
              <w:jc w:val="center"/>
              <w:rPr>
                <w:rFonts w:ascii="Arial Narrow" w:hAnsi="Arial Narrow" w:cs="Arial"/>
                <w:color w:val="000000"/>
                <w:sz w:val="24"/>
                <w:szCs w:val="24"/>
                <w:lang w:val="en-GB"/>
              </w:rPr>
            </w:pPr>
            <w:r w:rsidRPr="00623FED">
              <w:rPr>
                <w:rFonts w:ascii="Arial Narrow" w:hAnsi="Arial Narrow" w:cs="Arial"/>
                <w:color w:val="000000"/>
                <w:sz w:val="24"/>
                <w:szCs w:val="24"/>
                <w:lang w:val="en-GB"/>
              </w:rPr>
              <w:t>Yes</w:t>
            </w:r>
          </w:p>
        </w:tc>
      </w:tr>
      <w:tr w:rsidR="00623FED" w:rsidRPr="00623FED" w:rsidTr="00623FED">
        <w:tc>
          <w:tcPr>
            <w:tcW w:w="816" w:type="dxa"/>
          </w:tcPr>
          <w:p w:rsidR="00623FED" w:rsidRPr="00623FED" w:rsidRDefault="00623FED" w:rsidP="00623FED">
            <w:pPr>
              <w:autoSpaceDE w:val="0"/>
              <w:autoSpaceDN w:val="0"/>
              <w:adjustRightInd w:val="0"/>
              <w:rPr>
                <w:rFonts w:ascii="Arial Narrow" w:hAnsi="Arial Narrow" w:cs="Arial"/>
                <w:color w:val="000000"/>
                <w:sz w:val="24"/>
                <w:szCs w:val="24"/>
                <w:lang w:val="en-GB"/>
              </w:rPr>
            </w:pPr>
            <w:r w:rsidRPr="00623FED">
              <w:rPr>
                <w:rFonts w:ascii="Arial Narrow" w:hAnsi="Arial Narrow" w:cs="Arial"/>
                <w:color w:val="000000"/>
                <w:sz w:val="24"/>
                <w:szCs w:val="24"/>
                <w:lang w:val="en-GB"/>
              </w:rPr>
              <w:t>03</w:t>
            </w:r>
          </w:p>
        </w:tc>
        <w:tc>
          <w:tcPr>
            <w:tcW w:w="3432" w:type="dxa"/>
          </w:tcPr>
          <w:p w:rsidR="00623FED" w:rsidRPr="00623FED" w:rsidRDefault="00623FED" w:rsidP="00623FED">
            <w:pPr>
              <w:rPr>
                <w:rFonts w:ascii="Arial Narrow" w:hAnsi="Arial Narrow"/>
                <w:sz w:val="24"/>
                <w:szCs w:val="24"/>
              </w:rPr>
            </w:pPr>
            <w:r w:rsidRPr="00623FED">
              <w:rPr>
                <w:rFonts w:ascii="Arial Narrow" w:hAnsi="Arial Narrow"/>
                <w:sz w:val="24"/>
                <w:szCs w:val="24"/>
                <w:lang w:val="en"/>
              </w:rPr>
              <w:t>Detailed listing of inventoried and revalued Assets</w:t>
            </w:r>
          </w:p>
          <w:p w:rsidR="00623FED" w:rsidRPr="00623FED" w:rsidRDefault="00623FED" w:rsidP="00623FED">
            <w:pPr>
              <w:autoSpaceDE w:val="0"/>
              <w:autoSpaceDN w:val="0"/>
              <w:adjustRightInd w:val="0"/>
              <w:rPr>
                <w:rFonts w:ascii="Arial Narrow" w:hAnsi="Arial Narrow" w:cs="Arial"/>
                <w:color w:val="000000"/>
                <w:sz w:val="24"/>
                <w:szCs w:val="24"/>
              </w:rPr>
            </w:pPr>
          </w:p>
        </w:tc>
        <w:tc>
          <w:tcPr>
            <w:tcW w:w="2693" w:type="dxa"/>
          </w:tcPr>
          <w:p w:rsidR="00623FED" w:rsidRPr="00623FED" w:rsidRDefault="00623FED" w:rsidP="00623FED">
            <w:pPr>
              <w:autoSpaceDE w:val="0"/>
              <w:autoSpaceDN w:val="0"/>
              <w:adjustRightInd w:val="0"/>
              <w:jc w:val="center"/>
              <w:rPr>
                <w:rFonts w:ascii="Arial Narrow" w:hAnsi="Arial Narrow" w:cs="Arial"/>
                <w:color w:val="000000"/>
                <w:sz w:val="24"/>
                <w:szCs w:val="24"/>
                <w:lang w:val="en-GB"/>
              </w:rPr>
            </w:pPr>
            <w:r w:rsidRPr="00623FED">
              <w:rPr>
                <w:rFonts w:ascii="Arial Narrow" w:hAnsi="Arial Narrow" w:cs="Arial"/>
                <w:color w:val="000000"/>
                <w:sz w:val="24"/>
                <w:szCs w:val="24"/>
                <w:lang w:val="en-GB"/>
              </w:rPr>
              <w:t>Yes</w:t>
            </w:r>
          </w:p>
        </w:tc>
        <w:tc>
          <w:tcPr>
            <w:tcW w:w="2409" w:type="dxa"/>
          </w:tcPr>
          <w:p w:rsidR="00623FED" w:rsidRPr="00623FED" w:rsidRDefault="00623FED" w:rsidP="00623FED">
            <w:pPr>
              <w:autoSpaceDE w:val="0"/>
              <w:autoSpaceDN w:val="0"/>
              <w:adjustRightInd w:val="0"/>
              <w:jc w:val="center"/>
              <w:rPr>
                <w:rFonts w:ascii="Arial Narrow" w:hAnsi="Arial Narrow" w:cs="Arial"/>
                <w:color w:val="000000"/>
                <w:sz w:val="24"/>
                <w:szCs w:val="24"/>
                <w:lang w:val="en-GB"/>
              </w:rPr>
            </w:pPr>
            <w:r w:rsidRPr="00623FED">
              <w:rPr>
                <w:rFonts w:ascii="Arial Narrow" w:hAnsi="Arial Narrow" w:cs="Arial"/>
                <w:color w:val="000000"/>
                <w:sz w:val="24"/>
                <w:szCs w:val="24"/>
                <w:lang w:val="en-GB"/>
              </w:rPr>
              <w:t>Yes</w:t>
            </w:r>
          </w:p>
        </w:tc>
      </w:tr>
      <w:tr w:rsidR="00623FED" w:rsidRPr="00623FED" w:rsidTr="00623FED">
        <w:tc>
          <w:tcPr>
            <w:tcW w:w="816" w:type="dxa"/>
          </w:tcPr>
          <w:p w:rsidR="00623FED" w:rsidRPr="00623FED" w:rsidRDefault="00623FED" w:rsidP="00623FED">
            <w:pPr>
              <w:autoSpaceDE w:val="0"/>
              <w:autoSpaceDN w:val="0"/>
              <w:adjustRightInd w:val="0"/>
              <w:rPr>
                <w:rFonts w:ascii="Arial Narrow" w:hAnsi="Arial Narrow" w:cs="Arial"/>
                <w:color w:val="000000"/>
                <w:sz w:val="24"/>
                <w:szCs w:val="24"/>
                <w:lang w:val="en-GB"/>
              </w:rPr>
            </w:pPr>
            <w:r w:rsidRPr="00623FED">
              <w:rPr>
                <w:rFonts w:ascii="Arial Narrow" w:hAnsi="Arial Narrow" w:cs="Arial"/>
                <w:color w:val="000000"/>
                <w:sz w:val="24"/>
                <w:szCs w:val="24"/>
                <w:lang w:val="en-GB"/>
              </w:rPr>
              <w:t>04</w:t>
            </w:r>
          </w:p>
        </w:tc>
        <w:tc>
          <w:tcPr>
            <w:tcW w:w="3432" w:type="dxa"/>
          </w:tcPr>
          <w:p w:rsidR="00623FED" w:rsidRPr="00623FED" w:rsidRDefault="00623FED" w:rsidP="00623FED">
            <w:pPr>
              <w:rPr>
                <w:rFonts w:ascii="Arial Narrow" w:hAnsi="Arial Narrow"/>
                <w:sz w:val="24"/>
                <w:szCs w:val="24"/>
              </w:rPr>
            </w:pPr>
            <w:r w:rsidRPr="00623FED">
              <w:rPr>
                <w:rFonts w:ascii="Arial Narrow" w:hAnsi="Arial Narrow"/>
                <w:sz w:val="24"/>
                <w:szCs w:val="24"/>
                <w:lang w:val="en"/>
              </w:rPr>
              <w:t>Data Migration Listing for GIAF - EMAE Financial System</w:t>
            </w:r>
          </w:p>
          <w:p w:rsidR="00623FED" w:rsidRPr="00623FED" w:rsidRDefault="00623FED" w:rsidP="00623FED">
            <w:pPr>
              <w:autoSpaceDE w:val="0"/>
              <w:autoSpaceDN w:val="0"/>
              <w:adjustRightInd w:val="0"/>
              <w:rPr>
                <w:rFonts w:ascii="Arial Narrow" w:hAnsi="Arial Narrow" w:cs="Arial"/>
                <w:color w:val="000000"/>
                <w:sz w:val="24"/>
                <w:szCs w:val="24"/>
              </w:rPr>
            </w:pPr>
          </w:p>
        </w:tc>
        <w:tc>
          <w:tcPr>
            <w:tcW w:w="2693" w:type="dxa"/>
          </w:tcPr>
          <w:p w:rsidR="00623FED" w:rsidRPr="00623FED" w:rsidRDefault="00623FED" w:rsidP="00623FED">
            <w:pPr>
              <w:autoSpaceDE w:val="0"/>
              <w:autoSpaceDN w:val="0"/>
              <w:adjustRightInd w:val="0"/>
              <w:jc w:val="center"/>
              <w:rPr>
                <w:rFonts w:ascii="Arial Narrow" w:hAnsi="Arial Narrow" w:cs="Arial"/>
                <w:color w:val="000000"/>
                <w:sz w:val="24"/>
                <w:szCs w:val="24"/>
                <w:lang w:val="en-GB"/>
              </w:rPr>
            </w:pPr>
            <w:r w:rsidRPr="00623FED">
              <w:rPr>
                <w:rFonts w:ascii="Arial Narrow" w:hAnsi="Arial Narrow" w:cs="Arial"/>
                <w:color w:val="000000"/>
                <w:sz w:val="24"/>
                <w:szCs w:val="24"/>
                <w:lang w:val="en-GB"/>
              </w:rPr>
              <w:t>Yes</w:t>
            </w:r>
          </w:p>
        </w:tc>
        <w:tc>
          <w:tcPr>
            <w:tcW w:w="2409" w:type="dxa"/>
          </w:tcPr>
          <w:p w:rsidR="00623FED" w:rsidRPr="00623FED" w:rsidRDefault="00623FED" w:rsidP="00623FED">
            <w:pPr>
              <w:autoSpaceDE w:val="0"/>
              <w:autoSpaceDN w:val="0"/>
              <w:adjustRightInd w:val="0"/>
              <w:jc w:val="center"/>
              <w:rPr>
                <w:rFonts w:ascii="Arial Narrow" w:hAnsi="Arial Narrow" w:cs="Arial"/>
                <w:color w:val="000000"/>
                <w:sz w:val="24"/>
                <w:szCs w:val="24"/>
                <w:lang w:val="en-GB"/>
              </w:rPr>
            </w:pPr>
            <w:r w:rsidRPr="00623FED">
              <w:rPr>
                <w:rFonts w:ascii="Arial Narrow" w:hAnsi="Arial Narrow" w:cs="Arial"/>
                <w:color w:val="000000"/>
                <w:sz w:val="24"/>
                <w:szCs w:val="24"/>
                <w:lang w:val="en-GB"/>
              </w:rPr>
              <w:t>Yes</w:t>
            </w:r>
          </w:p>
        </w:tc>
      </w:tr>
      <w:tr w:rsidR="00623FED" w:rsidRPr="00623FED" w:rsidTr="00623FED">
        <w:tc>
          <w:tcPr>
            <w:tcW w:w="816" w:type="dxa"/>
          </w:tcPr>
          <w:p w:rsidR="00623FED" w:rsidRPr="00623FED" w:rsidRDefault="00623FED" w:rsidP="00623FED">
            <w:pPr>
              <w:autoSpaceDE w:val="0"/>
              <w:autoSpaceDN w:val="0"/>
              <w:adjustRightInd w:val="0"/>
              <w:rPr>
                <w:rFonts w:ascii="Arial Narrow" w:hAnsi="Arial Narrow" w:cs="Arial"/>
                <w:color w:val="000000"/>
                <w:sz w:val="24"/>
                <w:szCs w:val="24"/>
                <w:lang w:val="en-GB"/>
              </w:rPr>
            </w:pPr>
            <w:r w:rsidRPr="00623FED">
              <w:rPr>
                <w:rFonts w:ascii="Arial Narrow" w:hAnsi="Arial Narrow" w:cs="Arial"/>
                <w:color w:val="000000"/>
                <w:sz w:val="24"/>
                <w:szCs w:val="24"/>
                <w:lang w:val="en-GB"/>
              </w:rPr>
              <w:t>05</w:t>
            </w:r>
          </w:p>
        </w:tc>
        <w:tc>
          <w:tcPr>
            <w:tcW w:w="3432" w:type="dxa"/>
          </w:tcPr>
          <w:p w:rsidR="00623FED" w:rsidRPr="00623FED" w:rsidRDefault="00623FED" w:rsidP="00623FED">
            <w:pPr>
              <w:rPr>
                <w:rFonts w:ascii="Arial Narrow" w:hAnsi="Arial Narrow"/>
                <w:sz w:val="24"/>
                <w:szCs w:val="24"/>
              </w:rPr>
            </w:pPr>
            <w:r w:rsidRPr="00623FED">
              <w:rPr>
                <w:rFonts w:ascii="Arial Narrow" w:hAnsi="Arial Narrow"/>
                <w:sz w:val="24"/>
                <w:szCs w:val="24"/>
                <w:lang w:val="en"/>
              </w:rPr>
              <w:t>Database (Real Estate Vehicles and movable goods)</w:t>
            </w:r>
          </w:p>
          <w:p w:rsidR="00623FED" w:rsidRPr="00623FED" w:rsidRDefault="00623FED" w:rsidP="00623FED">
            <w:pPr>
              <w:autoSpaceDE w:val="0"/>
              <w:autoSpaceDN w:val="0"/>
              <w:adjustRightInd w:val="0"/>
              <w:rPr>
                <w:rFonts w:ascii="Arial Narrow" w:hAnsi="Arial Narrow" w:cs="Arial"/>
                <w:color w:val="000000"/>
                <w:sz w:val="24"/>
                <w:szCs w:val="24"/>
              </w:rPr>
            </w:pPr>
          </w:p>
        </w:tc>
        <w:tc>
          <w:tcPr>
            <w:tcW w:w="2693" w:type="dxa"/>
          </w:tcPr>
          <w:p w:rsidR="00623FED" w:rsidRPr="00623FED" w:rsidRDefault="00623FED" w:rsidP="00623FED">
            <w:pPr>
              <w:autoSpaceDE w:val="0"/>
              <w:autoSpaceDN w:val="0"/>
              <w:adjustRightInd w:val="0"/>
              <w:jc w:val="center"/>
              <w:rPr>
                <w:rFonts w:ascii="Arial Narrow" w:hAnsi="Arial Narrow" w:cs="Arial"/>
                <w:color w:val="000000"/>
                <w:sz w:val="24"/>
                <w:szCs w:val="24"/>
                <w:lang w:val="en-GB"/>
              </w:rPr>
            </w:pPr>
            <w:r w:rsidRPr="00623FED">
              <w:rPr>
                <w:rFonts w:ascii="Arial Narrow" w:hAnsi="Arial Narrow" w:cs="Arial"/>
                <w:color w:val="000000"/>
                <w:sz w:val="24"/>
                <w:szCs w:val="24"/>
                <w:lang w:val="en-GB"/>
              </w:rPr>
              <w:t>Yes</w:t>
            </w:r>
          </w:p>
        </w:tc>
        <w:tc>
          <w:tcPr>
            <w:tcW w:w="2409" w:type="dxa"/>
          </w:tcPr>
          <w:p w:rsidR="00623FED" w:rsidRPr="00623FED" w:rsidRDefault="00623FED" w:rsidP="00623FED">
            <w:pPr>
              <w:autoSpaceDE w:val="0"/>
              <w:autoSpaceDN w:val="0"/>
              <w:adjustRightInd w:val="0"/>
              <w:jc w:val="center"/>
              <w:rPr>
                <w:rFonts w:ascii="Arial Narrow" w:hAnsi="Arial Narrow" w:cs="Arial"/>
                <w:color w:val="000000"/>
                <w:sz w:val="24"/>
                <w:szCs w:val="24"/>
                <w:lang w:val="en-GB"/>
              </w:rPr>
            </w:pPr>
            <w:r w:rsidRPr="00623FED">
              <w:rPr>
                <w:rFonts w:ascii="Arial Narrow" w:hAnsi="Arial Narrow" w:cs="Arial"/>
                <w:color w:val="000000"/>
                <w:sz w:val="24"/>
                <w:szCs w:val="24"/>
                <w:lang w:val="en-GB"/>
              </w:rPr>
              <w:t>Yes</w:t>
            </w:r>
          </w:p>
        </w:tc>
      </w:tr>
    </w:tbl>
    <w:p w:rsidR="00623FED" w:rsidRPr="00623FED" w:rsidRDefault="00623FED" w:rsidP="00623FED">
      <w:pPr>
        <w:autoSpaceDE w:val="0"/>
        <w:autoSpaceDN w:val="0"/>
        <w:adjustRightInd w:val="0"/>
        <w:rPr>
          <w:rFonts w:ascii="Arial Narrow" w:hAnsi="Arial Narrow" w:cs="Arial"/>
          <w:color w:val="000000"/>
          <w:sz w:val="24"/>
          <w:szCs w:val="24"/>
        </w:rPr>
      </w:pPr>
    </w:p>
    <w:p w:rsidR="00623FED" w:rsidRPr="00623FED" w:rsidRDefault="00623FED" w:rsidP="00623FED">
      <w:pPr>
        <w:keepNext/>
        <w:numPr>
          <w:ilvl w:val="0"/>
          <w:numId w:val="17"/>
        </w:numPr>
        <w:pBdr>
          <w:top w:val="nil"/>
          <w:left w:val="nil"/>
          <w:bottom w:val="nil"/>
          <w:right w:val="nil"/>
          <w:between w:val="nil"/>
        </w:pBdr>
        <w:tabs>
          <w:tab w:val="left" w:pos="567"/>
        </w:tabs>
        <w:spacing w:before="240" w:after="60" w:line="276" w:lineRule="auto"/>
        <w:ind w:left="426"/>
        <w:contextualSpacing/>
        <w:jc w:val="both"/>
        <w:rPr>
          <w:rFonts w:ascii="Arial Narrow" w:eastAsia="Arial Narrow" w:hAnsi="Arial Narrow" w:cs="Arial Narrow"/>
          <w:b/>
          <w:smallCaps/>
          <w:color w:val="000000"/>
          <w:sz w:val="24"/>
          <w:szCs w:val="24"/>
        </w:rPr>
      </w:pPr>
      <w:r w:rsidRPr="00623FED">
        <w:rPr>
          <w:rFonts w:ascii="Arial Narrow" w:eastAsia="Arial Narrow" w:hAnsi="Arial Narrow" w:cs="Arial Narrow"/>
          <w:b/>
          <w:smallCaps/>
          <w:color w:val="000000"/>
          <w:sz w:val="24"/>
          <w:szCs w:val="24"/>
        </w:rPr>
        <w:t>PROJECT MEETINGS</w:t>
      </w:r>
    </w:p>
    <w:p w:rsidR="00623FED" w:rsidRPr="00623FED" w:rsidRDefault="00623FED" w:rsidP="00623FED">
      <w:pPr>
        <w:keepNext/>
        <w:pBdr>
          <w:top w:val="nil"/>
          <w:left w:val="nil"/>
          <w:bottom w:val="nil"/>
          <w:right w:val="nil"/>
          <w:between w:val="nil"/>
        </w:pBdr>
        <w:tabs>
          <w:tab w:val="left" w:pos="567"/>
        </w:tabs>
        <w:spacing w:before="240" w:after="60"/>
        <w:ind w:left="426"/>
        <w:contextualSpacing/>
        <w:jc w:val="both"/>
        <w:rPr>
          <w:rFonts w:ascii="Arial Narrow" w:eastAsia="Arial Narrow" w:hAnsi="Arial Narrow" w:cs="Arial Narrow"/>
          <w:b/>
          <w:smallCaps/>
          <w:color w:val="000000"/>
          <w:sz w:val="24"/>
          <w:szCs w:val="24"/>
        </w:rPr>
      </w:pPr>
    </w:p>
    <w:p w:rsidR="00623FED" w:rsidRPr="00623FED" w:rsidRDefault="00623FED" w:rsidP="00623FED">
      <w:pPr>
        <w:pBdr>
          <w:top w:val="nil"/>
          <w:left w:val="nil"/>
          <w:bottom w:val="nil"/>
          <w:right w:val="nil"/>
          <w:between w:val="nil"/>
        </w:pBdr>
        <w:spacing w:after="200" w:line="360" w:lineRule="auto"/>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To better coordinate the implementation of the project, two types of project meetings shall be considered during the progress of the project. The minutes of meetings shall be prepared by the consultant. The manual and electronic formats of the minutes will be determined by EMAE and agreed upon by the parties beforehand.</w:t>
      </w:r>
    </w:p>
    <w:p w:rsidR="00623FED" w:rsidRPr="00623FED" w:rsidRDefault="00623FED" w:rsidP="00623FED">
      <w:pPr>
        <w:pBdr>
          <w:top w:val="nil"/>
          <w:left w:val="nil"/>
          <w:bottom w:val="nil"/>
          <w:right w:val="nil"/>
          <w:between w:val="nil"/>
        </w:pBdr>
        <w:spacing w:after="200" w:line="360" w:lineRule="auto"/>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The following are the two types of project meetings to be held during the project implementation:</w:t>
      </w:r>
    </w:p>
    <w:p w:rsidR="00623FED" w:rsidRPr="00623FED" w:rsidRDefault="00623FED" w:rsidP="00623FED">
      <w:pPr>
        <w:numPr>
          <w:ilvl w:val="0"/>
          <w:numId w:val="16"/>
        </w:numPr>
        <w:pBdr>
          <w:top w:val="nil"/>
          <w:left w:val="nil"/>
          <w:bottom w:val="nil"/>
          <w:right w:val="nil"/>
          <w:between w:val="nil"/>
        </w:pBdr>
        <w:spacing w:after="200" w:line="360" w:lineRule="auto"/>
        <w:ind w:left="142" w:hanging="142"/>
        <w:contextualSpacing/>
        <w:jc w:val="both"/>
        <w:rPr>
          <w:rFonts w:ascii="Arial Narrow" w:eastAsia="Arial Narrow" w:hAnsi="Arial Narrow" w:cs="Arial Narrow"/>
          <w:b/>
          <w:color w:val="000000"/>
          <w:sz w:val="24"/>
          <w:szCs w:val="24"/>
          <w:u w:val="single"/>
        </w:rPr>
      </w:pPr>
      <w:r w:rsidRPr="00623FED">
        <w:rPr>
          <w:rFonts w:ascii="Arial Narrow" w:eastAsia="Arial Narrow" w:hAnsi="Arial Narrow" w:cs="Arial Narrow"/>
          <w:b/>
          <w:color w:val="000000"/>
          <w:sz w:val="24"/>
          <w:szCs w:val="24"/>
          <w:u w:val="single"/>
        </w:rPr>
        <w:t>Site meetings</w:t>
      </w:r>
    </w:p>
    <w:p w:rsidR="00623FED" w:rsidRPr="00623FED" w:rsidRDefault="00623FED" w:rsidP="00623FED">
      <w:pPr>
        <w:pBdr>
          <w:top w:val="nil"/>
          <w:left w:val="nil"/>
          <w:bottom w:val="nil"/>
          <w:right w:val="nil"/>
          <w:between w:val="nil"/>
        </w:pBdr>
        <w:spacing w:after="200" w:line="360" w:lineRule="auto"/>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Starting from the commencement of the works by the contractor the consultant will provide to EMAE every two weeks, reports on progress of the assignment and at the request of EMAE formal meetings may be demanded to discuss the progress reports. Such meetings will focus on any identified practical issues relating to the works and they will take place at a location to be determined by EMAE;</w:t>
      </w:r>
    </w:p>
    <w:p w:rsidR="00623FED" w:rsidRPr="00623FED" w:rsidRDefault="00623FED" w:rsidP="00623FED">
      <w:pPr>
        <w:numPr>
          <w:ilvl w:val="0"/>
          <w:numId w:val="16"/>
        </w:numPr>
        <w:pBdr>
          <w:top w:val="nil"/>
          <w:left w:val="nil"/>
          <w:bottom w:val="nil"/>
          <w:right w:val="nil"/>
          <w:between w:val="nil"/>
        </w:pBdr>
        <w:spacing w:after="200" w:line="360" w:lineRule="auto"/>
        <w:ind w:left="426"/>
        <w:contextualSpacing/>
        <w:jc w:val="both"/>
        <w:rPr>
          <w:rFonts w:ascii="Arial Narrow" w:eastAsia="Arial Narrow" w:hAnsi="Arial Narrow" w:cs="Arial Narrow"/>
          <w:b/>
          <w:color w:val="000000"/>
          <w:sz w:val="24"/>
          <w:szCs w:val="24"/>
          <w:u w:val="single"/>
        </w:rPr>
      </w:pPr>
      <w:r w:rsidRPr="00623FED">
        <w:rPr>
          <w:rFonts w:ascii="Arial Narrow" w:eastAsia="Arial Narrow" w:hAnsi="Arial Narrow" w:cs="Arial Narrow"/>
          <w:b/>
          <w:color w:val="000000"/>
          <w:sz w:val="24"/>
          <w:szCs w:val="24"/>
          <w:u w:val="single"/>
        </w:rPr>
        <w:t>Project management meetings</w:t>
      </w:r>
    </w:p>
    <w:p w:rsidR="00623FED" w:rsidRPr="00623FED" w:rsidRDefault="00623FED" w:rsidP="00623FED">
      <w:pPr>
        <w:autoSpaceDE w:val="0"/>
        <w:autoSpaceDN w:val="0"/>
        <w:adjustRightInd w:val="0"/>
        <w:spacing w:line="360" w:lineRule="auto"/>
        <w:jc w:val="both"/>
        <w:rPr>
          <w:rFonts w:ascii="Arial Narrow" w:eastAsia="Arial Narrow" w:hAnsi="Arial Narrow" w:cs="Arial Narrow"/>
          <w:color w:val="000000"/>
          <w:sz w:val="24"/>
          <w:szCs w:val="24"/>
          <w:lang w:val="en-GB"/>
        </w:rPr>
      </w:pPr>
      <w:r w:rsidRPr="00623FED">
        <w:rPr>
          <w:rFonts w:ascii="Arial Narrow" w:eastAsia="Arial Narrow" w:hAnsi="Arial Narrow" w:cs="Arial Narrow"/>
          <w:color w:val="000000"/>
          <w:sz w:val="24"/>
          <w:szCs w:val="24"/>
          <w:lang w:val="en-GB"/>
        </w:rPr>
        <w:t xml:space="preserve">At the request of EMAE other meetings at Management level can be arranged with the consultant to discuss organizational or strategic issues relating to the progress of the work. Such meetings will take place at the headquarters of EMAE or any other place of its offices as may be determined by Management. </w:t>
      </w:r>
    </w:p>
    <w:p w:rsidR="00623FED" w:rsidRPr="00623FED" w:rsidRDefault="00623FED" w:rsidP="00623FED">
      <w:pPr>
        <w:keepNext/>
        <w:numPr>
          <w:ilvl w:val="0"/>
          <w:numId w:val="17"/>
        </w:numPr>
        <w:pBdr>
          <w:top w:val="nil"/>
          <w:left w:val="nil"/>
          <w:bottom w:val="nil"/>
          <w:right w:val="nil"/>
          <w:between w:val="nil"/>
        </w:pBdr>
        <w:suppressAutoHyphens/>
        <w:spacing w:before="360" w:after="60" w:line="360" w:lineRule="auto"/>
        <w:jc w:val="both"/>
        <w:outlineLvl w:val="0"/>
        <w:rPr>
          <w:rFonts w:ascii="Arial Narrow" w:eastAsia="Cambria" w:hAnsi="Arial Narrow" w:cs="Arial"/>
          <w:b/>
          <w:sz w:val="24"/>
          <w:szCs w:val="24"/>
        </w:rPr>
      </w:pPr>
      <w:bookmarkStart w:id="2" w:name="_Toc451151601"/>
      <w:r w:rsidRPr="00623FED">
        <w:rPr>
          <w:rFonts w:ascii="Arial Narrow" w:eastAsia="Cambria" w:hAnsi="Arial Narrow" w:cs="Arial"/>
          <w:b/>
          <w:sz w:val="24"/>
          <w:szCs w:val="24"/>
        </w:rPr>
        <w:lastRenderedPageBreak/>
        <w:t>Time Schedule</w:t>
      </w:r>
      <w:bookmarkEnd w:id="2"/>
    </w:p>
    <w:p w:rsidR="00623FED" w:rsidRPr="00623FED" w:rsidRDefault="00623FED" w:rsidP="00623FED">
      <w:pPr>
        <w:autoSpaceDE w:val="0"/>
        <w:autoSpaceDN w:val="0"/>
        <w:adjustRightInd w:val="0"/>
        <w:spacing w:line="360" w:lineRule="auto"/>
        <w:jc w:val="both"/>
        <w:rPr>
          <w:rFonts w:ascii="Arial Narrow" w:hAnsi="Arial Narrow" w:cs="Arial"/>
          <w:color w:val="000000"/>
          <w:sz w:val="24"/>
          <w:szCs w:val="24"/>
          <w:lang w:val="en-GB"/>
        </w:rPr>
      </w:pPr>
      <w:r w:rsidRPr="00623FED">
        <w:rPr>
          <w:rFonts w:ascii="Arial Narrow" w:hAnsi="Arial Narrow" w:cs="Arial"/>
          <w:color w:val="000000"/>
          <w:sz w:val="24"/>
          <w:szCs w:val="24"/>
          <w:lang w:val="en-GB"/>
        </w:rPr>
        <w:t>The Consultant’s Services shall be planned in order to respect the time for submission of the different reports and documents indicated above in relation to the contract’s effectiveness.</w:t>
      </w:r>
    </w:p>
    <w:p w:rsidR="00623FED" w:rsidRPr="00623FED" w:rsidRDefault="00623FED" w:rsidP="00623FED">
      <w:pPr>
        <w:spacing w:line="360" w:lineRule="auto"/>
        <w:jc w:val="both"/>
        <w:rPr>
          <w:rFonts w:ascii="Arial Narrow" w:eastAsia="Calibri" w:hAnsi="Arial Narrow" w:cs="Arial"/>
          <w:sz w:val="24"/>
          <w:szCs w:val="24"/>
          <w:lang w:val="en-GB"/>
        </w:rPr>
      </w:pPr>
      <w:r w:rsidRPr="004138DE">
        <w:rPr>
          <w:rFonts w:ascii="Arial Narrow" w:eastAsia="Calibri" w:hAnsi="Arial Narrow" w:cs="Arial"/>
          <w:sz w:val="24"/>
          <w:szCs w:val="24"/>
          <w:lang w:val="en-GB"/>
        </w:rPr>
        <w:t>The project will be implemented over a period of only 04 (four) months up to Delivery of the Final Assignment</w:t>
      </w:r>
      <w:r w:rsidRPr="00623FED">
        <w:rPr>
          <w:rFonts w:ascii="Arial Narrow" w:eastAsia="Calibri" w:hAnsi="Arial Narrow" w:cs="Arial"/>
          <w:sz w:val="24"/>
          <w:szCs w:val="24"/>
          <w:lang w:val="en-GB"/>
        </w:rPr>
        <w:t xml:space="preserve"> Completion Reports to be approved by EMAE and possibly by the Project financiers. </w:t>
      </w:r>
    </w:p>
    <w:p w:rsidR="00623FED" w:rsidRPr="00623FED" w:rsidRDefault="00623FED" w:rsidP="00623FED">
      <w:pPr>
        <w:autoSpaceDE w:val="0"/>
        <w:autoSpaceDN w:val="0"/>
        <w:adjustRightInd w:val="0"/>
        <w:spacing w:line="360" w:lineRule="auto"/>
        <w:jc w:val="both"/>
        <w:rPr>
          <w:rFonts w:ascii="Arial Narrow" w:hAnsi="Arial Narrow" w:cs="Arial"/>
          <w:color w:val="000000"/>
          <w:sz w:val="24"/>
          <w:szCs w:val="24"/>
          <w:lang w:val="en-GB"/>
        </w:rPr>
      </w:pPr>
      <w:r w:rsidRPr="00623FED">
        <w:rPr>
          <w:rFonts w:ascii="Arial Narrow" w:hAnsi="Arial Narrow" w:cs="Arial"/>
          <w:color w:val="000000"/>
          <w:sz w:val="24"/>
          <w:szCs w:val="24"/>
          <w:lang w:val="en-GB"/>
        </w:rPr>
        <w:t>For the purposes of planning implementation of the proposed assignment, Bidders are advised that the contract with the successful consultant shall be approved by the Government of S.</w:t>
      </w:r>
      <w:r w:rsidR="006F034C">
        <w:rPr>
          <w:rFonts w:ascii="Arial Narrow" w:hAnsi="Arial Narrow" w:cs="Arial"/>
          <w:color w:val="000000"/>
          <w:sz w:val="24"/>
          <w:szCs w:val="24"/>
          <w:lang w:val="en-GB"/>
        </w:rPr>
        <w:t xml:space="preserve"> </w:t>
      </w:r>
      <w:r w:rsidRPr="00623FED">
        <w:rPr>
          <w:rFonts w:ascii="Arial Narrow" w:hAnsi="Arial Narrow" w:cs="Arial"/>
          <w:color w:val="000000"/>
          <w:sz w:val="24"/>
          <w:szCs w:val="24"/>
          <w:lang w:val="en-GB"/>
        </w:rPr>
        <w:t xml:space="preserve">Tomé and Principe /EMAE immediately after the No Objection of the World Bank. A minimal of one-month period is estimated for this approval process. </w:t>
      </w:r>
    </w:p>
    <w:p w:rsidR="00623FED" w:rsidRPr="00623FED" w:rsidRDefault="00623FED" w:rsidP="00623FED">
      <w:pPr>
        <w:keepNext/>
        <w:numPr>
          <w:ilvl w:val="0"/>
          <w:numId w:val="17"/>
        </w:numPr>
        <w:pBdr>
          <w:top w:val="nil"/>
          <w:left w:val="nil"/>
          <w:bottom w:val="nil"/>
          <w:right w:val="nil"/>
          <w:between w:val="nil"/>
        </w:pBdr>
        <w:suppressAutoHyphens/>
        <w:spacing w:before="360" w:after="60" w:line="360" w:lineRule="auto"/>
        <w:ind w:left="851" w:hanging="851"/>
        <w:jc w:val="both"/>
        <w:outlineLvl w:val="0"/>
        <w:rPr>
          <w:rFonts w:ascii="Arial Narrow" w:eastAsia="Cambria" w:hAnsi="Arial Narrow" w:cs="Arial"/>
          <w:b/>
          <w:sz w:val="24"/>
          <w:szCs w:val="24"/>
        </w:rPr>
      </w:pPr>
      <w:bookmarkStart w:id="3" w:name="_Toc451151602"/>
      <w:r w:rsidRPr="00623FED">
        <w:rPr>
          <w:rFonts w:ascii="Arial Narrow" w:eastAsia="Cambria" w:hAnsi="Arial Narrow" w:cs="Arial"/>
          <w:b/>
          <w:sz w:val="24"/>
          <w:szCs w:val="24"/>
        </w:rPr>
        <w:t xml:space="preserve">Duties and Responsibility of the client </w:t>
      </w:r>
      <w:bookmarkEnd w:id="3"/>
    </w:p>
    <w:p w:rsidR="00623FED" w:rsidRPr="00623FED" w:rsidRDefault="00623FED" w:rsidP="00623FED">
      <w:pPr>
        <w:autoSpaceDE w:val="0"/>
        <w:autoSpaceDN w:val="0"/>
        <w:adjustRightInd w:val="0"/>
        <w:spacing w:line="360" w:lineRule="auto"/>
        <w:jc w:val="both"/>
        <w:rPr>
          <w:rFonts w:ascii="Arial Narrow" w:hAnsi="Arial Narrow" w:cs="Arial"/>
          <w:sz w:val="24"/>
          <w:szCs w:val="24"/>
          <w:highlight w:val="yellow"/>
          <w:lang w:val="en-GB"/>
        </w:rPr>
      </w:pPr>
      <w:bookmarkStart w:id="4" w:name="_Hlk507745581"/>
      <w:r w:rsidRPr="00623FED">
        <w:rPr>
          <w:rFonts w:ascii="Arial Narrow" w:hAnsi="Arial Narrow" w:cs="Arial"/>
          <w:sz w:val="24"/>
          <w:szCs w:val="24"/>
          <w:lang w:val="en-GB"/>
        </w:rPr>
        <w:t>The Client shall use its best efforts to ensure that the Government will grant to the Consultant and members of his/her internationally recruited staff whose names shall be communicated in advance, the following facilities and exemptions:</w:t>
      </w:r>
    </w:p>
    <w:p w:rsidR="00623FED" w:rsidRPr="00623FED" w:rsidRDefault="00623FED" w:rsidP="00623FED">
      <w:pPr>
        <w:numPr>
          <w:ilvl w:val="0"/>
          <w:numId w:val="15"/>
        </w:numPr>
        <w:pBdr>
          <w:top w:val="nil"/>
          <w:left w:val="nil"/>
          <w:bottom w:val="nil"/>
          <w:right w:val="nil"/>
          <w:between w:val="nil"/>
        </w:pBdr>
        <w:autoSpaceDE w:val="0"/>
        <w:autoSpaceDN w:val="0"/>
        <w:adjustRightInd w:val="0"/>
        <w:spacing w:after="200" w:line="360" w:lineRule="auto"/>
        <w:jc w:val="both"/>
        <w:rPr>
          <w:rFonts w:ascii="Arial Narrow" w:hAnsi="Arial Narrow" w:cs="Arial"/>
          <w:sz w:val="24"/>
          <w:szCs w:val="24"/>
          <w:lang w:val="en-GB"/>
        </w:rPr>
      </w:pPr>
      <w:r w:rsidRPr="00623FED">
        <w:rPr>
          <w:rFonts w:ascii="Arial Narrow" w:hAnsi="Arial Narrow" w:cs="Arial"/>
          <w:sz w:val="24"/>
          <w:szCs w:val="24"/>
          <w:lang w:val="en-GB"/>
        </w:rPr>
        <w:t>The facility of bringing into the country a reasonable amount of foreign currency for the purpose of the project or for their personal use.</w:t>
      </w:r>
    </w:p>
    <w:p w:rsidR="00623FED" w:rsidRPr="00623FED" w:rsidRDefault="00623FED" w:rsidP="00623FED">
      <w:pPr>
        <w:numPr>
          <w:ilvl w:val="0"/>
          <w:numId w:val="15"/>
        </w:numPr>
        <w:pBdr>
          <w:top w:val="nil"/>
          <w:left w:val="nil"/>
          <w:bottom w:val="nil"/>
          <w:right w:val="nil"/>
          <w:between w:val="nil"/>
        </w:pBdr>
        <w:autoSpaceDE w:val="0"/>
        <w:autoSpaceDN w:val="0"/>
        <w:adjustRightInd w:val="0"/>
        <w:spacing w:after="200" w:line="360" w:lineRule="auto"/>
        <w:jc w:val="both"/>
        <w:rPr>
          <w:rFonts w:ascii="Arial Narrow" w:hAnsi="Arial Narrow" w:cs="Arial"/>
          <w:sz w:val="24"/>
          <w:szCs w:val="24"/>
          <w:lang w:val="en-GB"/>
        </w:rPr>
      </w:pPr>
      <w:r w:rsidRPr="00623FED">
        <w:rPr>
          <w:rFonts w:ascii="Arial Narrow" w:hAnsi="Arial Narrow" w:cs="Arial"/>
          <w:sz w:val="24"/>
          <w:szCs w:val="24"/>
          <w:lang w:val="en-GB"/>
        </w:rPr>
        <w:t>Exemption from immigration restrictions for expatriate staff, their spouses and members of their families who are dependent on them;</w:t>
      </w:r>
    </w:p>
    <w:p w:rsidR="00623FED" w:rsidRPr="00623FED" w:rsidRDefault="00623FED" w:rsidP="00623FED">
      <w:pPr>
        <w:numPr>
          <w:ilvl w:val="0"/>
          <w:numId w:val="15"/>
        </w:numPr>
        <w:pBdr>
          <w:top w:val="nil"/>
          <w:left w:val="nil"/>
          <w:bottom w:val="nil"/>
          <w:right w:val="nil"/>
          <w:between w:val="nil"/>
        </w:pBdr>
        <w:autoSpaceDE w:val="0"/>
        <w:autoSpaceDN w:val="0"/>
        <w:adjustRightInd w:val="0"/>
        <w:spacing w:after="200" w:line="360" w:lineRule="auto"/>
        <w:jc w:val="both"/>
        <w:rPr>
          <w:rFonts w:ascii="Arial Narrow" w:hAnsi="Arial Narrow" w:cs="Arial"/>
          <w:sz w:val="24"/>
          <w:szCs w:val="24"/>
          <w:lang w:val="en-GB"/>
        </w:rPr>
      </w:pPr>
      <w:r w:rsidRPr="00623FED">
        <w:rPr>
          <w:rFonts w:ascii="Arial Narrow" w:hAnsi="Arial Narrow" w:cs="Arial"/>
          <w:sz w:val="24"/>
          <w:szCs w:val="24"/>
          <w:lang w:val="en-GB"/>
        </w:rPr>
        <w:t>Inviolability of consultant’s documents and papers relating to the project.</w:t>
      </w:r>
    </w:p>
    <w:p w:rsidR="00623FED" w:rsidRPr="00623FED" w:rsidRDefault="00623FED" w:rsidP="00623FED">
      <w:pPr>
        <w:keepNext/>
        <w:numPr>
          <w:ilvl w:val="0"/>
          <w:numId w:val="17"/>
        </w:numPr>
        <w:pBdr>
          <w:top w:val="nil"/>
          <w:left w:val="nil"/>
          <w:bottom w:val="nil"/>
          <w:right w:val="nil"/>
          <w:between w:val="nil"/>
        </w:pBdr>
        <w:suppressAutoHyphens/>
        <w:spacing w:before="360" w:after="60" w:line="276" w:lineRule="auto"/>
        <w:ind w:left="851" w:hanging="851"/>
        <w:jc w:val="both"/>
        <w:outlineLvl w:val="0"/>
        <w:rPr>
          <w:rFonts w:ascii="Arial Narrow" w:eastAsia="Cambria" w:hAnsi="Arial Narrow" w:cs="Arial"/>
          <w:b/>
          <w:sz w:val="24"/>
          <w:szCs w:val="24"/>
        </w:rPr>
      </w:pPr>
      <w:bookmarkStart w:id="5" w:name="_Toc451151603"/>
      <w:bookmarkEnd w:id="4"/>
      <w:r w:rsidRPr="00623FED">
        <w:rPr>
          <w:rFonts w:ascii="Arial Narrow" w:eastAsia="Cambria" w:hAnsi="Arial Narrow" w:cs="Arial"/>
          <w:b/>
          <w:sz w:val="24"/>
          <w:szCs w:val="24"/>
        </w:rPr>
        <w:t>Project Implementation Units (PIUs)</w:t>
      </w:r>
      <w:bookmarkEnd w:id="5"/>
    </w:p>
    <w:p w:rsidR="00623FED" w:rsidRPr="00623FED" w:rsidRDefault="00623FED" w:rsidP="00623FED">
      <w:pPr>
        <w:autoSpaceDE w:val="0"/>
        <w:autoSpaceDN w:val="0"/>
        <w:adjustRightInd w:val="0"/>
        <w:spacing w:line="360" w:lineRule="auto"/>
        <w:jc w:val="both"/>
        <w:rPr>
          <w:rFonts w:ascii="Arial Narrow" w:hAnsi="Arial Narrow" w:cs="Arial"/>
          <w:color w:val="000000"/>
          <w:sz w:val="24"/>
          <w:szCs w:val="24"/>
          <w:lang w:val="en-GB"/>
        </w:rPr>
      </w:pPr>
      <w:r w:rsidRPr="00623FED">
        <w:rPr>
          <w:rFonts w:ascii="Arial Narrow" w:hAnsi="Arial Narrow" w:cs="Arial"/>
          <w:color w:val="000000"/>
          <w:sz w:val="24"/>
          <w:szCs w:val="24"/>
          <w:lang w:val="en-GB"/>
        </w:rPr>
        <w:t xml:space="preserve">EMAE will be the Project Executing Agency (PEA). Out of its staff, EMAE will assign staff to assist in the implementation of the Project. </w:t>
      </w:r>
    </w:p>
    <w:p w:rsidR="00623FED" w:rsidRPr="00623FED" w:rsidRDefault="00623FED" w:rsidP="00623FED">
      <w:pPr>
        <w:pBdr>
          <w:top w:val="nil"/>
          <w:left w:val="nil"/>
          <w:bottom w:val="nil"/>
          <w:right w:val="nil"/>
          <w:between w:val="nil"/>
        </w:pBdr>
        <w:spacing w:after="200" w:line="360" w:lineRule="auto"/>
        <w:jc w:val="both"/>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For the Project Management, EMAE will appoint Project Coordinator and will appoint a suitable technical staff across the country to assist the consultant staff in their role on activities.</w:t>
      </w:r>
      <w:r w:rsidRPr="00623FED">
        <w:rPr>
          <w:rFonts w:ascii="Arial Narrow" w:eastAsia="Calibri" w:hAnsi="Arial Narrow" w:cs="Calibri"/>
          <w:color w:val="000000"/>
          <w:sz w:val="24"/>
          <w:szCs w:val="24"/>
        </w:rPr>
        <w:t xml:space="preserve"> Other staff may be resourced from the corporate structure of the Utility.</w:t>
      </w:r>
    </w:p>
    <w:p w:rsidR="00623FED" w:rsidRPr="00623FED" w:rsidRDefault="00623FED" w:rsidP="00623FED">
      <w:pPr>
        <w:autoSpaceDE w:val="0"/>
        <w:autoSpaceDN w:val="0"/>
        <w:adjustRightInd w:val="0"/>
        <w:spacing w:line="360" w:lineRule="auto"/>
        <w:jc w:val="both"/>
        <w:rPr>
          <w:rFonts w:ascii="Arial Narrow" w:eastAsia="Arial Narrow" w:hAnsi="Arial Narrow" w:cs="Arial Narrow"/>
          <w:color w:val="000000"/>
          <w:sz w:val="24"/>
          <w:szCs w:val="24"/>
          <w:lang w:val="en-GB"/>
        </w:rPr>
      </w:pPr>
      <w:r w:rsidRPr="00623FED">
        <w:rPr>
          <w:rFonts w:ascii="Arial Narrow" w:eastAsia="Arial Narrow" w:hAnsi="Arial Narrow" w:cs="Arial Narrow"/>
          <w:color w:val="000000"/>
          <w:sz w:val="24"/>
          <w:szCs w:val="24"/>
          <w:lang w:val="en-GB"/>
        </w:rPr>
        <w:t>For the consultant to carry out the services, EMAE shall provide all available documents, drawings, maps, statistics, data and information related to fixed assets.</w:t>
      </w:r>
    </w:p>
    <w:p w:rsidR="00623FED" w:rsidRPr="00623FED" w:rsidRDefault="00623FED" w:rsidP="00623FED">
      <w:pPr>
        <w:autoSpaceDE w:val="0"/>
        <w:autoSpaceDN w:val="0"/>
        <w:adjustRightInd w:val="0"/>
        <w:spacing w:line="360" w:lineRule="auto"/>
        <w:jc w:val="both"/>
        <w:rPr>
          <w:rFonts w:ascii="Arial Narrow" w:hAnsi="Arial Narrow" w:cs="Arial"/>
          <w:color w:val="000000"/>
          <w:sz w:val="24"/>
          <w:szCs w:val="24"/>
        </w:rPr>
      </w:pPr>
      <w:r w:rsidRPr="00623FED">
        <w:rPr>
          <w:rFonts w:ascii="Arial Narrow" w:hAnsi="Arial Narrow" w:cs="Arial"/>
          <w:color w:val="000000"/>
          <w:sz w:val="24"/>
          <w:szCs w:val="24"/>
        </w:rPr>
        <w:t>The Project Coordinator at the EMAE will work in close coordination with the EMAE and AFAP Directorate and their tasks will be essentially</w:t>
      </w:r>
    </w:p>
    <w:p w:rsidR="00623FED" w:rsidRPr="00623FED" w:rsidRDefault="00623FED" w:rsidP="00623FED">
      <w:pPr>
        <w:numPr>
          <w:ilvl w:val="0"/>
          <w:numId w:val="14"/>
        </w:numPr>
        <w:pBdr>
          <w:top w:val="nil"/>
          <w:left w:val="nil"/>
          <w:bottom w:val="nil"/>
          <w:right w:val="nil"/>
          <w:between w:val="nil"/>
        </w:pBdr>
        <w:autoSpaceDE w:val="0"/>
        <w:autoSpaceDN w:val="0"/>
        <w:adjustRightInd w:val="0"/>
        <w:spacing w:after="200" w:line="360" w:lineRule="auto"/>
        <w:jc w:val="both"/>
        <w:rPr>
          <w:rFonts w:ascii="Arial Narrow" w:hAnsi="Arial Narrow" w:cs="Arial"/>
          <w:color w:val="000000"/>
          <w:sz w:val="24"/>
          <w:szCs w:val="24"/>
          <w:lang w:val="en-GB"/>
        </w:rPr>
      </w:pPr>
      <w:r w:rsidRPr="00623FED">
        <w:rPr>
          <w:rFonts w:ascii="Arial Narrow" w:hAnsi="Arial Narrow" w:cs="Arial"/>
          <w:color w:val="000000"/>
          <w:sz w:val="24"/>
          <w:szCs w:val="24"/>
          <w:lang w:val="en-GB"/>
        </w:rPr>
        <w:t>Invite bidders for the project and evaluate offers as per Procedures and Guidelines from the World Bank;</w:t>
      </w:r>
    </w:p>
    <w:p w:rsidR="00623FED" w:rsidRPr="00623FED" w:rsidRDefault="00623FED" w:rsidP="00623FED">
      <w:pPr>
        <w:numPr>
          <w:ilvl w:val="0"/>
          <w:numId w:val="14"/>
        </w:numPr>
        <w:pBdr>
          <w:top w:val="nil"/>
          <w:left w:val="nil"/>
          <w:bottom w:val="nil"/>
          <w:right w:val="nil"/>
          <w:between w:val="nil"/>
        </w:pBdr>
        <w:autoSpaceDE w:val="0"/>
        <w:autoSpaceDN w:val="0"/>
        <w:adjustRightInd w:val="0"/>
        <w:spacing w:after="200" w:line="360" w:lineRule="auto"/>
        <w:jc w:val="both"/>
        <w:rPr>
          <w:rFonts w:ascii="Arial Narrow" w:hAnsi="Arial Narrow" w:cs="Arial"/>
          <w:color w:val="000000"/>
          <w:sz w:val="24"/>
          <w:szCs w:val="24"/>
          <w:lang w:val="en-GB"/>
        </w:rPr>
      </w:pPr>
      <w:r w:rsidRPr="00623FED">
        <w:rPr>
          <w:rFonts w:ascii="Arial Narrow" w:hAnsi="Arial Narrow" w:cs="Arial"/>
          <w:color w:val="000000"/>
          <w:sz w:val="24"/>
          <w:szCs w:val="24"/>
          <w:lang w:val="en-GB"/>
        </w:rPr>
        <w:lastRenderedPageBreak/>
        <w:t>negotiate contract(s) with the selected firms;</w:t>
      </w:r>
    </w:p>
    <w:p w:rsidR="00623FED" w:rsidRPr="00623FED" w:rsidRDefault="00623FED" w:rsidP="00623FED">
      <w:pPr>
        <w:numPr>
          <w:ilvl w:val="0"/>
          <w:numId w:val="14"/>
        </w:numPr>
        <w:pBdr>
          <w:top w:val="nil"/>
          <w:left w:val="nil"/>
          <w:bottom w:val="nil"/>
          <w:right w:val="nil"/>
          <w:between w:val="nil"/>
        </w:pBdr>
        <w:autoSpaceDE w:val="0"/>
        <w:autoSpaceDN w:val="0"/>
        <w:adjustRightInd w:val="0"/>
        <w:spacing w:after="200" w:line="360" w:lineRule="auto"/>
        <w:jc w:val="both"/>
        <w:rPr>
          <w:rFonts w:ascii="Arial Narrow" w:hAnsi="Arial Narrow" w:cs="Arial"/>
          <w:color w:val="000000"/>
          <w:sz w:val="24"/>
          <w:szCs w:val="24"/>
          <w:lang w:val="en-GB"/>
        </w:rPr>
      </w:pPr>
      <w:r w:rsidRPr="00623FED">
        <w:rPr>
          <w:rFonts w:ascii="Arial Narrow" w:hAnsi="Arial Narrow" w:cs="Arial"/>
          <w:color w:val="000000"/>
          <w:sz w:val="24"/>
          <w:szCs w:val="24"/>
          <w:lang w:val="en-GB"/>
        </w:rPr>
        <w:t>support pro-actively the receipt of official approvals;</w:t>
      </w:r>
    </w:p>
    <w:p w:rsidR="00623FED" w:rsidRPr="00623FED" w:rsidRDefault="00623FED" w:rsidP="00623FED">
      <w:pPr>
        <w:numPr>
          <w:ilvl w:val="0"/>
          <w:numId w:val="14"/>
        </w:numPr>
        <w:pBdr>
          <w:top w:val="nil"/>
          <w:left w:val="nil"/>
          <w:bottom w:val="nil"/>
          <w:right w:val="nil"/>
          <w:between w:val="nil"/>
        </w:pBdr>
        <w:autoSpaceDE w:val="0"/>
        <w:autoSpaceDN w:val="0"/>
        <w:adjustRightInd w:val="0"/>
        <w:spacing w:after="200" w:line="360" w:lineRule="auto"/>
        <w:jc w:val="both"/>
        <w:rPr>
          <w:rFonts w:ascii="Arial Narrow" w:hAnsi="Arial Narrow" w:cs="Arial"/>
          <w:color w:val="000000"/>
          <w:sz w:val="24"/>
          <w:szCs w:val="24"/>
          <w:lang w:val="en-GB"/>
        </w:rPr>
      </w:pPr>
      <w:r w:rsidRPr="00623FED">
        <w:rPr>
          <w:rFonts w:ascii="Arial Narrow" w:hAnsi="Arial Narrow" w:cs="Arial"/>
          <w:color w:val="000000"/>
          <w:sz w:val="24"/>
          <w:szCs w:val="24"/>
          <w:lang w:val="en-GB"/>
        </w:rPr>
        <w:t>control the disbursement of the project funds;</w:t>
      </w:r>
    </w:p>
    <w:p w:rsidR="00623FED" w:rsidRPr="00623FED" w:rsidRDefault="00623FED" w:rsidP="00623FED">
      <w:pPr>
        <w:numPr>
          <w:ilvl w:val="0"/>
          <w:numId w:val="14"/>
        </w:numPr>
        <w:pBdr>
          <w:top w:val="nil"/>
          <w:left w:val="nil"/>
          <w:bottom w:val="nil"/>
          <w:right w:val="nil"/>
          <w:between w:val="nil"/>
        </w:pBdr>
        <w:autoSpaceDE w:val="0"/>
        <w:autoSpaceDN w:val="0"/>
        <w:adjustRightInd w:val="0"/>
        <w:spacing w:after="200" w:line="360" w:lineRule="auto"/>
        <w:jc w:val="both"/>
        <w:rPr>
          <w:rFonts w:ascii="Arial Narrow" w:hAnsi="Arial Narrow" w:cs="Arial"/>
          <w:color w:val="000000"/>
          <w:sz w:val="24"/>
          <w:szCs w:val="24"/>
          <w:lang w:val="en-GB"/>
        </w:rPr>
      </w:pPr>
      <w:r w:rsidRPr="00623FED">
        <w:rPr>
          <w:rFonts w:ascii="Arial Narrow" w:hAnsi="Arial Narrow" w:cs="Arial"/>
          <w:color w:val="000000"/>
          <w:sz w:val="24"/>
          <w:szCs w:val="24"/>
          <w:lang w:val="en-GB"/>
        </w:rPr>
        <w:t>submit reports to relevant departments and the project financiers for comment and above all to the management for approval;</w:t>
      </w:r>
    </w:p>
    <w:p w:rsidR="00623FED" w:rsidRPr="00623FED" w:rsidRDefault="00623FED" w:rsidP="00623FED">
      <w:pPr>
        <w:numPr>
          <w:ilvl w:val="0"/>
          <w:numId w:val="14"/>
        </w:numPr>
        <w:pBdr>
          <w:top w:val="nil"/>
          <w:left w:val="nil"/>
          <w:bottom w:val="nil"/>
          <w:right w:val="nil"/>
          <w:between w:val="nil"/>
        </w:pBdr>
        <w:autoSpaceDE w:val="0"/>
        <w:autoSpaceDN w:val="0"/>
        <w:adjustRightInd w:val="0"/>
        <w:spacing w:after="200" w:line="360" w:lineRule="auto"/>
        <w:jc w:val="both"/>
        <w:rPr>
          <w:rFonts w:ascii="Arial Narrow" w:hAnsi="Arial Narrow" w:cs="Arial"/>
          <w:color w:val="000000"/>
          <w:sz w:val="24"/>
          <w:szCs w:val="24"/>
          <w:lang w:val="en-GB"/>
        </w:rPr>
      </w:pPr>
      <w:r w:rsidRPr="00623FED">
        <w:rPr>
          <w:rFonts w:ascii="Arial Narrow" w:hAnsi="Arial Narrow" w:cs="Arial"/>
          <w:color w:val="000000"/>
          <w:sz w:val="24"/>
          <w:szCs w:val="24"/>
          <w:lang w:val="en-GB"/>
        </w:rPr>
        <w:t>liaise between the consultant and the relevant parties;</w:t>
      </w:r>
    </w:p>
    <w:p w:rsidR="00623FED" w:rsidRPr="00623FED" w:rsidRDefault="00623FED" w:rsidP="00623FED">
      <w:pPr>
        <w:numPr>
          <w:ilvl w:val="0"/>
          <w:numId w:val="14"/>
        </w:numPr>
        <w:pBdr>
          <w:top w:val="nil"/>
          <w:left w:val="nil"/>
          <w:bottom w:val="nil"/>
          <w:right w:val="nil"/>
          <w:between w:val="nil"/>
        </w:pBdr>
        <w:autoSpaceDE w:val="0"/>
        <w:autoSpaceDN w:val="0"/>
        <w:adjustRightInd w:val="0"/>
        <w:spacing w:after="200" w:line="360" w:lineRule="auto"/>
        <w:jc w:val="both"/>
        <w:rPr>
          <w:rFonts w:ascii="Arial Narrow" w:hAnsi="Arial Narrow" w:cs="Arial"/>
          <w:color w:val="000000"/>
          <w:sz w:val="24"/>
          <w:szCs w:val="24"/>
          <w:lang w:val="en-GB"/>
        </w:rPr>
      </w:pPr>
      <w:r w:rsidRPr="00623FED">
        <w:rPr>
          <w:rFonts w:ascii="Arial Narrow" w:hAnsi="Arial Narrow" w:cs="Arial"/>
          <w:color w:val="000000"/>
          <w:sz w:val="24"/>
          <w:szCs w:val="24"/>
          <w:lang w:val="en-GB"/>
        </w:rPr>
        <w:t>report to the project lenders and especially to the World Bank as required by the Procedures and Guidelines for Procurement under the World Bank;</w:t>
      </w:r>
    </w:p>
    <w:p w:rsidR="00623FED" w:rsidRPr="00623FED" w:rsidRDefault="00623FED" w:rsidP="00623FED">
      <w:pPr>
        <w:numPr>
          <w:ilvl w:val="0"/>
          <w:numId w:val="14"/>
        </w:numPr>
        <w:pBdr>
          <w:top w:val="nil"/>
          <w:left w:val="nil"/>
          <w:bottom w:val="nil"/>
          <w:right w:val="nil"/>
          <w:between w:val="nil"/>
        </w:pBdr>
        <w:autoSpaceDE w:val="0"/>
        <w:autoSpaceDN w:val="0"/>
        <w:adjustRightInd w:val="0"/>
        <w:spacing w:after="200" w:line="360" w:lineRule="auto"/>
        <w:jc w:val="both"/>
        <w:rPr>
          <w:rFonts w:ascii="Arial Narrow" w:hAnsi="Arial Narrow" w:cs="Arial"/>
          <w:color w:val="000000"/>
          <w:sz w:val="24"/>
          <w:szCs w:val="24"/>
          <w:lang w:val="en-GB"/>
        </w:rPr>
      </w:pPr>
      <w:r w:rsidRPr="00623FED">
        <w:rPr>
          <w:rFonts w:ascii="Arial Narrow" w:hAnsi="Arial Narrow" w:cs="Arial"/>
          <w:color w:val="000000"/>
          <w:sz w:val="24"/>
          <w:szCs w:val="24"/>
          <w:lang w:val="en-GB"/>
        </w:rPr>
        <w:t>Any other support to the project as it may be agreed upon during the contract negotiations</w:t>
      </w:r>
    </w:p>
    <w:p w:rsidR="00623FED" w:rsidRPr="00623FED" w:rsidRDefault="00623FED" w:rsidP="00623FED">
      <w:pPr>
        <w:keepNext/>
        <w:numPr>
          <w:ilvl w:val="0"/>
          <w:numId w:val="17"/>
        </w:numPr>
        <w:pBdr>
          <w:top w:val="nil"/>
          <w:left w:val="nil"/>
          <w:bottom w:val="nil"/>
          <w:right w:val="nil"/>
          <w:between w:val="nil"/>
        </w:pBdr>
        <w:suppressAutoHyphens/>
        <w:spacing w:before="360" w:after="60" w:line="276" w:lineRule="auto"/>
        <w:ind w:left="851" w:hanging="851"/>
        <w:jc w:val="both"/>
        <w:outlineLvl w:val="0"/>
        <w:rPr>
          <w:rFonts w:ascii="Arial Narrow" w:eastAsia="Cambria" w:hAnsi="Arial Narrow" w:cs="Arial"/>
          <w:b/>
          <w:sz w:val="24"/>
          <w:szCs w:val="24"/>
        </w:rPr>
      </w:pPr>
      <w:bookmarkStart w:id="6" w:name="_Toc451151604"/>
      <w:r w:rsidRPr="00623FED">
        <w:rPr>
          <w:rFonts w:ascii="Arial Narrow" w:eastAsia="Cambria" w:hAnsi="Arial Narrow" w:cs="Arial"/>
          <w:b/>
          <w:sz w:val="24"/>
          <w:szCs w:val="24"/>
        </w:rPr>
        <w:t>Annexes</w:t>
      </w:r>
      <w:bookmarkStart w:id="7" w:name="_Toc451151605"/>
      <w:bookmarkEnd w:id="6"/>
    </w:p>
    <w:bookmarkEnd w:id="7"/>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Calibri" w:hAnsi="Arial Narrow" w:cs="Calibri"/>
          <w:color w:val="000000"/>
          <w:sz w:val="24"/>
          <w:szCs w:val="24"/>
        </w:rPr>
      </w:pPr>
      <w:r w:rsidRPr="00623FED">
        <w:rPr>
          <w:rFonts w:ascii="Arial Narrow" w:eastAsia="Calibri" w:hAnsi="Arial Narrow" w:cs="Calibri"/>
          <w:color w:val="000000"/>
          <w:sz w:val="24"/>
          <w:szCs w:val="24"/>
        </w:rPr>
        <w:t>Annex I – Maps of S.</w:t>
      </w:r>
      <w:r w:rsidR="00283551">
        <w:rPr>
          <w:rFonts w:ascii="Arial Narrow" w:eastAsia="Calibri" w:hAnsi="Arial Narrow" w:cs="Calibri"/>
          <w:color w:val="000000"/>
          <w:sz w:val="24"/>
          <w:szCs w:val="24"/>
        </w:rPr>
        <w:t xml:space="preserve"> </w:t>
      </w:r>
      <w:r w:rsidRPr="00623FED">
        <w:rPr>
          <w:rFonts w:ascii="Arial Narrow" w:eastAsia="Calibri" w:hAnsi="Arial Narrow" w:cs="Calibri"/>
          <w:color w:val="000000"/>
          <w:sz w:val="24"/>
          <w:szCs w:val="24"/>
        </w:rPr>
        <w:t>Tomé and Principe</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Calibri" w:hAnsi="Arial Narrow" w:cs="Calibri"/>
          <w:color w:val="000000"/>
          <w:sz w:val="24"/>
          <w:szCs w:val="24"/>
        </w:rPr>
      </w:pPr>
      <w:r w:rsidRPr="00623FED">
        <w:rPr>
          <w:rFonts w:ascii="Arial Narrow" w:eastAsia="Calibri" w:hAnsi="Arial Narrow" w:cs="Calibri"/>
          <w:color w:val="000000"/>
          <w:sz w:val="24"/>
          <w:szCs w:val="24"/>
        </w:rPr>
        <w:t>Annex II – Locations of the Distribution Net</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Calibri" w:hAnsi="Arial Narrow" w:cs="Calibri"/>
          <w:color w:val="000000"/>
          <w:sz w:val="24"/>
          <w:szCs w:val="24"/>
        </w:rPr>
      </w:pPr>
      <w:r w:rsidRPr="00623FED">
        <w:rPr>
          <w:rFonts w:ascii="Arial Narrow" w:eastAsia="Calibri" w:hAnsi="Arial Narrow" w:cs="Calibri"/>
          <w:color w:val="000000"/>
          <w:sz w:val="24"/>
          <w:szCs w:val="24"/>
        </w:rPr>
        <w:t>Annex III – List of transport means</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Calibri" w:hAnsi="Arial Narrow" w:cs="Calibri"/>
          <w:color w:val="000000"/>
          <w:sz w:val="24"/>
          <w:szCs w:val="24"/>
        </w:rPr>
      </w:pPr>
      <w:r w:rsidRPr="00623FED">
        <w:rPr>
          <w:rFonts w:ascii="Arial Narrow" w:eastAsia="Calibri" w:hAnsi="Arial Narrow" w:cs="Calibri"/>
          <w:color w:val="000000"/>
          <w:sz w:val="24"/>
          <w:szCs w:val="24"/>
        </w:rPr>
        <w:t>Annex IV – Power plants in STP</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Calibri" w:hAnsi="Arial Narrow" w:cs="Calibri"/>
          <w:color w:val="000000"/>
          <w:sz w:val="24"/>
          <w:szCs w:val="24"/>
        </w:rPr>
      </w:pPr>
      <w:r w:rsidRPr="00623FED">
        <w:rPr>
          <w:rFonts w:ascii="Arial Narrow" w:eastAsia="Calibri" w:hAnsi="Arial Narrow" w:cs="Calibri"/>
          <w:color w:val="000000"/>
          <w:sz w:val="24"/>
          <w:szCs w:val="24"/>
        </w:rPr>
        <w:t>Annex V – STP simplified net</w:t>
      </w: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color w:val="000000"/>
          <w:sz w:val="24"/>
          <w:szCs w:val="24"/>
        </w:rPr>
      </w:pPr>
      <w:r w:rsidRPr="00623FED">
        <w:rPr>
          <w:rFonts w:ascii="Arial Narrow" w:eastAsia="Calibri" w:hAnsi="Arial Narrow" w:cs="Calibri"/>
          <w:color w:val="000000"/>
          <w:sz w:val="24"/>
          <w:szCs w:val="24"/>
        </w:rPr>
        <w:t>Annex VI – STP grid</w:t>
      </w:r>
    </w:p>
    <w:p w:rsidR="006F034C" w:rsidRDefault="006F034C"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rial Narrow" w:eastAsia="Arial Narrow" w:hAnsi="Arial Narrow" w:cs="Arial Narrow"/>
          <w:color w:val="000000"/>
          <w:sz w:val="24"/>
          <w:szCs w:val="24"/>
        </w:rPr>
      </w:pPr>
    </w:p>
    <w:p w:rsidR="00623FED" w:rsidRPr="00623FED" w:rsidRDefault="00623FED" w:rsidP="00623F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rial Narrow" w:eastAsia="Arial Narrow" w:hAnsi="Arial Narrow" w:cs="Arial Narrow"/>
          <w:color w:val="000000"/>
          <w:sz w:val="24"/>
          <w:szCs w:val="24"/>
        </w:rPr>
      </w:pPr>
      <w:r w:rsidRPr="00623FED">
        <w:rPr>
          <w:rFonts w:ascii="Arial Narrow" w:eastAsia="Arial Narrow" w:hAnsi="Arial Narrow" w:cs="Arial Narrow"/>
          <w:color w:val="000000"/>
          <w:sz w:val="24"/>
          <w:szCs w:val="24"/>
        </w:rPr>
        <w:t>End</w:t>
      </w:r>
    </w:p>
    <w:p w:rsidR="00623FED" w:rsidRPr="00623FED" w:rsidRDefault="00623FED" w:rsidP="00623FED">
      <w:pPr>
        <w:pBdr>
          <w:top w:val="nil"/>
          <w:left w:val="nil"/>
          <w:bottom w:val="nil"/>
          <w:right w:val="nil"/>
          <w:between w:val="nil"/>
        </w:pBdr>
        <w:spacing w:after="200" w:line="276" w:lineRule="auto"/>
        <w:jc w:val="both"/>
        <w:rPr>
          <w:rFonts w:ascii="Arial Narrow" w:eastAsia="Calibri" w:hAnsi="Arial Narrow" w:cs="Calibri"/>
          <w:bCs/>
          <w:color w:val="000000"/>
          <w:sz w:val="24"/>
          <w:szCs w:val="32"/>
        </w:rPr>
      </w:pPr>
    </w:p>
    <w:p w:rsidR="00623FED" w:rsidRDefault="00623FED" w:rsidP="00623FED">
      <w:pPr>
        <w:suppressAutoHyphens/>
        <w:jc w:val="center"/>
        <w:rPr>
          <w:spacing w:val="-2"/>
        </w:rPr>
      </w:pPr>
    </w:p>
    <w:p w:rsidR="00283551" w:rsidRDefault="00283551" w:rsidP="00623FED">
      <w:pPr>
        <w:suppressAutoHyphens/>
        <w:jc w:val="center"/>
        <w:rPr>
          <w:spacing w:val="-2"/>
        </w:rPr>
      </w:pPr>
    </w:p>
    <w:p w:rsidR="00283551" w:rsidRDefault="00283551" w:rsidP="00623FED">
      <w:pPr>
        <w:suppressAutoHyphens/>
        <w:jc w:val="center"/>
        <w:rPr>
          <w:spacing w:val="-2"/>
        </w:rPr>
      </w:pPr>
    </w:p>
    <w:p w:rsidR="00283551" w:rsidRDefault="00283551" w:rsidP="00623FED">
      <w:pPr>
        <w:suppressAutoHyphens/>
        <w:jc w:val="center"/>
        <w:rPr>
          <w:spacing w:val="-2"/>
        </w:rPr>
      </w:pPr>
    </w:p>
    <w:p w:rsidR="00283551" w:rsidRDefault="00283551" w:rsidP="00623FED">
      <w:pPr>
        <w:suppressAutoHyphens/>
        <w:jc w:val="center"/>
        <w:rPr>
          <w:spacing w:val="-2"/>
        </w:rPr>
      </w:pPr>
    </w:p>
    <w:p w:rsidR="00283551" w:rsidRDefault="00283551" w:rsidP="00623FED">
      <w:pPr>
        <w:suppressAutoHyphens/>
        <w:jc w:val="center"/>
        <w:rPr>
          <w:spacing w:val="-2"/>
        </w:rPr>
      </w:pPr>
    </w:p>
    <w:p w:rsidR="00283551" w:rsidRPr="00623FED" w:rsidRDefault="00283551" w:rsidP="00623FED">
      <w:pPr>
        <w:suppressAutoHyphens/>
        <w:jc w:val="center"/>
        <w:rPr>
          <w:spacing w:val="-2"/>
        </w:rPr>
      </w:pPr>
    </w:p>
    <w:sectPr w:rsidR="00283551" w:rsidRPr="00623FED" w:rsidSect="00642AEC">
      <w:headerReference w:type="default" r:id="rId13"/>
      <w:footerReference w:type="default" r:id="rId14"/>
      <w:endnotePr>
        <w:numFmt w:val="decimal"/>
      </w:endnotePr>
      <w:pgSz w:w="12240" w:h="15840"/>
      <w:pgMar w:top="1134" w:right="1191" w:bottom="964" w:left="1361"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258" w:rsidRDefault="00906258">
      <w:r>
        <w:separator/>
      </w:r>
    </w:p>
  </w:endnote>
  <w:endnote w:type="continuationSeparator" w:id="0">
    <w:p w:rsidR="00906258" w:rsidRDefault="00906258">
      <w:r>
        <w:rPr>
          <w:sz w:val="24"/>
        </w:rPr>
        <w:t xml:space="preserve"> </w:t>
      </w:r>
    </w:p>
  </w:endnote>
  <w:endnote w:type="continuationNotice" w:id="1">
    <w:p w:rsidR="00906258" w:rsidRDefault="0090625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FED" w:rsidRDefault="00623FED">
    <w:pPr>
      <w:pStyle w:val="Rodap"/>
    </w:pPr>
    <w:r>
      <w:t>July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258" w:rsidRDefault="00906258">
      <w:r>
        <w:rPr>
          <w:sz w:val="24"/>
        </w:rPr>
        <w:separator/>
      </w:r>
    </w:p>
  </w:footnote>
  <w:footnote w:type="continuationSeparator" w:id="0">
    <w:p w:rsidR="00906258" w:rsidRDefault="00906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FED" w:rsidRDefault="00623FED">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62EA"/>
    <w:multiLevelType w:val="hybridMultilevel"/>
    <w:tmpl w:val="0572524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2B42596"/>
    <w:multiLevelType w:val="multilevel"/>
    <w:tmpl w:val="644632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6060BE3"/>
    <w:multiLevelType w:val="multilevel"/>
    <w:tmpl w:val="6936A422"/>
    <w:lvl w:ilvl="0">
      <w:start w:val="1"/>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3">
    <w:nsid w:val="17AF3F5C"/>
    <w:multiLevelType w:val="hybridMultilevel"/>
    <w:tmpl w:val="EE90D2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62FF6"/>
    <w:multiLevelType w:val="multilevel"/>
    <w:tmpl w:val="5A0CEC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F6222C0"/>
    <w:multiLevelType w:val="multilevel"/>
    <w:tmpl w:val="45CABB7C"/>
    <w:lvl w:ilvl="0">
      <w:start w:val="9"/>
      <w:numFmt w:val="decimal"/>
      <w:lvlText w:val="%1."/>
      <w:lvlJc w:val="left"/>
      <w:pPr>
        <w:ind w:left="360" w:hanging="360"/>
      </w:pPr>
      <w:rPr>
        <w:rFonts w:hint="default"/>
      </w:rPr>
    </w:lvl>
    <w:lvl w:ilvl="1">
      <w:start w:val="1"/>
      <w:numFmt w:val="decimal"/>
      <w:isLgl/>
      <w:lvlText w:val="%1.%2."/>
      <w:lvlJc w:val="left"/>
      <w:pPr>
        <w:ind w:left="1712" w:hanging="435"/>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405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390" w:hanging="1080"/>
      </w:pPr>
      <w:rPr>
        <w:rFonts w:hint="default"/>
      </w:rPr>
    </w:lvl>
    <w:lvl w:ilvl="6">
      <w:start w:val="1"/>
      <w:numFmt w:val="decimal"/>
      <w:isLgl/>
      <w:lvlText w:val="%1.%2.%3.%4.%5.%6.%7."/>
      <w:lvlJc w:val="left"/>
      <w:pPr>
        <w:ind w:left="7740" w:hanging="1440"/>
      </w:pPr>
      <w:rPr>
        <w:rFonts w:hint="default"/>
      </w:rPr>
    </w:lvl>
    <w:lvl w:ilvl="7">
      <w:start w:val="1"/>
      <w:numFmt w:val="decimal"/>
      <w:isLgl/>
      <w:lvlText w:val="%1.%2.%3.%4.%5.%6.%7.%8."/>
      <w:lvlJc w:val="left"/>
      <w:pPr>
        <w:ind w:left="8730" w:hanging="1440"/>
      </w:pPr>
      <w:rPr>
        <w:rFonts w:hint="default"/>
      </w:rPr>
    </w:lvl>
    <w:lvl w:ilvl="8">
      <w:start w:val="1"/>
      <w:numFmt w:val="decimal"/>
      <w:isLgl/>
      <w:lvlText w:val="%1.%2.%3.%4.%5.%6.%7.%8.%9."/>
      <w:lvlJc w:val="left"/>
      <w:pPr>
        <w:ind w:left="10080" w:hanging="1800"/>
      </w:pPr>
      <w:rPr>
        <w:rFonts w:hint="default"/>
      </w:rPr>
    </w:lvl>
  </w:abstractNum>
  <w:abstractNum w:abstractNumId="6">
    <w:nsid w:val="1FBC1B30"/>
    <w:multiLevelType w:val="hybridMultilevel"/>
    <w:tmpl w:val="FCFC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802E8B"/>
    <w:multiLevelType w:val="hybridMultilevel"/>
    <w:tmpl w:val="87C40A1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2C934103"/>
    <w:multiLevelType w:val="hybridMultilevel"/>
    <w:tmpl w:val="9BFCBE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BC6AE0"/>
    <w:multiLevelType w:val="multilevel"/>
    <w:tmpl w:val="D47631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328F51FF"/>
    <w:multiLevelType w:val="hybridMultilevel"/>
    <w:tmpl w:val="6F824264"/>
    <w:lvl w:ilvl="0" w:tplc="0330A6C6">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6A05E08"/>
    <w:multiLevelType w:val="hybridMultilevel"/>
    <w:tmpl w:val="3A6CA6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2C7753"/>
    <w:multiLevelType w:val="hybridMultilevel"/>
    <w:tmpl w:val="13E8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131464"/>
    <w:multiLevelType w:val="multilevel"/>
    <w:tmpl w:val="F3A233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4C116CE8"/>
    <w:multiLevelType w:val="hybridMultilevel"/>
    <w:tmpl w:val="79DECE2E"/>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553F1ED3"/>
    <w:multiLevelType w:val="hybridMultilevel"/>
    <w:tmpl w:val="8E26B9C2"/>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nsid w:val="572F60D5"/>
    <w:multiLevelType w:val="multilevel"/>
    <w:tmpl w:val="312A67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580F6D8F"/>
    <w:multiLevelType w:val="hybridMultilevel"/>
    <w:tmpl w:val="2DE2A1A8"/>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D0C4F1F"/>
    <w:multiLevelType w:val="multilevel"/>
    <w:tmpl w:val="5EA07D98"/>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6A836626"/>
    <w:multiLevelType w:val="multilevel"/>
    <w:tmpl w:val="07DA799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6C136CF0"/>
    <w:multiLevelType w:val="multilevel"/>
    <w:tmpl w:val="0B9805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76643211"/>
    <w:multiLevelType w:val="multilevel"/>
    <w:tmpl w:val="EB76D6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7EBE1B37"/>
    <w:multiLevelType w:val="multilevel"/>
    <w:tmpl w:val="A9547E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7EFF46B0"/>
    <w:multiLevelType w:val="hybridMultilevel"/>
    <w:tmpl w:val="3030EF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9"/>
  </w:num>
  <w:num w:numId="4">
    <w:abstractNumId w:val="9"/>
  </w:num>
  <w:num w:numId="5">
    <w:abstractNumId w:val="21"/>
  </w:num>
  <w:num w:numId="6">
    <w:abstractNumId w:val="13"/>
  </w:num>
  <w:num w:numId="7">
    <w:abstractNumId w:val="18"/>
  </w:num>
  <w:num w:numId="8">
    <w:abstractNumId w:val="16"/>
  </w:num>
  <w:num w:numId="9">
    <w:abstractNumId w:val="4"/>
  </w:num>
  <w:num w:numId="10">
    <w:abstractNumId w:val="2"/>
  </w:num>
  <w:num w:numId="11">
    <w:abstractNumId w:val="1"/>
  </w:num>
  <w:num w:numId="12">
    <w:abstractNumId w:val="20"/>
  </w:num>
  <w:num w:numId="13">
    <w:abstractNumId w:val="22"/>
  </w:num>
  <w:num w:numId="14">
    <w:abstractNumId w:val="3"/>
  </w:num>
  <w:num w:numId="15">
    <w:abstractNumId w:val="8"/>
  </w:num>
  <w:num w:numId="16">
    <w:abstractNumId w:val="10"/>
  </w:num>
  <w:num w:numId="17">
    <w:abstractNumId w:val="5"/>
  </w:num>
  <w:num w:numId="18">
    <w:abstractNumId w:val="12"/>
  </w:num>
  <w:num w:numId="19">
    <w:abstractNumId w:val="6"/>
  </w:num>
  <w:num w:numId="20">
    <w:abstractNumId w:val="11"/>
  </w:num>
  <w:num w:numId="21">
    <w:abstractNumId w:val="0"/>
  </w:num>
  <w:num w:numId="22">
    <w:abstractNumId w:val="23"/>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B8"/>
    <w:rsid w:val="00026BA1"/>
    <w:rsid w:val="000447BE"/>
    <w:rsid w:val="0007139E"/>
    <w:rsid w:val="00095418"/>
    <w:rsid w:val="000A4184"/>
    <w:rsid w:val="000C0EC0"/>
    <w:rsid w:val="000C4041"/>
    <w:rsid w:val="000F2AA6"/>
    <w:rsid w:val="00117DC6"/>
    <w:rsid w:val="00137802"/>
    <w:rsid w:val="00146D68"/>
    <w:rsid w:val="00196614"/>
    <w:rsid w:val="001B0D84"/>
    <w:rsid w:val="001C4752"/>
    <w:rsid w:val="001D70EB"/>
    <w:rsid w:val="001F4D41"/>
    <w:rsid w:val="00227933"/>
    <w:rsid w:val="002727A9"/>
    <w:rsid w:val="00283551"/>
    <w:rsid w:val="00294C2F"/>
    <w:rsid w:val="002C4377"/>
    <w:rsid w:val="00357959"/>
    <w:rsid w:val="00365E20"/>
    <w:rsid w:val="00372355"/>
    <w:rsid w:val="00390AE2"/>
    <w:rsid w:val="00394CE1"/>
    <w:rsid w:val="003A09A9"/>
    <w:rsid w:val="003B0ADD"/>
    <w:rsid w:val="004011E2"/>
    <w:rsid w:val="004019F6"/>
    <w:rsid w:val="004138DE"/>
    <w:rsid w:val="004340A6"/>
    <w:rsid w:val="00436995"/>
    <w:rsid w:val="00447B7B"/>
    <w:rsid w:val="0046209B"/>
    <w:rsid w:val="00482F90"/>
    <w:rsid w:val="004A5E02"/>
    <w:rsid w:val="004C3F92"/>
    <w:rsid w:val="004D2C3D"/>
    <w:rsid w:val="004E721D"/>
    <w:rsid w:val="004F764D"/>
    <w:rsid w:val="00561114"/>
    <w:rsid w:val="00593053"/>
    <w:rsid w:val="005A0276"/>
    <w:rsid w:val="00623FED"/>
    <w:rsid w:val="00642AEC"/>
    <w:rsid w:val="00684E8F"/>
    <w:rsid w:val="006A1AF1"/>
    <w:rsid w:val="006D6898"/>
    <w:rsid w:val="006F034C"/>
    <w:rsid w:val="006F3706"/>
    <w:rsid w:val="007014C5"/>
    <w:rsid w:val="00785CA1"/>
    <w:rsid w:val="007D59F6"/>
    <w:rsid w:val="008174CB"/>
    <w:rsid w:val="00825B5C"/>
    <w:rsid w:val="0083275E"/>
    <w:rsid w:val="008929AC"/>
    <w:rsid w:val="008A4AA7"/>
    <w:rsid w:val="008D38F1"/>
    <w:rsid w:val="008F2097"/>
    <w:rsid w:val="00906258"/>
    <w:rsid w:val="00916E24"/>
    <w:rsid w:val="0092546E"/>
    <w:rsid w:val="00930D65"/>
    <w:rsid w:val="00945686"/>
    <w:rsid w:val="009830E4"/>
    <w:rsid w:val="009A68A1"/>
    <w:rsid w:val="009C3C43"/>
    <w:rsid w:val="009C747E"/>
    <w:rsid w:val="00A05A45"/>
    <w:rsid w:val="00A6216D"/>
    <w:rsid w:val="00A90DFA"/>
    <w:rsid w:val="00AB32DA"/>
    <w:rsid w:val="00AB71C1"/>
    <w:rsid w:val="00AE3E27"/>
    <w:rsid w:val="00B176C7"/>
    <w:rsid w:val="00B20153"/>
    <w:rsid w:val="00B3630A"/>
    <w:rsid w:val="00BA4299"/>
    <w:rsid w:val="00BC1BB9"/>
    <w:rsid w:val="00BD14B2"/>
    <w:rsid w:val="00BD6CBC"/>
    <w:rsid w:val="00C24DF1"/>
    <w:rsid w:val="00C55D76"/>
    <w:rsid w:val="00C600A5"/>
    <w:rsid w:val="00C70D43"/>
    <w:rsid w:val="00C75A23"/>
    <w:rsid w:val="00CD158A"/>
    <w:rsid w:val="00D12616"/>
    <w:rsid w:val="00D24F28"/>
    <w:rsid w:val="00D35A53"/>
    <w:rsid w:val="00D51573"/>
    <w:rsid w:val="00D6167A"/>
    <w:rsid w:val="00D66483"/>
    <w:rsid w:val="00D7584F"/>
    <w:rsid w:val="00D8414F"/>
    <w:rsid w:val="00DA15DD"/>
    <w:rsid w:val="00DA5195"/>
    <w:rsid w:val="00DD7362"/>
    <w:rsid w:val="00DF4F57"/>
    <w:rsid w:val="00E07E32"/>
    <w:rsid w:val="00EB5460"/>
    <w:rsid w:val="00EC50B8"/>
    <w:rsid w:val="00F17486"/>
    <w:rsid w:val="00F63325"/>
    <w:rsid w:val="00F67564"/>
    <w:rsid w:val="00FF4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Ttulo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Ttulo2">
    <w:name w:val="heading 2"/>
    <w:basedOn w:val="Normal"/>
    <w:next w:val="Normal"/>
    <w:qFormat/>
    <w:rsid w:val="008A4AA7"/>
    <w:pPr>
      <w:keepNext/>
      <w:keepLines/>
      <w:tabs>
        <w:tab w:val="left" w:pos="-720"/>
      </w:tabs>
      <w:suppressAutoHyphens/>
      <w:jc w:val="center"/>
      <w:outlineLvl w:val="1"/>
    </w:pPr>
    <w:rPr>
      <w:b/>
      <w:smallCaps/>
    </w:rPr>
  </w:style>
  <w:style w:type="paragraph" w:styleId="Ttulo3">
    <w:name w:val="heading 3"/>
    <w:basedOn w:val="Normal"/>
    <w:next w:val="Normal"/>
    <w:qFormat/>
    <w:rsid w:val="008A4AA7"/>
    <w:pPr>
      <w:keepNext/>
      <w:keepLines/>
      <w:tabs>
        <w:tab w:val="left" w:pos="-720"/>
      </w:tabs>
      <w:suppressAutoHyphens/>
      <w:outlineLvl w:val="2"/>
    </w:pPr>
    <w:rPr>
      <w:b/>
    </w:rPr>
  </w:style>
  <w:style w:type="paragraph" w:styleId="Ttulo4">
    <w:name w:val="heading 4"/>
    <w:basedOn w:val="Normal"/>
    <w:next w:val="Normal"/>
    <w:qFormat/>
    <w:rsid w:val="008A4AA7"/>
    <w:pPr>
      <w:keepNext/>
      <w:keepLines/>
      <w:tabs>
        <w:tab w:val="left" w:pos="-720"/>
      </w:tabs>
      <w:suppressAutoHyphens/>
      <w:outlineLvl w:val="3"/>
    </w:pPr>
    <w:rPr>
      <w:b/>
      <w:i/>
    </w:rPr>
  </w:style>
  <w:style w:type="paragraph" w:styleId="Ttulo5">
    <w:name w:val="heading 5"/>
    <w:basedOn w:val="Normal"/>
    <w:next w:val="Normal"/>
    <w:qFormat/>
    <w:rsid w:val="008A4AA7"/>
    <w:pPr>
      <w:tabs>
        <w:tab w:val="left" w:pos="-720"/>
      </w:tabs>
      <w:suppressAutoHyphens/>
      <w:outlineLvl w:val="4"/>
    </w:pPr>
  </w:style>
  <w:style w:type="paragraph" w:styleId="Ttulo6">
    <w:name w:val="heading 6"/>
    <w:basedOn w:val="Normal"/>
    <w:next w:val="Normal"/>
    <w:qFormat/>
    <w:rsid w:val="008A4AA7"/>
    <w:pPr>
      <w:tabs>
        <w:tab w:val="left" w:pos="-720"/>
      </w:tabs>
      <w:suppressAutoHyphens/>
      <w:outlineLvl w:val="5"/>
    </w:pPr>
  </w:style>
  <w:style w:type="paragraph" w:styleId="Ttulo7">
    <w:name w:val="heading 7"/>
    <w:basedOn w:val="Normal"/>
    <w:next w:val="Normal"/>
    <w:qFormat/>
    <w:rsid w:val="008A4AA7"/>
    <w:pPr>
      <w:tabs>
        <w:tab w:val="left" w:pos="-720"/>
      </w:tabs>
      <w:suppressAutoHyphens/>
      <w:outlineLvl w:val="6"/>
    </w:pPr>
  </w:style>
  <w:style w:type="paragraph" w:styleId="Ttulo8">
    <w:name w:val="heading 8"/>
    <w:basedOn w:val="Normal"/>
    <w:next w:val="Normal"/>
    <w:qFormat/>
    <w:rsid w:val="008A4AA7"/>
    <w:pPr>
      <w:tabs>
        <w:tab w:val="left" w:pos="-720"/>
      </w:tabs>
      <w:suppressAutoHyphens/>
      <w:outlineLvl w:val="7"/>
    </w:pPr>
  </w:style>
  <w:style w:type="paragraph" w:styleId="Ttulo9">
    <w:name w:val="heading 9"/>
    <w:basedOn w:val="Normal"/>
    <w:next w:val="Normal"/>
    <w:qFormat/>
    <w:rsid w:val="008A4AA7"/>
    <w:pPr>
      <w:tabs>
        <w:tab w:val="left" w:pos="-720"/>
      </w:tabs>
      <w:suppressAutoHyphens/>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DefaultParagraphFo">
    <w:name w:val="Default Paragraph Fo"/>
    <w:basedOn w:val="Fontepargpadro"/>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Rodap">
    <w:name w:val="footer"/>
    <w:basedOn w:val="Normal"/>
    <w:semiHidden/>
    <w:rsid w:val="008A4AA7"/>
    <w:pPr>
      <w:tabs>
        <w:tab w:val="left" w:pos="360"/>
        <w:tab w:val="right" w:pos="9000"/>
      </w:tabs>
      <w:suppressAutoHyphens/>
    </w:pPr>
  </w:style>
  <w:style w:type="character" w:styleId="Refdenotaderodap">
    <w:name w:val="footnote reference"/>
    <w:basedOn w:val="Fontepargpadro"/>
    <w:semiHidden/>
    <w:rsid w:val="008A4AA7"/>
    <w:rPr>
      <w:rFonts w:ascii="CG Times" w:hAnsi="CG Times"/>
      <w:noProof w:val="0"/>
      <w:sz w:val="22"/>
      <w:vertAlign w:val="superscript"/>
      <w:lang w:val="en-US"/>
    </w:rPr>
  </w:style>
  <w:style w:type="paragraph" w:styleId="Textodenotaderodap">
    <w:name w:val="footnote text"/>
    <w:basedOn w:val="Normal"/>
    <w:semiHidden/>
    <w:rsid w:val="008A4AA7"/>
    <w:pPr>
      <w:tabs>
        <w:tab w:val="left" w:pos="-720"/>
      </w:tabs>
      <w:suppressAutoHyphens/>
    </w:pPr>
    <w:rPr>
      <w:rFonts w:ascii="Times New Roman" w:hAnsi="Times New Roman"/>
      <w:sz w:val="20"/>
    </w:rPr>
  </w:style>
  <w:style w:type="paragraph" w:styleId="Cabealho">
    <w:name w:val="header"/>
    <w:basedOn w:val="Normal"/>
    <w:semiHidden/>
    <w:rsid w:val="008A4AA7"/>
    <w:pPr>
      <w:tabs>
        <w:tab w:val="left" w:pos="360"/>
        <w:tab w:val="left" w:pos="7560"/>
        <w:tab w:val="left" w:pos="8280"/>
        <w:tab w:val="left" w:pos="9000"/>
      </w:tabs>
      <w:suppressAutoHyphens/>
    </w:pPr>
  </w:style>
  <w:style w:type="paragraph" w:styleId="Recuonormal">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Sumrio2">
    <w:name w:val="toc 2"/>
    <w:basedOn w:val="Normal"/>
    <w:next w:val="Normal"/>
    <w:semiHidden/>
    <w:rsid w:val="008A4AA7"/>
    <w:pPr>
      <w:tabs>
        <w:tab w:val="left" w:leader="dot" w:pos="9000"/>
        <w:tab w:val="right" w:pos="9360"/>
      </w:tabs>
      <w:suppressAutoHyphens/>
      <w:ind w:left="1440" w:right="720" w:hanging="720"/>
    </w:pPr>
  </w:style>
  <w:style w:type="paragraph" w:styleId="Sumrio3">
    <w:name w:val="toc 3"/>
    <w:basedOn w:val="Normal"/>
    <w:next w:val="Normal"/>
    <w:semiHidden/>
    <w:rsid w:val="008A4AA7"/>
    <w:pPr>
      <w:tabs>
        <w:tab w:val="left" w:leader="dot" w:pos="9000"/>
        <w:tab w:val="right" w:pos="9360"/>
      </w:tabs>
      <w:suppressAutoHyphens/>
      <w:ind w:left="2160" w:right="720" w:hanging="720"/>
    </w:pPr>
  </w:style>
  <w:style w:type="paragraph" w:styleId="Sumrio4">
    <w:name w:val="toc 4"/>
    <w:basedOn w:val="Normal"/>
    <w:next w:val="Normal"/>
    <w:semiHidden/>
    <w:rsid w:val="008A4AA7"/>
    <w:pPr>
      <w:tabs>
        <w:tab w:val="left" w:leader="dot" w:pos="9000"/>
        <w:tab w:val="right" w:pos="9360"/>
      </w:tabs>
      <w:suppressAutoHyphens/>
      <w:ind w:left="2880" w:right="720" w:hanging="720"/>
    </w:pPr>
  </w:style>
  <w:style w:type="paragraph" w:styleId="Sumrio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Sumrio6">
    <w:name w:val="toc 6"/>
    <w:basedOn w:val="Normal"/>
    <w:next w:val="Normal"/>
    <w:semiHidden/>
    <w:rsid w:val="008A4AA7"/>
    <w:pPr>
      <w:tabs>
        <w:tab w:val="left" w:pos="9000"/>
        <w:tab w:val="right" w:pos="9360"/>
      </w:tabs>
      <w:suppressAutoHyphens/>
      <w:ind w:left="720" w:hanging="720"/>
    </w:pPr>
  </w:style>
  <w:style w:type="paragraph" w:styleId="Sumrio7">
    <w:name w:val="toc 7"/>
    <w:basedOn w:val="Normal"/>
    <w:next w:val="Normal"/>
    <w:semiHidden/>
    <w:rsid w:val="008A4AA7"/>
    <w:pPr>
      <w:suppressAutoHyphens/>
      <w:ind w:left="720" w:hanging="720"/>
    </w:pPr>
  </w:style>
  <w:style w:type="paragraph" w:styleId="Sumrio8">
    <w:name w:val="toc 8"/>
    <w:basedOn w:val="Normal"/>
    <w:next w:val="Normal"/>
    <w:semiHidden/>
    <w:rsid w:val="008A4AA7"/>
    <w:pPr>
      <w:tabs>
        <w:tab w:val="left" w:pos="9000"/>
        <w:tab w:val="right" w:pos="9360"/>
      </w:tabs>
      <w:suppressAutoHyphens/>
      <w:ind w:left="720" w:hanging="720"/>
    </w:pPr>
  </w:style>
  <w:style w:type="paragraph" w:styleId="Sumrio9">
    <w:name w:val="toc 9"/>
    <w:basedOn w:val="Normal"/>
    <w:next w:val="Normal"/>
    <w:semiHidden/>
    <w:rsid w:val="008A4AA7"/>
    <w:pPr>
      <w:tabs>
        <w:tab w:val="left" w:leader="dot" w:pos="9000"/>
        <w:tab w:val="right" w:pos="9360"/>
      </w:tabs>
      <w:suppressAutoHyphens/>
      <w:ind w:left="720" w:hanging="720"/>
    </w:pPr>
  </w:style>
  <w:style w:type="paragraph" w:styleId="Textodenotadefim">
    <w:name w:val="endnote text"/>
    <w:basedOn w:val="Normal"/>
    <w:semiHidden/>
    <w:rsid w:val="008A4AA7"/>
    <w:pPr>
      <w:tabs>
        <w:tab w:val="left" w:pos="-720"/>
      </w:tabs>
      <w:suppressAutoHyphens/>
    </w:pPr>
    <w:rPr>
      <w:rFonts w:ascii="Times New Roman" w:hAnsi="Times New Roman"/>
      <w:sz w:val="20"/>
    </w:rPr>
  </w:style>
  <w:style w:type="character" w:styleId="Refdenotadefim">
    <w:name w:val="endnote reference"/>
    <w:basedOn w:val="Fontepargpadro"/>
    <w:semiHidden/>
    <w:rsid w:val="008A4AA7"/>
    <w:rPr>
      <w:rFonts w:ascii="CG Times" w:hAnsi="CG Times"/>
      <w:noProof w:val="0"/>
      <w:sz w:val="22"/>
      <w:vertAlign w:val="superscript"/>
      <w:lang w:val="en-US"/>
    </w:rPr>
  </w:style>
  <w:style w:type="paragraph" w:styleId="Sumrio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Remissivo1">
    <w:name w:val="index 1"/>
    <w:basedOn w:val="Normal"/>
    <w:next w:val="Normal"/>
    <w:semiHidden/>
    <w:rsid w:val="008A4AA7"/>
    <w:pPr>
      <w:tabs>
        <w:tab w:val="left" w:leader="dot" w:pos="9000"/>
        <w:tab w:val="right" w:pos="9360"/>
      </w:tabs>
      <w:suppressAutoHyphens/>
      <w:ind w:left="1440" w:right="720" w:hanging="1440"/>
    </w:pPr>
  </w:style>
  <w:style w:type="paragraph" w:styleId="Remissivo2">
    <w:name w:val="index 2"/>
    <w:basedOn w:val="Normal"/>
    <w:next w:val="Normal"/>
    <w:semiHidden/>
    <w:rsid w:val="008A4AA7"/>
    <w:pPr>
      <w:tabs>
        <w:tab w:val="left" w:leader="dot" w:pos="9000"/>
        <w:tab w:val="right" w:pos="9360"/>
      </w:tabs>
      <w:suppressAutoHyphens/>
      <w:ind w:left="1440" w:right="720" w:hanging="720"/>
    </w:pPr>
  </w:style>
  <w:style w:type="paragraph" w:styleId="Ttulodendicedeautoridades">
    <w:name w:val="toa heading"/>
    <w:basedOn w:val="Normal"/>
    <w:next w:val="Normal"/>
    <w:semiHidden/>
    <w:rsid w:val="008A4AA7"/>
    <w:pPr>
      <w:tabs>
        <w:tab w:val="left" w:pos="9000"/>
        <w:tab w:val="right" w:pos="9360"/>
      </w:tabs>
      <w:suppressAutoHyphens/>
    </w:pPr>
  </w:style>
  <w:style w:type="paragraph" w:styleId="Legenda">
    <w:name w:val="caption"/>
    <w:basedOn w:val="Normal"/>
    <w:next w:val="Normal"/>
    <w:qFormat/>
    <w:rsid w:val="008A4AA7"/>
    <w:rPr>
      <w:sz w:val="24"/>
    </w:rPr>
  </w:style>
  <w:style w:type="character" w:customStyle="1" w:styleId="EquationCaption">
    <w:name w:val="_Equation Caption"/>
    <w:rsid w:val="008A4AA7"/>
  </w:style>
  <w:style w:type="paragraph" w:styleId="Corpodetexto">
    <w:name w:val="Body Text"/>
    <w:basedOn w:val="Normal"/>
    <w:semiHidden/>
    <w:rsid w:val="008A4AA7"/>
    <w:pPr>
      <w:suppressAutoHyphens/>
    </w:pPr>
    <w:rPr>
      <w:spacing w:val="-2"/>
      <w:sz w:val="24"/>
    </w:rPr>
  </w:style>
  <w:style w:type="character" w:styleId="Hyperlink">
    <w:name w:val="Hyperlink"/>
    <w:basedOn w:val="Fontepargpadro"/>
    <w:semiHidden/>
    <w:rsid w:val="008A4AA7"/>
    <w:rPr>
      <w:color w:val="0000FF"/>
      <w:u w:val="single"/>
    </w:rPr>
  </w:style>
  <w:style w:type="character" w:styleId="Refdecomentrio">
    <w:name w:val="annotation reference"/>
    <w:basedOn w:val="Fontepargpadro"/>
    <w:uiPriority w:val="99"/>
    <w:semiHidden/>
    <w:unhideWhenUsed/>
    <w:rsid w:val="00E07E32"/>
    <w:rPr>
      <w:sz w:val="16"/>
      <w:szCs w:val="16"/>
    </w:rPr>
  </w:style>
  <w:style w:type="paragraph" w:styleId="Textodecomentrio">
    <w:name w:val="annotation text"/>
    <w:basedOn w:val="Normal"/>
    <w:link w:val="TextodecomentrioChar"/>
    <w:uiPriority w:val="99"/>
    <w:semiHidden/>
    <w:unhideWhenUsed/>
    <w:rsid w:val="00E07E32"/>
    <w:rPr>
      <w:sz w:val="20"/>
    </w:rPr>
  </w:style>
  <w:style w:type="character" w:customStyle="1" w:styleId="TextodecomentrioChar">
    <w:name w:val="Texto de comentário Char"/>
    <w:basedOn w:val="Fontepargpadro"/>
    <w:link w:val="Textodecomentrio"/>
    <w:uiPriority w:val="99"/>
    <w:semiHidden/>
    <w:rsid w:val="00E07E32"/>
    <w:rPr>
      <w:rFonts w:ascii="CG Times" w:hAnsi="CG Times"/>
    </w:rPr>
  </w:style>
  <w:style w:type="paragraph" w:styleId="Assuntodocomentrio">
    <w:name w:val="annotation subject"/>
    <w:basedOn w:val="Textodecomentrio"/>
    <w:next w:val="Textodecomentrio"/>
    <w:link w:val="AssuntodocomentrioChar"/>
    <w:uiPriority w:val="99"/>
    <w:semiHidden/>
    <w:unhideWhenUsed/>
    <w:rsid w:val="00E07E32"/>
    <w:rPr>
      <w:b/>
      <w:bCs/>
    </w:rPr>
  </w:style>
  <w:style w:type="character" w:customStyle="1" w:styleId="AssuntodocomentrioChar">
    <w:name w:val="Assunto do comentário Char"/>
    <w:basedOn w:val="TextodecomentrioChar"/>
    <w:link w:val="Assuntodocomentrio"/>
    <w:uiPriority w:val="99"/>
    <w:semiHidden/>
    <w:rsid w:val="00E07E32"/>
    <w:rPr>
      <w:rFonts w:ascii="CG Times" w:hAnsi="CG Times"/>
      <w:b/>
      <w:bCs/>
    </w:rPr>
  </w:style>
  <w:style w:type="paragraph" w:styleId="Textodebalo">
    <w:name w:val="Balloon Text"/>
    <w:basedOn w:val="Normal"/>
    <w:link w:val="TextodebaloChar"/>
    <w:uiPriority w:val="99"/>
    <w:semiHidden/>
    <w:unhideWhenUsed/>
    <w:rsid w:val="00E07E32"/>
    <w:rPr>
      <w:rFonts w:ascii="Tahoma" w:hAnsi="Tahoma" w:cs="Tahoma"/>
      <w:sz w:val="16"/>
      <w:szCs w:val="16"/>
    </w:rPr>
  </w:style>
  <w:style w:type="character" w:customStyle="1" w:styleId="TextodebaloChar">
    <w:name w:val="Texto de balão Char"/>
    <w:basedOn w:val="Fontepargpadro"/>
    <w:link w:val="Textodebalo"/>
    <w:uiPriority w:val="99"/>
    <w:semiHidden/>
    <w:rsid w:val="00E07E32"/>
    <w:rPr>
      <w:rFonts w:ascii="Tahoma" w:hAnsi="Tahoma" w:cs="Tahoma"/>
      <w:sz w:val="16"/>
      <w:szCs w:val="16"/>
    </w:rPr>
  </w:style>
  <w:style w:type="character" w:styleId="HiperlinkVisitado">
    <w:name w:val="FollowedHyperlink"/>
    <w:basedOn w:val="Fontepargpadro"/>
    <w:uiPriority w:val="99"/>
    <w:semiHidden/>
    <w:unhideWhenUsed/>
    <w:rsid w:val="00DA15DD"/>
    <w:rPr>
      <w:color w:val="800080" w:themeColor="followedHyperlink"/>
      <w:u w:val="single"/>
    </w:rPr>
  </w:style>
  <w:style w:type="paragraph" w:styleId="PargrafodaLista">
    <w:name w:val="List Paragraph"/>
    <w:basedOn w:val="Normal"/>
    <w:uiPriority w:val="34"/>
    <w:qFormat/>
    <w:rsid w:val="00227933"/>
    <w:pPr>
      <w:ind w:left="720"/>
      <w:contextualSpacing/>
    </w:pPr>
  </w:style>
  <w:style w:type="character" w:customStyle="1" w:styleId="UnresolvedMention">
    <w:name w:val="Unresolved Mention"/>
    <w:basedOn w:val="Fontepargpadro"/>
    <w:uiPriority w:val="99"/>
    <w:semiHidden/>
    <w:unhideWhenUsed/>
    <w:rsid w:val="00623FED"/>
    <w:rPr>
      <w:color w:val="605E5C"/>
      <w:shd w:val="clear" w:color="auto" w:fill="E1DFDD"/>
    </w:rPr>
  </w:style>
  <w:style w:type="table" w:styleId="Tabelacomgrade">
    <w:name w:val="Table Grid"/>
    <w:basedOn w:val="Tabelanormal"/>
    <w:uiPriority w:val="39"/>
    <w:rsid w:val="00623FE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Ttulo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Ttulo2">
    <w:name w:val="heading 2"/>
    <w:basedOn w:val="Normal"/>
    <w:next w:val="Normal"/>
    <w:qFormat/>
    <w:rsid w:val="008A4AA7"/>
    <w:pPr>
      <w:keepNext/>
      <w:keepLines/>
      <w:tabs>
        <w:tab w:val="left" w:pos="-720"/>
      </w:tabs>
      <w:suppressAutoHyphens/>
      <w:jc w:val="center"/>
      <w:outlineLvl w:val="1"/>
    </w:pPr>
    <w:rPr>
      <w:b/>
      <w:smallCaps/>
    </w:rPr>
  </w:style>
  <w:style w:type="paragraph" w:styleId="Ttulo3">
    <w:name w:val="heading 3"/>
    <w:basedOn w:val="Normal"/>
    <w:next w:val="Normal"/>
    <w:qFormat/>
    <w:rsid w:val="008A4AA7"/>
    <w:pPr>
      <w:keepNext/>
      <w:keepLines/>
      <w:tabs>
        <w:tab w:val="left" w:pos="-720"/>
      </w:tabs>
      <w:suppressAutoHyphens/>
      <w:outlineLvl w:val="2"/>
    </w:pPr>
    <w:rPr>
      <w:b/>
    </w:rPr>
  </w:style>
  <w:style w:type="paragraph" w:styleId="Ttulo4">
    <w:name w:val="heading 4"/>
    <w:basedOn w:val="Normal"/>
    <w:next w:val="Normal"/>
    <w:qFormat/>
    <w:rsid w:val="008A4AA7"/>
    <w:pPr>
      <w:keepNext/>
      <w:keepLines/>
      <w:tabs>
        <w:tab w:val="left" w:pos="-720"/>
      </w:tabs>
      <w:suppressAutoHyphens/>
      <w:outlineLvl w:val="3"/>
    </w:pPr>
    <w:rPr>
      <w:b/>
      <w:i/>
    </w:rPr>
  </w:style>
  <w:style w:type="paragraph" w:styleId="Ttulo5">
    <w:name w:val="heading 5"/>
    <w:basedOn w:val="Normal"/>
    <w:next w:val="Normal"/>
    <w:qFormat/>
    <w:rsid w:val="008A4AA7"/>
    <w:pPr>
      <w:tabs>
        <w:tab w:val="left" w:pos="-720"/>
      </w:tabs>
      <w:suppressAutoHyphens/>
      <w:outlineLvl w:val="4"/>
    </w:pPr>
  </w:style>
  <w:style w:type="paragraph" w:styleId="Ttulo6">
    <w:name w:val="heading 6"/>
    <w:basedOn w:val="Normal"/>
    <w:next w:val="Normal"/>
    <w:qFormat/>
    <w:rsid w:val="008A4AA7"/>
    <w:pPr>
      <w:tabs>
        <w:tab w:val="left" w:pos="-720"/>
      </w:tabs>
      <w:suppressAutoHyphens/>
      <w:outlineLvl w:val="5"/>
    </w:pPr>
  </w:style>
  <w:style w:type="paragraph" w:styleId="Ttulo7">
    <w:name w:val="heading 7"/>
    <w:basedOn w:val="Normal"/>
    <w:next w:val="Normal"/>
    <w:qFormat/>
    <w:rsid w:val="008A4AA7"/>
    <w:pPr>
      <w:tabs>
        <w:tab w:val="left" w:pos="-720"/>
      </w:tabs>
      <w:suppressAutoHyphens/>
      <w:outlineLvl w:val="6"/>
    </w:pPr>
  </w:style>
  <w:style w:type="paragraph" w:styleId="Ttulo8">
    <w:name w:val="heading 8"/>
    <w:basedOn w:val="Normal"/>
    <w:next w:val="Normal"/>
    <w:qFormat/>
    <w:rsid w:val="008A4AA7"/>
    <w:pPr>
      <w:tabs>
        <w:tab w:val="left" w:pos="-720"/>
      </w:tabs>
      <w:suppressAutoHyphens/>
      <w:outlineLvl w:val="7"/>
    </w:pPr>
  </w:style>
  <w:style w:type="paragraph" w:styleId="Ttulo9">
    <w:name w:val="heading 9"/>
    <w:basedOn w:val="Normal"/>
    <w:next w:val="Normal"/>
    <w:qFormat/>
    <w:rsid w:val="008A4AA7"/>
    <w:pPr>
      <w:tabs>
        <w:tab w:val="left" w:pos="-720"/>
      </w:tabs>
      <w:suppressAutoHyphens/>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DefaultParagraphFo">
    <w:name w:val="Default Paragraph Fo"/>
    <w:basedOn w:val="Fontepargpadro"/>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Rodap">
    <w:name w:val="footer"/>
    <w:basedOn w:val="Normal"/>
    <w:semiHidden/>
    <w:rsid w:val="008A4AA7"/>
    <w:pPr>
      <w:tabs>
        <w:tab w:val="left" w:pos="360"/>
        <w:tab w:val="right" w:pos="9000"/>
      </w:tabs>
      <w:suppressAutoHyphens/>
    </w:pPr>
  </w:style>
  <w:style w:type="character" w:styleId="Refdenotaderodap">
    <w:name w:val="footnote reference"/>
    <w:basedOn w:val="Fontepargpadro"/>
    <w:semiHidden/>
    <w:rsid w:val="008A4AA7"/>
    <w:rPr>
      <w:rFonts w:ascii="CG Times" w:hAnsi="CG Times"/>
      <w:noProof w:val="0"/>
      <w:sz w:val="22"/>
      <w:vertAlign w:val="superscript"/>
      <w:lang w:val="en-US"/>
    </w:rPr>
  </w:style>
  <w:style w:type="paragraph" w:styleId="Textodenotaderodap">
    <w:name w:val="footnote text"/>
    <w:basedOn w:val="Normal"/>
    <w:semiHidden/>
    <w:rsid w:val="008A4AA7"/>
    <w:pPr>
      <w:tabs>
        <w:tab w:val="left" w:pos="-720"/>
      </w:tabs>
      <w:suppressAutoHyphens/>
    </w:pPr>
    <w:rPr>
      <w:rFonts w:ascii="Times New Roman" w:hAnsi="Times New Roman"/>
      <w:sz w:val="20"/>
    </w:rPr>
  </w:style>
  <w:style w:type="paragraph" w:styleId="Cabealho">
    <w:name w:val="header"/>
    <w:basedOn w:val="Normal"/>
    <w:semiHidden/>
    <w:rsid w:val="008A4AA7"/>
    <w:pPr>
      <w:tabs>
        <w:tab w:val="left" w:pos="360"/>
        <w:tab w:val="left" w:pos="7560"/>
        <w:tab w:val="left" w:pos="8280"/>
        <w:tab w:val="left" w:pos="9000"/>
      </w:tabs>
      <w:suppressAutoHyphens/>
    </w:pPr>
  </w:style>
  <w:style w:type="paragraph" w:styleId="Recuonormal">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Sumrio2">
    <w:name w:val="toc 2"/>
    <w:basedOn w:val="Normal"/>
    <w:next w:val="Normal"/>
    <w:semiHidden/>
    <w:rsid w:val="008A4AA7"/>
    <w:pPr>
      <w:tabs>
        <w:tab w:val="left" w:leader="dot" w:pos="9000"/>
        <w:tab w:val="right" w:pos="9360"/>
      </w:tabs>
      <w:suppressAutoHyphens/>
      <w:ind w:left="1440" w:right="720" w:hanging="720"/>
    </w:pPr>
  </w:style>
  <w:style w:type="paragraph" w:styleId="Sumrio3">
    <w:name w:val="toc 3"/>
    <w:basedOn w:val="Normal"/>
    <w:next w:val="Normal"/>
    <w:semiHidden/>
    <w:rsid w:val="008A4AA7"/>
    <w:pPr>
      <w:tabs>
        <w:tab w:val="left" w:leader="dot" w:pos="9000"/>
        <w:tab w:val="right" w:pos="9360"/>
      </w:tabs>
      <w:suppressAutoHyphens/>
      <w:ind w:left="2160" w:right="720" w:hanging="720"/>
    </w:pPr>
  </w:style>
  <w:style w:type="paragraph" w:styleId="Sumrio4">
    <w:name w:val="toc 4"/>
    <w:basedOn w:val="Normal"/>
    <w:next w:val="Normal"/>
    <w:semiHidden/>
    <w:rsid w:val="008A4AA7"/>
    <w:pPr>
      <w:tabs>
        <w:tab w:val="left" w:leader="dot" w:pos="9000"/>
        <w:tab w:val="right" w:pos="9360"/>
      </w:tabs>
      <w:suppressAutoHyphens/>
      <w:ind w:left="2880" w:right="720" w:hanging="720"/>
    </w:pPr>
  </w:style>
  <w:style w:type="paragraph" w:styleId="Sumrio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Sumrio6">
    <w:name w:val="toc 6"/>
    <w:basedOn w:val="Normal"/>
    <w:next w:val="Normal"/>
    <w:semiHidden/>
    <w:rsid w:val="008A4AA7"/>
    <w:pPr>
      <w:tabs>
        <w:tab w:val="left" w:pos="9000"/>
        <w:tab w:val="right" w:pos="9360"/>
      </w:tabs>
      <w:suppressAutoHyphens/>
      <w:ind w:left="720" w:hanging="720"/>
    </w:pPr>
  </w:style>
  <w:style w:type="paragraph" w:styleId="Sumrio7">
    <w:name w:val="toc 7"/>
    <w:basedOn w:val="Normal"/>
    <w:next w:val="Normal"/>
    <w:semiHidden/>
    <w:rsid w:val="008A4AA7"/>
    <w:pPr>
      <w:suppressAutoHyphens/>
      <w:ind w:left="720" w:hanging="720"/>
    </w:pPr>
  </w:style>
  <w:style w:type="paragraph" w:styleId="Sumrio8">
    <w:name w:val="toc 8"/>
    <w:basedOn w:val="Normal"/>
    <w:next w:val="Normal"/>
    <w:semiHidden/>
    <w:rsid w:val="008A4AA7"/>
    <w:pPr>
      <w:tabs>
        <w:tab w:val="left" w:pos="9000"/>
        <w:tab w:val="right" w:pos="9360"/>
      </w:tabs>
      <w:suppressAutoHyphens/>
      <w:ind w:left="720" w:hanging="720"/>
    </w:pPr>
  </w:style>
  <w:style w:type="paragraph" w:styleId="Sumrio9">
    <w:name w:val="toc 9"/>
    <w:basedOn w:val="Normal"/>
    <w:next w:val="Normal"/>
    <w:semiHidden/>
    <w:rsid w:val="008A4AA7"/>
    <w:pPr>
      <w:tabs>
        <w:tab w:val="left" w:leader="dot" w:pos="9000"/>
        <w:tab w:val="right" w:pos="9360"/>
      </w:tabs>
      <w:suppressAutoHyphens/>
      <w:ind w:left="720" w:hanging="720"/>
    </w:pPr>
  </w:style>
  <w:style w:type="paragraph" w:styleId="Textodenotadefim">
    <w:name w:val="endnote text"/>
    <w:basedOn w:val="Normal"/>
    <w:semiHidden/>
    <w:rsid w:val="008A4AA7"/>
    <w:pPr>
      <w:tabs>
        <w:tab w:val="left" w:pos="-720"/>
      </w:tabs>
      <w:suppressAutoHyphens/>
    </w:pPr>
    <w:rPr>
      <w:rFonts w:ascii="Times New Roman" w:hAnsi="Times New Roman"/>
      <w:sz w:val="20"/>
    </w:rPr>
  </w:style>
  <w:style w:type="character" w:styleId="Refdenotadefim">
    <w:name w:val="endnote reference"/>
    <w:basedOn w:val="Fontepargpadro"/>
    <w:semiHidden/>
    <w:rsid w:val="008A4AA7"/>
    <w:rPr>
      <w:rFonts w:ascii="CG Times" w:hAnsi="CG Times"/>
      <w:noProof w:val="0"/>
      <w:sz w:val="22"/>
      <w:vertAlign w:val="superscript"/>
      <w:lang w:val="en-US"/>
    </w:rPr>
  </w:style>
  <w:style w:type="paragraph" w:styleId="Sumrio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Remissivo1">
    <w:name w:val="index 1"/>
    <w:basedOn w:val="Normal"/>
    <w:next w:val="Normal"/>
    <w:semiHidden/>
    <w:rsid w:val="008A4AA7"/>
    <w:pPr>
      <w:tabs>
        <w:tab w:val="left" w:leader="dot" w:pos="9000"/>
        <w:tab w:val="right" w:pos="9360"/>
      </w:tabs>
      <w:suppressAutoHyphens/>
      <w:ind w:left="1440" w:right="720" w:hanging="1440"/>
    </w:pPr>
  </w:style>
  <w:style w:type="paragraph" w:styleId="Remissivo2">
    <w:name w:val="index 2"/>
    <w:basedOn w:val="Normal"/>
    <w:next w:val="Normal"/>
    <w:semiHidden/>
    <w:rsid w:val="008A4AA7"/>
    <w:pPr>
      <w:tabs>
        <w:tab w:val="left" w:leader="dot" w:pos="9000"/>
        <w:tab w:val="right" w:pos="9360"/>
      </w:tabs>
      <w:suppressAutoHyphens/>
      <w:ind w:left="1440" w:right="720" w:hanging="720"/>
    </w:pPr>
  </w:style>
  <w:style w:type="paragraph" w:styleId="Ttulodendicedeautoridades">
    <w:name w:val="toa heading"/>
    <w:basedOn w:val="Normal"/>
    <w:next w:val="Normal"/>
    <w:semiHidden/>
    <w:rsid w:val="008A4AA7"/>
    <w:pPr>
      <w:tabs>
        <w:tab w:val="left" w:pos="9000"/>
        <w:tab w:val="right" w:pos="9360"/>
      </w:tabs>
      <w:suppressAutoHyphens/>
    </w:pPr>
  </w:style>
  <w:style w:type="paragraph" w:styleId="Legenda">
    <w:name w:val="caption"/>
    <w:basedOn w:val="Normal"/>
    <w:next w:val="Normal"/>
    <w:qFormat/>
    <w:rsid w:val="008A4AA7"/>
    <w:rPr>
      <w:sz w:val="24"/>
    </w:rPr>
  </w:style>
  <w:style w:type="character" w:customStyle="1" w:styleId="EquationCaption">
    <w:name w:val="_Equation Caption"/>
    <w:rsid w:val="008A4AA7"/>
  </w:style>
  <w:style w:type="paragraph" w:styleId="Corpodetexto">
    <w:name w:val="Body Text"/>
    <w:basedOn w:val="Normal"/>
    <w:semiHidden/>
    <w:rsid w:val="008A4AA7"/>
    <w:pPr>
      <w:suppressAutoHyphens/>
    </w:pPr>
    <w:rPr>
      <w:spacing w:val="-2"/>
      <w:sz w:val="24"/>
    </w:rPr>
  </w:style>
  <w:style w:type="character" w:styleId="Hyperlink">
    <w:name w:val="Hyperlink"/>
    <w:basedOn w:val="Fontepargpadro"/>
    <w:semiHidden/>
    <w:rsid w:val="008A4AA7"/>
    <w:rPr>
      <w:color w:val="0000FF"/>
      <w:u w:val="single"/>
    </w:rPr>
  </w:style>
  <w:style w:type="character" w:styleId="Refdecomentrio">
    <w:name w:val="annotation reference"/>
    <w:basedOn w:val="Fontepargpadro"/>
    <w:uiPriority w:val="99"/>
    <w:semiHidden/>
    <w:unhideWhenUsed/>
    <w:rsid w:val="00E07E32"/>
    <w:rPr>
      <w:sz w:val="16"/>
      <w:szCs w:val="16"/>
    </w:rPr>
  </w:style>
  <w:style w:type="paragraph" w:styleId="Textodecomentrio">
    <w:name w:val="annotation text"/>
    <w:basedOn w:val="Normal"/>
    <w:link w:val="TextodecomentrioChar"/>
    <w:uiPriority w:val="99"/>
    <w:semiHidden/>
    <w:unhideWhenUsed/>
    <w:rsid w:val="00E07E32"/>
    <w:rPr>
      <w:sz w:val="20"/>
    </w:rPr>
  </w:style>
  <w:style w:type="character" w:customStyle="1" w:styleId="TextodecomentrioChar">
    <w:name w:val="Texto de comentário Char"/>
    <w:basedOn w:val="Fontepargpadro"/>
    <w:link w:val="Textodecomentrio"/>
    <w:uiPriority w:val="99"/>
    <w:semiHidden/>
    <w:rsid w:val="00E07E32"/>
    <w:rPr>
      <w:rFonts w:ascii="CG Times" w:hAnsi="CG Times"/>
    </w:rPr>
  </w:style>
  <w:style w:type="paragraph" w:styleId="Assuntodocomentrio">
    <w:name w:val="annotation subject"/>
    <w:basedOn w:val="Textodecomentrio"/>
    <w:next w:val="Textodecomentrio"/>
    <w:link w:val="AssuntodocomentrioChar"/>
    <w:uiPriority w:val="99"/>
    <w:semiHidden/>
    <w:unhideWhenUsed/>
    <w:rsid w:val="00E07E32"/>
    <w:rPr>
      <w:b/>
      <w:bCs/>
    </w:rPr>
  </w:style>
  <w:style w:type="character" w:customStyle="1" w:styleId="AssuntodocomentrioChar">
    <w:name w:val="Assunto do comentário Char"/>
    <w:basedOn w:val="TextodecomentrioChar"/>
    <w:link w:val="Assuntodocomentrio"/>
    <w:uiPriority w:val="99"/>
    <w:semiHidden/>
    <w:rsid w:val="00E07E32"/>
    <w:rPr>
      <w:rFonts w:ascii="CG Times" w:hAnsi="CG Times"/>
      <w:b/>
      <w:bCs/>
    </w:rPr>
  </w:style>
  <w:style w:type="paragraph" w:styleId="Textodebalo">
    <w:name w:val="Balloon Text"/>
    <w:basedOn w:val="Normal"/>
    <w:link w:val="TextodebaloChar"/>
    <w:uiPriority w:val="99"/>
    <w:semiHidden/>
    <w:unhideWhenUsed/>
    <w:rsid w:val="00E07E32"/>
    <w:rPr>
      <w:rFonts w:ascii="Tahoma" w:hAnsi="Tahoma" w:cs="Tahoma"/>
      <w:sz w:val="16"/>
      <w:szCs w:val="16"/>
    </w:rPr>
  </w:style>
  <w:style w:type="character" w:customStyle="1" w:styleId="TextodebaloChar">
    <w:name w:val="Texto de balão Char"/>
    <w:basedOn w:val="Fontepargpadro"/>
    <w:link w:val="Textodebalo"/>
    <w:uiPriority w:val="99"/>
    <w:semiHidden/>
    <w:rsid w:val="00E07E32"/>
    <w:rPr>
      <w:rFonts w:ascii="Tahoma" w:hAnsi="Tahoma" w:cs="Tahoma"/>
      <w:sz w:val="16"/>
      <w:szCs w:val="16"/>
    </w:rPr>
  </w:style>
  <w:style w:type="character" w:styleId="HiperlinkVisitado">
    <w:name w:val="FollowedHyperlink"/>
    <w:basedOn w:val="Fontepargpadro"/>
    <w:uiPriority w:val="99"/>
    <w:semiHidden/>
    <w:unhideWhenUsed/>
    <w:rsid w:val="00DA15DD"/>
    <w:rPr>
      <w:color w:val="800080" w:themeColor="followedHyperlink"/>
      <w:u w:val="single"/>
    </w:rPr>
  </w:style>
  <w:style w:type="paragraph" w:styleId="PargrafodaLista">
    <w:name w:val="List Paragraph"/>
    <w:basedOn w:val="Normal"/>
    <w:uiPriority w:val="34"/>
    <w:qFormat/>
    <w:rsid w:val="00227933"/>
    <w:pPr>
      <w:ind w:left="720"/>
      <w:contextualSpacing/>
    </w:pPr>
  </w:style>
  <w:style w:type="character" w:customStyle="1" w:styleId="UnresolvedMention">
    <w:name w:val="Unresolved Mention"/>
    <w:basedOn w:val="Fontepargpadro"/>
    <w:uiPriority w:val="99"/>
    <w:semiHidden/>
    <w:unhideWhenUsed/>
    <w:rsid w:val="00623FED"/>
    <w:rPr>
      <w:color w:val="605E5C"/>
      <w:shd w:val="clear" w:color="auto" w:fill="E1DFDD"/>
    </w:rPr>
  </w:style>
  <w:style w:type="table" w:styleId="Tabelacomgrade">
    <w:name w:val="Table Grid"/>
    <w:basedOn w:val="Tabelanormal"/>
    <w:uiPriority w:val="39"/>
    <w:rsid w:val="00623FE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racio.dias@afap.s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fap2@yahoo.com.b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E0112-FDFA-43F1-BA29-FF4545C25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6507</Words>
  <Characters>35791</Characters>
  <Application>Microsoft Office Word</Application>
  <DocSecurity>0</DocSecurity>
  <Lines>298</Lines>
  <Paragraphs>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SAMPLE FORMAT FOR INDIVIDUAL PROCUREMENT NOTICE</vt:lpstr>
      <vt:lpstr>SAMPLE FORMAT FOR INDIVIDUAL PROCUREMENT NOTICE</vt:lpstr>
    </vt:vector>
  </TitlesOfParts>
  <Company>The World Bank</Company>
  <LinksUpToDate>false</LinksUpToDate>
  <CharactersWithSpaces>42214</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ABEL VEIGA</cp:lastModifiedBy>
  <cp:revision>2</cp:revision>
  <cp:lastPrinted>2017-08-01T14:35:00Z</cp:lastPrinted>
  <dcterms:created xsi:type="dcterms:W3CDTF">2018-07-19T13:18:00Z</dcterms:created>
  <dcterms:modified xsi:type="dcterms:W3CDTF">2018-07-19T13:18:00Z</dcterms:modified>
</cp:coreProperties>
</file>