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98" w:rsidRDefault="00241B98" w:rsidP="00241B98">
      <w:bookmarkStart w:id="0" w:name="_GoBack"/>
      <w:bookmarkEnd w:id="0"/>
    </w:p>
    <w:p w:rsidR="00241B98" w:rsidRDefault="00241B98" w:rsidP="00241B98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  <w:sz w:val="32"/>
          <w:szCs w:val="32"/>
        </w:rPr>
        <w:t>       </w:t>
      </w:r>
      <w:r>
        <w:rPr>
          <w:rFonts w:ascii="Arial" w:hAnsi="Arial" w:cs="Arial"/>
          <w:b/>
          <w:bCs/>
          <w:color w:val="003366"/>
          <w:sz w:val="32"/>
          <w:szCs w:val="32"/>
        </w:rPr>
        <w:t xml:space="preserve">República Democrática  </w:t>
      </w:r>
      <w:r>
        <w:rPr>
          <w:rFonts w:ascii="Calibri" w:hAnsi="Calibri"/>
          <w:noProof/>
          <w:color w:val="000000"/>
          <w:sz w:val="22"/>
          <w:szCs w:val="22"/>
          <w:bdr w:val="none" w:sz="0" w:space="0" w:color="auto" w:frame="1"/>
          <w:lang w:eastAsia="pt-PT"/>
        </w:rPr>
        <w:drawing>
          <wp:inline distT="0" distB="0" distL="0" distR="0">
            <wp:extent cx="438150" cy="381000"/>
            <wp:effectExtent l="19050" t="0" r="0" b="0"/>
            <wp:docPr id="1" name="Imagem 1" descr="https://lh4.googleusercontent.com/bx8UX6P3E2fiPaA6cJ_Wu0ppZxZ3KbBg0Di2e9e2OTFmBY70MKpZDJTbXZnUQZd5hUWVKnxXjJA756vBrTzeuoEG_ZhETBAs64zQJVyDYNSLbciT1ml3MlvvhdL8IcOJTMEENrtcxZQ1o8co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bx8UX6P3E2fiPaA6cJ_Wu0ppZxZ3KbBg0Di2e9e2OTFmBY70MKpZDJTbXZnUQZd5hUWVKnxXjJA756vBrTzeuoEG_ZhETBAs64zQJVyDYNSLbciT1ml3MlvvhdL8IcOJTMEENrtcxZQ1o8coP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3366"/>
          <w:sz w:val="32"/>
          <w:szCs w:val="32"/>
        </w:rPr>
        <w:t>de São Tomé e Príncipe</w:t>
      </w:r>
    </w:p>
    <w:p w:rsidR="00241B98" w:rsidRDefault="00241B98" w:rsidP="00241B98"/>
    <w:p w:rsidR="00241B98" w:rsidRDefault="00241B98" w:rsidP="00241B9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3366"/>
          <w:sz w:val="32"/>
          <w:szCs w:val="32"/>
        </w:rPr>
        <w:t>Ministério do Planeamento, Finanças e Economia Azul</w:t>
      </w:r>
    </w:p>
    <w:p w:rsidR="00241B98" w:rsidRDefault="00241B98" w:rsidP="00241B9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0"/>
          <w:szCs w:val="20"/>
        </w:rPr>
        <w:t>(Unidade – Disciplina - Trabalho)</w:t>
      </w:r>
    </w:p>
    <w:p w:rsidR="00241B98" w:rsidRDefault="00241B98" w:rsidP="00241B9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3366"/>
          <w:sz w:val="36"/>
          <w:szCs w:val="36"/>
        </w:rPr>
        <w:t>Agência Fiduciária de Administração de Projetos</w:t>
      </w:r>
    </w:p>
    <w:p w:rsidR="00241B98" w:rsidRDefault="00241B98" w:rsidP="00241B9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3366"/>
          <w:sz w:val="36"/>
          <w:szCs w:val="36"/>
        </w:rPr>
        <w:t>Projeto Resposta de Emergência à COVID-19</w:t>
      </w:r>
    </w:p>
    <w:p w:rsidR="00241B98" w:rsidRDefault="00241B98" w:rsidP="00241B98">
      <w:pPr>
        <w:pStyle w:val="NormalWeb"/>
        <w:spacing w:before="280" w:beforeAutospacing="0" w:after="300" w:afterAutospacing="0"/>
        <w:jc w:val="center"/>
      </w:pPr>
      <w:r>
        <w:rPr>
          <w:rFonts w:ascii="Arial" w:hAnsi="Arial" w:cs="Arial"/>
          <w:b/>
          <w:bCs/>
          <w:color w:val="505050"/>
          <w:sz w:val="32"/>
          <w:szCs w:val="32"/>
        </w:rPr>
        <w:t>SOLICITAÇÃO DE MANIFESTAÇÃO DE INTERESSE</w:t>
      </w:r>
    </w:p>
    <w:p w:rsidR="00241B98" w:rsidRDefault="00241B98" w:rsidP="00241B98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505050"/>
          <w:sz w:val="26"/>
          <w:szCs w:val="26"/>
        </w:rPr>
        <w:t>SERVIÇO DE CONSULTORIA</w:t>
      </w:r>
    </w:p>
    <w:p w:rsidR="00241B98" w:rsidRDefault="00241B98" w:rsidP="00241B98"/>
    <w:p w:rsidR="00241B98" w:rsidRDefault="00241B98" w:rsidP="00241B9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505050"/>
          <w:sz w:val="26"/>
          <w:szCs w:val="26"/>
        </w:rPr>
        <w:t>TÍTULO: Técnico de Monitorização e Avaliação</w:t>
      </w:r>
      <w:r>
        <w:rPr>
          <w:b/>
          <w:bCs/>
          <w:color w:val="000000"/>
          <w:sz w:val="26"/>
          <w:szCs w:val="26"/>
        </w:rPr>
        <w:t> </w:t>
      </w:r>
    </w:p>
    <w:p w:rsidR="00241B98" w:rsidRDefault="00241B98" w:rsidP="00241B9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505050"/>
          <w:sz w:val="26"/>
          <w:szCs w:val="26"/>
        </w:rPr>
        <w:t xml:space="preserve">DONATIVO: </w:t>
      </w:r>
      <w:r>
        <w:rPr>
          <w:b/>
          <w:bCs/>
          <w:color w:val="656565"/>
          <w:sz w:val="26"/>
          <w:szCs w:val="26"/>
        </w:rPr>
        <w:t>IDA-D6060</w:t>
      </w:r>
    </w:p>
    <w:p w:rsidR="00241B98" w:rsidRDefault="00241B98" w:rsidP="00241B98"/>
    <w:p w:rsidR="00241B98" w:rsidRDefault="00241B98" w:rsidP="00241B98">
      <w:pPr>
        <w:pStyle w:val="NormalWeb"/>
        <w:spacing w:before="0" w:beforeAutospacing="0" w:after="0" w:afterAutospacing="0"/>
        <w:jc w:val="both"/>
      </w:pPr>
      <w:r>
        <w:rPr>
          <w:color w:val="505050"/>
          <w:sz w:val="26"/>
          <w:szCs w:val="26"/>
        </w:rPr>
        <w:t xml:space="preserve">A República Democrática de São Tomé e Príncipe obteve um donativo da Associação Internacional para o Desenvolvimento (IDA) para a implementação do Projeto Resposta de Emergência à COVID - 19 e pretende utilizar parte deste montante para a contratação de um </w:t>
      </w:r>
      <w:r>
        <w:rPr>
          <w:b/>
          <w:bCs/>
          <w:color w:val="505050"/>
          <w:sz w:val="26"/>
          <w:szCs w:val="26"/>
        </w:rPr>
        <w:t>Técnico de Monitorização e Avaliação</w:t>
      </w:r>
      <w:r>
        <w:rPr>
          <w:color w:val="505050"/>
          <w:sz w:val="26"/>
          <w:szCs w:val="26"/>
        </w:rPr>
        <w:t>.</w:t>
      </w:r>
    </w:p>
    <w:p w:rsidR="00241B98" w:rsidRDefault="00241B98" w:rsidP="00241B98">
      <w:pPr>
        <w:pStyle w:val="NormalWeb"/>
        <w:spacing w:before="280" w:beforeAutospacing="0" w:after="300" w:afterAutospacing="0"/>
        <w:jc w:val="both"/>
      </w:pPr>
      <w:r>
        <w:rPr>
          <w:color w:val="505050"/>
          <w:sz w:val="26"/>
          <w:szCs w:val="26"/>
        </w:rPr>
        <w:t>Os candidatos devem ter o seguinte perfil:</w:t>
      </w:r>
    </w:p>
    <w:p w:rsidR="00241B98" w:rsidRDefault="00241B98" w:rsidP="00241B98">
      <w:pPr>
        <w:pStyle w:val="NormalWeb"/>
        <w:numPr>
          <w:ilvl w:val="0"/>
          <w:numId w:val="1"/>
        </w:numPr>
        <w:spacing w:before="280" w:beforeAutospacing="0" w:after="0" w:afterAutospacing="0"/>
        <w:jc w:val="both"/>
        <w:textAlignment w:val="baseline"/>
        <w:rPr>
          <w:color w:val="505050"/>
          <w:sz w:val="26"/>
          <w:szCs w:val="26"/>
        </w:rPr>
      </w:pPr>
      <w:r>
        <w:rPr>
          <w:color w:val="000000"/>
          <w:sz w:val="26"/>
          <w:szCs w:val="26"/>
        </w:rPr>
        <w:t>Ter concluído formação de nível superior (licenciatura) em matemática, estatística, gestão, administração pública/empresas, ciências sociais, epidemiologia de campo ou outra área de Saúde relevante para M&amp;A em Saúde Pública;</w:t>
      </w:r>
    </w:p>
    <w:p w:rsidR="00241B98" w:rsidRDefault="00241B98" w:rsidP="00241B9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505050"/>
          <w:sz w:val="26"/>
          <w:szCs w:val="26"/>
        </w:rPr>
      </w:pPr>
      <w:r>
        <w:rPr>
          <w:color w:val="000000"/>
          <w:sz w:val="26"/>
          <w:szCs w:val="26"/>
        </w:rPr>
        <w:t>Mínimo de 5 anos de experiência em posições de monitoria e avaliação ou em gestão de implementação de projetos em Saúde Pública em S. Tomé e Príncipe;</w:t>
      </w:r>
    </w:p>
    <w:p w:rsidR="00241B98" w:rsidRDefault="00241B98" w:rsidP="00241B9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505050"/>
          <w:sz w:val="26"/>
          <w:szCs w:val="26"/>
        </w:rPr>
      </w:pPr>
      <w:r>
        <w:rPr>
          <w:color w:val="000000"/>
          <w:sz w:val="26"/>
          <w:szCs w:val="26"/>
        </w:rPr>
        <w:t>Formação em sistemas de M&amp;A é uma mais valia;</w:t>
      </w:r>
    </w:p>
    <w:p w:rsidR="00241B98" w:rsidRDefault="00241B98" w:rsidP="00241B9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505050"/>
          <w:sz w:val="26"/>
          <w:szCs w:val="26"/>
        </w:rPr>
      </w:pPr>
      <w:r>
        <w:rPr>
          <w:color w:val="000000"/>
          <w:sz w:val="26"/>
          <w:szCs w:val="26"/>
        </w:rPr>
        <w:t>Trabalho e colaboração na implementação de projetos em colaboração com agências doadoras (eg. Banco Mundial) são uma mais valia;</w:t>
      </w:r>
    </w:p>
    <w:p w:rsidR="00241B98" w:rsidRDefault="00241B98" w:rsidP="00241B9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505050"/>
          <w:sz w:val="26"/>
          <w:szCs w:val="26"/>
        </w:rPr>
      </w:pPr>
      <w:r>
        <w:rPr>
          <w:color w:val="000000"/>
          <w:sz w:val="26"/>
          <w:szCs w:val="26"/>
        </w:rPr>
        <w:t>Conhecimento e experiência de aplicações e ferramentas de Office baseados em ICT’s (processamento de texto, planilhas e processamento de dados em Excel, Epi Info, PowerPoint);</w:t>
      </w:r>
    </w:p>
    <w:p w:rsidR="00241B98" w:rsidRDefault="00241B98" w:rsidP="00241B9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505050"/>
          <w:sz w:val="26"/>
          <w:szCs w:val="26"/>
        </w:rPr>
      </w:pPr>
      <w:r>
        <w:rPr>
          <w:color w:val="000000"/>
          <w:sz w:val="26"/>
          <w:szCs w:val="26"/>
        </w:rPr>
        <w:t>Possuir conhecimento e entendimento comprovados de planificação, coordenação, e implementação de projetos, e boa capacidade analítica;</w:t>
      </w:r>
    </w:p>
    <w:p w:rsidR="00241B98" w:rsidRDefault="00241B98" w:rsidP="00241B98">
      <w:pPr>
        <w:pStyle w:val="NormalWeb"/>
        <w:numPr>
          <w:ilvl w:val="0"/>
          <w:numId w:val="1"/>
        </w:numPr>
        <w:spacing w:before="0" w:beforeAutospacing="0" w:after="280" w:afterAutospacing="0"/>
        <w:jc w:val="both"/>
        <w:textAlignment w:val="baseline"/>
        <w:rPr>
          <w:color w:val="505050"/>
          <w:sz w:val="26"/>
          <w:szCs w:val="26"/>
        </w:rPr>
      </w:pPr>
      <w:r>
        <w:rPr>
          <w:color w:val="000000"/>
          <w:sz w:val="26"/>
          <w:szCs w:val="26"/>
        </w:rPr>
        <w:t>Excelente domínio da língua Portuguesa e capacidade de comunicação em inglês e /ou francês</w:t>
      </w:r>
    </w:p>
    <w:p w:rsidR="00241B98" w:rsidRDefault="00241B98" w:rsidP="00241B98">
      <w:pPr>
        <w:pStyle w:val="NormalWeb"/>
        <w:spacing w:before="280" w:beforeAutospacing="0" w:after="280" w:afterAutospacing="0"/>
        <w:jc w:val="both"/>
      </w:pPr>
      <w:r>
        <w:rPr>
          <w:color w:val="000000"/>
          <w:sz w:val="26"/>
          <w:szCs w:val="26"/>
        </w:rPr>
        <w:t xml:space="preserve">Chama-se a atenção dos consultores interessados para a Seção III, parágrafos, 3.14, 3.16 e 3.17 do "“Procurement Regulations for IPF Borrowers ” dated July 2016 and revised in November 2017 and August 2018 (“Procurement </w:t>
      </w:r>
      <w:r>
        <w:rPr>
          <w:color w:val="000000"/>
          <w:sz w:val="26"/>
          <w:szCs w:val="26"/>
        </w:rPr>
        <w:lastRenderedPageBreak/>
        <w:t>Regulations”) do Banco mundial), que regula a política de conflito de interesses do Banco Mundial.</w:t>
      </w:r>
    </w:p>
    <w:p w:rsidR="00241B98" w:rsidRDefault="00241B98" w:rsidP="00241B98">
      <w:pPr>
        <w:pStyle w:val="NormalWeb"/>
        <w:spacing w:before="280" w:beforeAutospacing="0" w:after="300" w:afterAutospacing="0"/>
        <w:jc w:val="both"/>
      </w:pPr>
      <w:r>
        <w:rPr>
          <w:color w:val="505050"/>
          <w:sz w:val="26"/>
          <w:szCs w:val="26"/>
        </w:rPr>
        <w:t xml:space="preserve">Um </w:t>
      </w:r>
      <w:r>
        <w:rPr>
          <w:b/>
          <w:bCs/>
          <w:color w:val="505050"/>
          <w:sz w:val="26"/>
          <w:szCs w:val="26"/>
        </w:rPr>
        <w:t>Consultor individual</w:t>
      </w:r>
      <w:r>
        <w:rPr>
          <w:color w:val="505050"/>
          <w:sz w:val="26"/>
          <w:szCs w:val="26"/>
        </w:rPr>
        <w:t xml:space="preserve"> será selecionado em conformidade com os procedimentos estabelecidos nos </w:t>
      </w:r>
      <w:r>
        <w:rPr>
          <w:b/>
          <w:bCs/>
          <w:color w:val="505050"/>
          <w:sz w:val="26"/>
          <w:szCs w:val="26"/>
        </w:rPr>
        <w:t>Regulamentos de Licitações para os Mutuários dos Projetos de Investimentos financiados Banco Mundial (Edição corrente)</w:t>
      </w:r>
      <w:r>
        <w:rPr>
          <w:color w:val="505050"/>
          <w:sz w:val="26"/>
          <w:szCs w:val="26"/>
        </w:rPr>
        <w:t>.</w:t>
      </w:r>
    </w:p>
    <w:p w:rsidR="00241B98" w:rsidRDefault="00241B98" w:rsidP="00241B98">
      <w:pPr>
        <w:pStyle w:val="NormalWeb"/>
        <w:spacing w:before="280" w:beforeAutospacing="0" w:after="300" w:afterAutospacing="0"/>
        <w:jc w:val="both"/>
      </w:pPr>
      <w:r>
        <w:rPr>
          <w:color w:val="505050"/>
          <w:sz w:val="26"/>
          <w:szCs w:val="26"/>
        </w:rPr>
        <w:t xml:space="preserve">O interesse deve ser manifestado através do envio de Carta de Intenção, Curriculum Vitae e dos comprovativos das formações e aptidões em carta ou </w:t>
      </w:r>
      <w:r>
        <w:rPr>
          <w:b/>
          <w:bCs/>
          <w:color w:val="505050"/>
          <w:sz w:val="26"/>
          <w:szCs w:val="26"/>
        </w:rPr>
        <w:t>e-mail ao Diretor Geral da AFAP,</w:t>
      </w:r>
      <w:r>
        <w:rPr>
          <w:color w:val="505050"/>
          <w:sz w:val="26"/>
          <w:szCs w:val="26"/>
        </w:rPr>
        <w:t xml:space="preserve"> </w:t>
      </w:r>
      <w:r>
        <w:rPr>
          <w:b/>
          <w:bCs/>
          <w:color w:val="505050"/>
          <w:sz w:val="26"/>
          <w:szCs w:val="26"/>
        </w:rPr>
        <w:t>até as 17 horas do dia 17 de junho de 2020</w:t>
      </w:r>
      <w:r>
        <w:rPr>
          <w:color w:val="505050"/>
          <w:sz w:val="26"/>
          <w:szCs w:val="26"/>
        </w:rPr>
        <w:t xml:space="preserve"> para o endereço abaixo indicado.</w:t>
      </w:r>
    </w:p>
    <w:p w:rsidR="00241B98" w:rsidRDefault="00241B98" w:rsidP="00241B98">
      <w:pPr>
        <w:pStyle w:val="NormalWeb"/>
        <w:spacing w:before="280" w:beforeAutospacing="0" w:after="300" w:afterAutospacing="0"/>
        <w:jc w:val="both"/>
      </w:pPr>
      <w:r>
        <w:rPr>
          <w:color w:val="505050"/>
          <w:sz w:val="26"/>
          <w:szCs w:val="26"/>
        </w:rPr>
        <w:t>Os candidatos interessados poderão obter informações complementares nos dias úteis, das 9h00 às 13h30, no mesmo endereço.</w:t>
      </w:r>
    </w:p>
    <w:p w:rsidR="00241B98" w:rsidRDefault="00241B98" w:rsidP="00241B98">
      <w:pPr>
        <w:pStyle w:val="NormalWeb"/>
        <w:spacing w:before="0" w:beforeAutospacing="0" w:after="0" w:afterAutospacing="0"/>
        <w:jc w:val="both"/>
      </w:pPr>
      <w:r>
        <w:rPr>
          <w:color w:val="505050"/>
          <w:sz w:val="26"/>
          <w:szCs w:val="26"/>
        </w:rPr>
        <w:t>Agência Fiduciária de Administração de Projetos</w:t>
      </w:r>
    </w:p>
    <w:p w:rsidR="00241B98" w:rsidRDefault="00241B98" w:rsidP="00241B98">
      <w:pPr>
        <w:pStyle w:val="NormalWeb"/>
        <w:spacing w:before="0" w:beforeAutospacing="0" w:after="0" w:afterAutospacing="0"/>
        <w:jc w:val="both"/>
      </w:pPr>
      <w:r>
        <w:rPr>
          <w:color w:val="505050"/>
          <w:sz w:val="26"/>
          <w:szCs w:val="26"/>
        </w:rPr>
        <w:t>Caixa Postal 1029,</w:t>
      </w:r>
    </w:p>
    <w:p w:rsidR="00241B98" w:rsidRDefault="00241B98" w:rsidP="00241B98">
      <w:pPr>
        <w:pStyle w:val="NormalWeb"/>
        <w:spacing w:before="0" w:beforeAutospacing="0" w:after="0" w:afterAutospacing="0"/>
        <w:jc w:val="both"/>
      </w:pPr>
      <w:r>
        <w:rPr>
          <w:color w:val="505050"/>
          <w:sz w:val="26"/>
          <w:szCs w:val="26"/>
        </w:rPr>
        <w:t>Edifício do Afriland First Bank, 2º Andar.</w:t>
      </w:r>
    </w:p>
    <w:p w:rsidR="00241B98" w:rsidRDefault="00241B98" w:rsidP="00241B98">
      <w:pPr>
        <w:pStyle w:val="NormalWeb"/>
        <w:spacing w:before="0" w:beforeAutospacing="0" w:after="0" w:afterAutospacing="0"/>
        <w:jc w:val="both"/>
      </w:pPr>
      <w:r>
        <w:rPr>
          <w:color w:val="505050"/>
          <w:sz w:val="26"/>
          <w:szCs w:val="26"/>
        </w:rPr>
        <w:t>Avenida Kwame Nkrumah, S. Tomé,</w:t>
      </w:r>
    </w:p>
    <w:p w:rsidR="00241B98" w:rsidRDefault="00241B98" w:rsidP="00241B98">
      <w:pPr>
        <w:pStyle w:val="NormalWeb"/>
        <w:spacing w:before="0" w:beforeAutospacing="0" w:after="0" w:afterAutospacing="0"/>
        <w:jc w:val="both"/>
      </w:pPr>
      <w:r>
        <w:rPr>
          <w:color w:val="505050"/>
          <w:sz w:val="26"/>
          <w:szCs w:val="26"/>
        </w:rPr>
        <w:t>S. Tomé e Príncipe</w:t>
      </w:r>
    </w:p>
    <w:p w:rsidR="00241B98" w:rsidRDefault="00241B98" w:rsidP="00241B98">
      <w:pPr>
        <w:pStyle w:val="NormalWeb"/>
        <w:spacing w:before="0" w:beforeAutospacing="0" w:after="0" w:afterAutospacing="0"/>
        <w:jc w:val="both"/>
      </w:pPr>
      <w:r>
        <w:rPr>
          <w:color w:val="505050"/>
          <w:sz w:val="26"/>
          <w:szCs w:val="26"/>
        </w:rPr>
        <w:t xml:space="preserve">Telefone.: + 239 222 52 05; </w:t>
      </w:r>
      <w:r>
        <w:rPr>
          <w:b/>
          <w:bCs/>
          <w:color w:val="505050"/>
          <w:sz w:val="26"/>
          <w:szCs w:val="26"/>
        </w:rPr>
        <w:t>+ 239 989 8240; + 239 990 4808</w:t>
      </w:r>
    </w:p>
    <w:p w:rsidR="00241B98" w:rsidRDefault="00241B98" w:rsidP="00241B98">
      <w:pPr>
        <w:pStyle w:val="NormalWeb"/>
        <w:spacing w:before="0" w:beforeAutospacing="0" w:after="0" w:afterAutospacing="0"/>
        <w:jc w:val="both"/>
      </w:pPr>
      <w:r>
        <w:rPr>
          <w:color w:val="505050"/>
          <w:sz w:val="26"/>
          <w:szCs w:val="26"/>
        </w:rPr>
        <w:t xml:space="preserve">E-mail: </w:t>
      </w:r>
      <w:hyperlink r:id="rId9" w:history="1">
        <w:r>
          <w:rPr>
            <w:rStyle w:val="Hiperligao"/>
            <w:color w:val="0563C1"/>
            <w:sz w:val="26"/>
            <w:szCs w:val="26"/>
          </w:rPr>
          <w:t>afap2@yahoo.com.br</w:t>
        </w:r>
      </w:hyperlink>
    </w:p>
    <w:p w:rsidR="00241B98" w:rsidRDefault="00241B98" w:rsidP="00241B98">
      <w:pPr>
        <w:pStyle w:val="NormalWeb"/>
        <w:spacing w:before="0" w:beforeAutospacing="0" w:after="0" w:afterAutospacing="0"/>
        <w:jc w:val="both"/>
      </w:pPr>
      <w:r>
        <w:rPr>
          <w:color w:val="505050"/>
          <w:sz w:val="26"/>
          <w:szCs w:val="26"/>
        </w:rPr>
        <w:t>            </w:t>
      </w:r>
      <w:hyperlink r:id="rId10" w:history="1">
        <w:r>
          <w:rPr>
            <w:rStyle w:val="Hiperligao"/>
            <w:color w:val="0563C1"/>
            <w:sz w:val="26"/>
            <w:szCs w:val="26"/>
          </w:rPr>
          <w:t>horacio.dias@afap.st</w:t>
        </w:r>
      </w:hyperlink>
      <w:r>
        <w:rPr>
          <w:color w:val="505050"/>
          <w:sz w:val="26"/>
          <w:szCs w:val="26"/>
        </w:rPr>
        <w:t> </w:t>
      </w:r>
    </w:p>
    <w:p w:rsidR="00241B98" w:rsidRDefault="00241B98" w:rsidP="00241B98"/>
    <w:p w:rsidR="00241B98" w:rsidRDefault="00241B98" w:rsidP="00241B98">
      <w:pPr>
        <w:pStyle w:val="NormalWeb"/>
        <w:spacing w:before="0" w:beforeAutospacing="0" w:after="160" w:afterAutospacing="0"/>
      </w:pPr>
      <w:r>
        <w:rPr>
          <w:rStyle w:val="apple-tab-span"/>
          <w:color w:val="000000"/>
          <w:sz w:val="26"/>
          <w:szCs w:val="26"/>
        </w:rPr>
        <w:tab/>
      </w:r>
    </w:p>
    <w:p w:rsidR="00241B98" w:rsidRDefault="00241B98" w:rsidP="00241B98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rPr>
          <w:noProof/>
          <w:bdr w:val="none" w:sz="0" w:space="0" w:color="auto" w:frame="1"/>
          <w:lang w:eastAsia="pt-PT"/>
        </w:rPr>
        <w:drawing>
          <wp:inline distT="0" distB="0" distL="0" distR="0">
            <wp:extent cx="523875" cy="457200"/>
            <wp:effectExtent l="19050" t="0" r="9525" b="0"/>
            <wp:docPr id="2" name="Imagem 2" descr="https://lh4.googleusercontent.com/bx8UX6P3E2fiPaA6cJ_Wu0ppZxZ3KbBg0Di2e9e2OTFmBY70MKpZDJTbXZnUQZd5hUWVKnxXjJA756vBrTzeuoEG_ZhETBAs64zQJVyDYNSLbciT1ml3MlvvhdL8IcOJTMEENrtcxZQ1o8co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bx8UX6P3E2fiPaA6cJ_Wu0ppZxZ3KbBg0Di2e9e2OTFmBY70MKpZDJTbXZnUQZd5hUWVKnxXjJA756vBrTzeuoEG_ZhETBAs64zQJVyDYNSLbciT1ml3MlvvhdL8IcOJTMEENrtcxZQ1o8coPQ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B98" w:rsidRDefault="00241B98" w:rsidP="00241B9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272727"/>
          <w:sz w:val="32"/>
          <w:szCs w:val="32"/>
        </w:rPr>
        <w:t>       </w:t>
      </w:r>
      <w:r>
        <w:rPr>
          <w:rFonts w:ascii="Arial" w:hAnsi="Arial" w:cs="Arial"/>
          <w:b/>
          <w:bCs/>
          <w:color w:val="003366"/>
          <w:sz w:val="32"/>
          <w:szCs w:val="32"/>
        </w:rPr>
        <w:t>República Democrática             de São Tomé e Príncipe</w:t>
      </w:r>
    </w:p>
    <w:p w:rsidR="00241B98" w:rsidRDefault="00241B98" w:rsidP="00241B98"/>
    <w:p w:rsidR="00241B98" w:rsidRDefault="00241B98" w:rsidP="00241B9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3366"/>
          <w:sz w:val="32"/>
          <w:szCs w:val="32"/>
        </w:rPr>
        <w:t>Ministério do Planeamento, Finanças e Economia Azul</w:t>
      </w:r>
    </w:p>
    <w:p w:rsidR="00241B98" w:rsidRDefault="00241B98" w:rsidP="00241B9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0"/>
          <w:szCs w:val="20"/>
        </w:rPr>
        <w:t>(Unidade – Disciplina - Trabalho)</w:t>
      </w:r>
    </w:p>
    <w:p w:rsidR="00241B98" w:rsidRDefault="00241B98" w:rsidP="00241B9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3366"/>
          <w:sz w:val="36"/>
          <w:szCs w:val="36"/>
        </w:rPr>
        <w:t>Agência Fiduciária de Administração de Projetos</w:t>
      </w:r>
    </w:p>
    <w:p w:rsidR="00241B98" w:rsidRDefault="00241B98" w:rsidP="00241B9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3366"/>
          <w:sz w:val="36"/>
          <w:szCs w:val="36"/>
        </w:rPr>
        <w:t>Projeto Resposta de Emergência à COVID-19</w:t>
      </w:r>
    </w:p>
    <w:p w:rsidR="00241B98" w:rsidRDefault="00241B98" w:rsidP="00241B98"/>
    <w:p w:rsidR="00241B98" w:rsidRDefault="00241B98" w:rsidP="00241B9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2"/>
          <w:szCs w:val="32"/>
        </w:rPr>
        <w:t>TERMOS DE REFERÊNCIA: </w:t>
      </w:r>
    </w:p>
    <w:p w:rsidR="00241B98" w:rsidRDefault="00241B98" w:rsidP="00241B9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Técnico de Monitoria e Avaliação</w:t>
      </w:r>
    </w:p>
    <w:p w:rsidR="00241B98" w:rsidRDefault="00241B98" w:rsidP="00241B98"/>
    <w:p w:rsidR="00241B98" w:rsidRDefault="00241B98" w:rsidP="00241B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Antecedentes</w:t>
      </w:r>
    </w:p>
    <w:p w:rsidR="00241B98" w:rsidRDefault="00241B98" w:rsidP="00241B98">
      <w:pPr>
        <w:rPr>
          <w:rFonts w:ascii="Times New Roman" w:hAnsi="Times New Roman"/>
        </w:rPr>
      </w:pPr>
    </w:p>
    <w:p w:rsidR="00241B98" w:rsidRDefault="00241B98" w:rsidP="00241B98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Um surto do COVID-19 causado pelo novo coronavírus de 2019 (SRARS-CoV-2) disseminou-se rapidamente pelo mundo desde dezembro de 2019, após o diagnóstico dos casos iniciais em Wuhan, província de Hubei, China. Desde o início de março de 2020, o número de casos fora da China aumentou treze vezes e o número de países afetados triplicou. Em 11 de março de 2020, a Organização Mundial da Saúde (OMS) declarou uma pandemia, uma vez que o coronavírus se alastrou a todos os continentes e à maioria dos países a nível mundial. Até dia 5 de Maio de 2020, o surto resultou em cerca de 3.607.469 casos e 252.301 mortes em 189 países. </w:t>
      </w:r>
    </w:p>
    <w:p w:rsidR="00241B98" w:rsidRDefault="00241B98" w:rsidP="00241B98"/>
    <w:p w:rsidR="00241B98" w:rsidRDefault="00241B98" w:rsidP="00241B98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Em São Tomé e Príncipe (STP) sob a coordenação do Ministério da Saúde (MinSa), reúne-se e acompanha diariamente a situação com o apoio da OMS. Em 12 de fevereiro, o MinSa e a OMS realizaram uma sessão de trabalho no Conselho de Ministros sobre o RSI (Regulamento Internacional de Saúde) e a epidemia da COVID-19 com o objetivo de fornecer informações precoces sobre a ameaça, fortalecer a coordenação e preparar o país para lidar com a COVID 19 e emergências de saúde pública similares e seus impactos na saúde e socioeconômicos. Na sequência desta sessão, o Governo decidiu mobilizar 500 000 dólares do seu orçamento nacional para apoiar a preparação para a COVID-19.  Em 18 de fevereiro, o MinSa realizou uma sessão de trabalho com as agências das Nações Unidas, com o objetivo de informar sobre as ações preparatórias do governo e coordenar as contribuições de cada um. Um Plano de Preparação e Resposta ao COVID19 foi elaborado durante o mês de Fevereiro, tendo-se seguido prontamente a sua implementação no que respeita a Preparação para o surto de COVID19 que se avizinhava como inevitável. Até dia 4 de Maio de 2020, cerca de 179 casos de COVID19 haviam sido confirmados em todo o território São-Tomense com 3 mortes também confirmadas pelo novo coronavírus.</w:t>
      </w:r>
    </w:p>
    <w:p w:rsidR="00241B98" w:rsidRDefault="00241B98" w:rsidP="00241B98"/>
    <w:p w:rsidR="00241B98" w:rsidRDefault="00241B98" w:rsidP="00241B98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No sentido de apoiar STP o presente projecto financiado pelo Banco Mundial irá apoiar o Governo de STP na sua preparação para a detecção e contenção de casos COVID-19. O projeto proposto tem como objetivo reforçar e manter a capacidade do país para tal: (i) limitar a transmissão da COVID 19 na população, incluindo trabalhadores da saúde; (ii) reforçar a notificação de detecção precoce e confirmação de casos da COVID-19; (iii) gerir eficazmente o isolamento e gestão de casos para todos os casos suspeitos e confirmados da COVID-19; (iv) </w:t>
      </w:r>
      <w:r>
        <w:rPr>
          <w:rFonts w:ascii="Calibri" w:hAnsi="Calibri"/>
          <w:color w:val="000000"/>
          <w:sz w:val="22"/>
          <w:szCs w:val="22"/>
        </w:rPr>
        <w:lastRenderedPageBreak/>
        <w:t>apoiar a promoção da saúde e a mobilização da comunidade para a proteção e prevenção da COVID-19, e (v) reforçar a coordenação multisetorial dos parceiros para melhorar a preparação e resposta e minimizar o impacto socioeconómico de um potencial surto da COVID-19. O projeto proposto também irá trabalhar para reforçar a capacidade a longo prazo, adoptando a abordagem "One-Health" de Uma Só Saúde como atividades chave para a saúde animal para apoiar a prevenção nacional, sistemas de alerta precoce, estratégias de controlo e erradicação para cobrir as necessidades de STP a curto, médio ou longo prazo. As atividades propostas seriam baseadas em avaliações detalhadas do risco de Doenças Infecciosas Emergentes (EIDs), estado epidemiológico das principais infecções zoonóticas, capacidade dos Serviços Veterinários nacionais e a vulnerabilidade do sector pecuário a doenças infecciosas novas, emergentes e reemergentes.</w:t>
      </w:r>
    </w:p>
    <w:p w:rsidR="00241B98" w:rsidRDefault="00241B98" w:rsidP="00241B98"/>
    <w:p w:rsidR="00241B98" w:rsidRDefault="00241B98" w:rsidP="00241B98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De acordo com as normas e regulamentos dos projectos financiados pelo Banco Mundial, o presente projecto tem um quadro estratégico de monitoria e avaliação que é composto por uma série de indicadores referentes aos objectivos de desenvolvimento do projecto bem como relativos aos diversos componentes e actividades. Para assegurar o cumprimento dos objectivos do projecto supra-mencionados, o Técnico de Monitoria e Avaliação (M&amp;A) do Projecto será responsável por assegurar que os instrumentos de monitoria e avaliação são definidos e implementados de forma correcta, eficaz e optimizada. O Técnico de M&amp;A será responsável por assegurar a recolha, processamento, análise, compilação e reporte de dados para os relatórios de implementação do projecto.</w:t>
      </w:r>
    </w:p>
    <w:p w:rsidR="00241B98" w:rsidRDefault="00241B98" w:rsidP="00241B98">
      <w:pPr>
        <w:spacing w:after="240"/>
      </w:pPr>
    </w:p>
    <w:p w:rsidR="00241B98" w:rsidRDefault="00241B98" w:rsidP="00241B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Âmbito do Trabalho </w:t>
      </w:r>
    </w:p>
    <w:p w:rsidR="00241B98" w:rsidRDefault="00241B98" w:rsidP="00241B98">
      <w:pPr>
        <w:rPr>
          <w:rFonts w:ascii="Times New Roman" w:hAnsi="Times New Roman"/>
        </w:rPr>
      </w:pPr>
    </w:p>
    <w:p w:rsidR="00241B98" w:rsidRDefault="00241B98" w:rsidP="00241B98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O Técnico de Monitoria e Avaliação do Projecto COVID19 deverá executar as seguintes tarefas:</w:t>
      </w:r>
    </w:p>
    <w:p w:rsidR="00241B98" w:rsidRDefault="00241B98" w:rsidP="00241B98"/>
    <w:p w:rsidR="00241B98" w:rsidRDefault="00241B98" w:rsidP="00241B98">
      <w:pPr>
        <w:pStyle w:val="NormalWeb"/>
        <w:numPr>
          <w:ilvl w:val="0"/>
          <w:numId w:val="4"/>
        </w:numPr>
        <w:spacing w:before="60" w:beforeAutospacing="0" w:after="6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Elaborar o plano anual de monitoria e avaliação para o Porjecto COVID19 com dois componentes principais:</w:t>
      </w:r>
    </w:p>
    <w:p w:rsidR="00241B98" w:rsidRDefault="00241B98" w:rsidP="00241B98">
      <w:pPr>
        <w:pStyle w:val="NormalWeb"/>
        <w:numPr>
          <w:ilvl w:val="1"/>
          <w:numId w:val="5"/>
        </w:numPr>
        <w:spacing w:before="60" w:beforeAutospacing="0" w:after="6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Plano de M&amp;A para os indicadores do Projecto de acordo com a Tabela de Resultados do projecto COVID19 (Anexo 1);</w:t>
      </w:r>
    </w:p>
    <w:p w:rsidR="00241B98" w:rsidRDefault="00241B98" w:rsidP="00241B98">
      <w:pPr>
        <w:pStyle w:val="NormalWeb"/>
        <w:numPr>
          <w:ilvl w:val="1"/>
          <w:numId w:val="5"/>
        </w:numPr>
        <w:spacing w:before="60" w:beforeAutospacing="0" w:after="6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Plano de M&amp;A para a implementação do Plano Nacional de Preparação e Resposta para o COVID19;</w:t>
      </w:r>
    </w:p>
    <w:p w:rsidR="00241B98" w:rsidRDefault="00241B98" w:rsidP="00241B98">
      <w:pPr>
        <w:pStyle w:val="NormalWeb"/>
        <w:numPr>
          <w:ilvl w:val="0"/>
          <w:numId w:val="5"/>
        </w:numPr>
        <w:spacing w:before="0" w:beforeAutospacing="0" w:after="6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Desenhar os fluxos de processos e procedimentos para recolha, processamento, análise, compilação e reporte dos dados relativos aos indicadores do projecto (Anexo 1);</w:t>
      </w:r>
    </w:p>
    <w:p w:rsidR="00241B98" w:rsidRDefault="00241B98" w:rsidP="00241B98">
      <w:pPr>
        <w:pStyle w:val="NormalWeb"/>
        <w:numPr>
          <w:ilvl w:val="0"/>
          <w:numId w:val="5"/>
        </w:numPr>
        <w:spacing w:before="0" w:beforeAutospacing="0" w:after="6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Definir e actualizar indicadores de desempenho e M&amp;A para o Plano Nacional de Preparação e Resposta ao COVID19 e desenhar os fluxos processos e procedimentos para recolha, processamento, análise, compilação e reporte dos dados relativos aos indicadores definidos;</w:t>
      </w:r>
    </w:p>
    <w:p w:rsidR="00241B98" w:rsidRDefault="00241B98" w:rsidP="00241B98">
      <w:pPr>
        <w:pStyle w:val="NormalWeb"/>
        <w:numPr>
          <w:ilvl w:val="0"/>
          <w:numId w:val="5"/>
        </w:numPr>
        <w:spacing w:before="0" w:beforeAutospacing="0" w:after="6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Seguir, monitorar, definir e actualizar os indicadores ambientais e sociais do projecto em estreita colaboração com o especialista ambiental&amp;social da AFAP;</w:t>
      </w:r>
    </w:p>
    <w:p w:rsidR="00241B98" w:rsidRDefault="00241B98" w:rsidP="00241B98">
      <w:pPr>
        <w:pStyle w:val="NormalWeb"/>
        <w:numPr>
          <w:ilvl w:val="0"/>
          <w:numId w:val="5"/>
        </w:numPr>
        <w:spacing w:before="0" w:beforeAutospacing="0" w:after="6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Definir os instrumentos de recolha de dados para os diversos indicadores, realizar o pré-teste dos mesmos a nível da Direcção dos Cuidados de Saúde e em colaboração com o departamento responsável pela M&amp;A da mesma instituição;</w:t>
      </w:r>
    </w:p>
    <w:p w:rsidR="00241B98" w:rsidRDefault="00241B98" w:rsidP="00241B98">
      <w:pPr>
        <w:pStyle w:val="NormalWeb"/>
        <w:numPr>
          <w:ilvl w:val="0"/>
          <w:numId w:val="5"/>
        </w:numPr>
        <w:spacing w:before="0" w:beforeAutospacing="0" w:after="6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Recolher, analisar e reportar os dados relativos aos indicadores do projecto em colaboração com o Conselheiro Técnico do Projeto e com os responsáveis por parte do MiNSA e Direcção dos Cuidados de Saúde;</w:t>
      </w:r>
    </w:p>
    <w:p w:rsidR="00241B98" w:rsidRDefault="00241B98" w:rsidP="00241B98">
      <w:pPr>
        <w:pStyle w:val="NormalWeb"/>
        <w:numPr>
          <w:ilvl w:val="0"/>
          <w:numId w:val="5"/>
        </w:numPr>
        <w:spacing w:before="0" w:beforeAutospacing="0" w:after="6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Capacitação dos técnicos da Direcção dos Cuidados de Saúde em M&amp;A, nomeadamente na recolha, análise e processamento dos dados; </w:t>
      </w:r>
    </w:p>
    <w:p w:rsidR="00241B98" w:rsidRDefault="00241B98" w:rsidP="00241B98">
      <w:pPr>
        <w:pStyle w:val="NormalWeb"/>
        <w:numPr>
          <w:ilvl w:val="0"/>
          <w:numId w:val="5"/>
        </w:numPr>
        <w:spacing w:before="0" w:beforeAutospacing="0" w:after="6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Desenvolver e manter mecanismos e canais eficientes para parcerias internas e externas com departamentos de M&amp;A a nível Nacional, agências das Nações Unidas e Estados-Membros durante todo o ciclo de gestão da epidemia de COVID19 no país; </w:t>
      </w:r>
    </w:p>
    <w:p w:rsidR="00241B98" w:rsidRDefault="00241B98" w:rsidP="00241B98">
      <w:pPr>
        <w:pStyle w:val="NormalWeb"/>
        <w:numPr>
          <w:ilvl w:val="0"/>
          <w:numId w:val="5"/>
        </w:numPr>
        <w:spacing w:before="0" w:beforeAutospacing="0" w:after="6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Apoiar o Conselheiro Técnico do Projecto na consolidação das informações de M&amp;A e outros dados estatísticos necessários para compor os relatórios de execução e de progresso do Projecto a serem submetidos ao Banco Mundial e ao Ministério da Saúde;</w:t>
      </w:r>
    </w:p>
    <w:p w:rsidR="00241B98" w:rsidRDefault="00241B98" w:rsidP="00241B98">
      <w:pPr>
        <w:pStyle w:val="NormalWeb"/>
        <w:numPr>
          <w:ilvl w:val="0"/>
          <w:numId w:val="5"/>
        </w:numPr>
        <w:spacing w:before="0" w:beforeAutospacing="0" w:after="6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Acompanhar e apoiar as auditorias realizadas no Projecto, fornecendo aos auditores todas as informações e documentos comprovatórios exigidos e pertinentes;</w:t>
      </w:r>
    </w:p>
    <w:p w:rsidR="00241B98" w:rsidRDefault="00241B98" w:rsidP="00241B98">
      <w:pPr>
        <w:pStyle w:val="NormalWeb"/>
        <w:numPr>
          <w:ilvl w:val="0"/>
          <w:numId w:val="5"/>
        </w:numPr>
        <w:spacing w:before="0" w:beforeAutospacing="0" w:after="6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Apoiar, facilitar e desenvolver mecanismos de conexão entre o AFAP e MinSA na implementação dos instrumentos e mecanismos ambientais e sociais definidos pelo projecto, </w:t>
      </w:r>
    </w:p>
    <w:p w:rsidR="00241B98" w:rsidRDefault="00241B98" w:rsidP="00241B98">
      <w:pPr>
        <w:pStyle w:val="NormalWeb"/>
        <w:numPr>
          <w:ilvl w:val="0"/>
          <w:numId w:val="5"/>
        </w:numPr>
        <w:spacing w:before="0" w:beforeAutospacing="0" w:after="6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Realizar outras actividades em sua área de competência solicitadas pelo Conselheiro Técnico do Projecto ou pelo Diretor-Geral da AFAP.</w:t>
      </w:r>
    </w:p>
    <w:p w:rsidR="00241B98" w:rsidRDefault="00241B98" w:rsidP="00241B98">
      <w:pPr>
        <w:spacing w:after="240"/>
        <w:rPr>
          <w:rFonts w:ascii="Times New Roman" w:hAnsi="Times New Roman"/>
        </w:rPr>
      </w:pPr>
    </w:p>
    <w:p w:rsidR="00241B98" w:rsidRDefault="00241B98" w:rsidP="00241B9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Duração do Contrato</w:t>
      </w:r>
    </w:p>
    <w:p w:rsidR="00241B98" w:rsidRDefault="00241B98" w:rsidP="00241B98">
      <w:pPr>
        <w:spacing w:after="240"/>
        <w:rPr>
          <w:rFonts w:ascii="Times New Roman" w:hAnsi="Times New Roman"/>
        </w:rPr>
      </w:pPr>
    </w:p>
    <w:p w:rsidR="00241B98" w:rsidRDefault="00241B98" w:rsidP="00241B98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Um contrato será assinado até 31 de Dezembro de 2020, com um período experimental de 3 meses, renovável em função de desempenho satisfatório. A partir de janeiro de 2021 e após avaliação de performance positiva, com uma avaliação qualitativa correspondente a Satisfaz e avaliação quantitativa superior a 65%, o contrato será renovado por um periodo de 12 meses, até 31 de Dezembro de 2021 e assim sucessivamente até o fim do projeto.</w:t>
      </w:r>
    </w:p>
    <w:p w:rsidR="00241B98" w:rsidRDefault="00241B98" w:rsidP="00241B98"/>
    <w:p w:rsidR="00241B98" w:rsidRDefault="00241B98" w:rsidP="00241B9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Relatórios</w:t>
      </w:r>
    </w:p>
    <w:p w:rsidR="00241B98" w:rsidRDefault="00241B98" w:rsidP="00241B98">
      <w:pPr>
        <w:rPr>
          <w:rFonts w:ascii="Times New Roman" w:hAnsi="Times New Roman"/>
        </w:rPr>
      </w:pPr>
    </w:p>
    <w:p w:rsidR="00241B98" w:rsidRDefault="00241B98" w:rsidP="00241B98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O Técnico de M&amp;A do Projecto COVID19 será responsável pela elaboração do componente de M&amp;A dos relatórios trimestrais, anuais, de avaliação de Meio-Termo do Projecto e da Avaliação Final do Projecto.</w:t>
      </w:r>
    </w:p>
    <w:p w:rsidR="00241B98" w:rsidRDefault="00241B98" w:rsidP="00241B98"/>
    <w:p w:rsidR="00241B98" w:rsidRDefault="00241B98" w:rsidP="00241B9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Dependência hierárquica</w:t>
      </w:r>
    </w:p>
    <w:p w:rsidR="00241B98" w:rsidRDefault="00241B98" w:rsidP="00241B98">
      <w:pPr>
        <w:rPr>
          <w:rFonts w:ascii="Times New Roman" w:hAnsi="Times New Roman"/>
        </w:rPr>
      </w:pPr>
    </w:p>
    <w:p w:rsidR="00241B98" w:rsidRDefault="00241B98" w:rsidP="00241B98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O Técnico de M&amp;A do Projecto COVID19 trabalhará em estreita colaboração com a Directora da Direcção dos Cuidados de Saúde, sendo baseado nas instalações do Ministério de Saúde (MINSA) para prestar apoio cotidiano, e será parte da estrutura da AFAP, liderada pelo Director-Geral da Agência Fiduciária de Administração de Projetos (AFAP). </w:t>
      </w:r>
    </w:p>
    <w:p w:rsidR="00241B98" w:rsidRDefault="00241B98" w:rsidP="00241B98"/>
    <w:p w:rsidR="00241B98" w:rsidRDefault="00241B98" w:rsidP="00241B98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Qualificações</w:t>
      </w:r>
    </w:p>
    <w:p w:rsidR="00241B98" w:rsidRDefault="00241B98" w:rsidP="00241B98">
      <w:pPr>
        <w:rPr>
          <w:rFonts w:ascii="Times New Roman" w:hAnsi="Times New Roman"/>
        </w:rPr>
      </w:pPr>
    </w:p>
    <w:p w:rsidR="00241B98" w:rsidRDefault="00241B98" w:rsidP="00241B98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O Técnico de Monitoria e Avaliação do Projecto COVID19 deverá possuir as qualificações seguintes:</w:t>
      </w:r>
    </w:p>
    <w:p w:rsidR="00241B98" w:rsidRDefault="00241B98" w:rsidP="00241B98"/>
    <w:p w:rsidR="00241B98" w:rsidRDefault="00241B98" w:rsidP="00241B98">
      <w:pPr>
        <w:pStyle w:val="NormalWeb"/>
        <w:numPr>
          <w:ilvl w:val="0"/>
          <w:numId w:val="10"/>
        </w:numPr>
        <w:spacing w:before="6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Conclusão de um diploma de nível superior (licenciatura) em matemática, estatística, gestão, administração pública/empresas, ciências sociais, epidemiologia de campo ou outra área de Saúde relevante para M&amp;A em Saúde Pública;Mínimo de 3 anos de </w:t>
      </w:r>
      <w:r>
        <w:rPr>
          <w:rFonts w:ascii="Calibri" w:hAnsi="Calibri" w:cs="Arial"/>
          <w:color w:val="000000"/>
          <w:sz w:val="22"/>
          <w:szCs w:val="22"/>
        </w:rPr>
        <w:lastRenderedPageBreak/>
        <w:t>experiência em posições de monitoria e avaliação ou em gestão de implementação de projectos em Saúde Pública;</w:t>
      </w:r>
    </w:p>
    <w:p w:rsidR="00241B98" w:rsidRDefault="00241B98" w:rsidP="00241B98">
      <w:pPr>
        <w:pStyle w:val="NormalWeb"/>
        <w:numPr>
          <w:ilvl w:val="0"/>
          <w:numId w:val="10"/>
        </w:numPr>
        <w:spacing w:before="6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Mínimo de 5 anos de experiência em projetos de saúde pública implementados em São Tomé e Príncipe;</w:t>
      </w:r>
    </w:p>
    <w:p w:rsidR="00241B98" w:rsidRDefault="00241B98" w:rsidP="00241B98">
      <w:pPr>
        <w:pStyle w:val="NormalWeb"/>
        <w:numPr>
          <w:ilvl w:val="0"/>
          <w:numId w:val="10"/>
        </w:numPr>
        <w:spacing w:before="6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Treino em sistemas de M&amp;A é uma mais valia;</w:t>
      </w:r>
    </w:p>
    <w:p w:rsidR="00241B98" w:rsidRDefault="00241B98" w:rsidP="00241B98">
      <w:pPr>
        <w:pStyle w:val="NormalWeb"/>
        <w:numPr>
          <w:ilvl w:val="0"/>
          <w:numId w:val="10"/>
        </w:numPr>
        <w:spacing w:before="6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Trabalho e colaboração na implementação de projetos em colaboração com agências doadoras (eg. Banco Mundial) são uma mais valia;</w:t>
      </w:r>
    </w:p>
    <w:p w:rsidR="00241B98" w:rsidRDefault="00241B98" w:rsidP="00241B98">
      <w:pPr>
        <w:pStyle w:val="NormalWeb"/>
        <w:numPr>
          <w:ilvl w:val="0"/>
          <w:numId w:val="10"/>
        </w:numPr>
        <w:spacing w:before="6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Conhecimento e experiência de aplicações e ferramentas de Office baseados em ICT’s (processamento de texto, planilhas e processamento de dados em Excel, Epi Info, PowerPoint);</w:t>
      </w:r>
    </w:p>
    <w:p w:rsidR="00241B98" w:rsidRDefault="00241B98" w:rsidP="00241B98">
      <w:pPr>
        <w:pStyle w:val="NormalWeb"/>
        <w:numPr>
          <w:ilvl w:val="0"/>
          <w:numId w:val="10"/>
        </w:numPr>
        <w:spacing w:before="6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Possuir conhecimento e entendimento comprovados de planificação, coordenação, e implementação de projectos, e boa capacidade analítica;</w:t>
      </w:r>
    </w:p>
    <w:p w:rsidR="00241B98" w:rsidRDefault="00241B98" w:rsidP="00241B98">
      <w:pPr>
        <w:pStyle w:val="NormalWeb"/>
        <w:numPr>
          <w:ilvl w:val="0"/>
          <w:numId w:val="10"/>
        </w:numPr>
        <w:spacing w:before="6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Capacidade comprovada de promover e contribuir para um ambiente de equipe colaborativo, criar confiança entre os colegas, trabalhar de forma eficaz inclusive com altos funcionários, e efectivamente lidar com conflitos;</w:t>
      </w:r>
    </w:p>
    <w:p w:rsidR="00241B98" w:rsidRDefault="00241B98" w:rsidP="00241B98">
      <w:pPr>
        <w:pStyle w:val="NormalWeb"/>
        <w:numPr>
          <w:ilvl w:val="0"/>
          <w:numId w:val="10"/>
        </w:numPr>
        <w:spacing w:before="6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Excelente domínio da língua Portuguesa e capacidade de comunicação em inglês e /ou francês</w:t>
      </w:r>
    </w:p>
    <w:p w:rsidR="00241B98" w:rsidRDefault="00241B98" w:rsidP="00241B98">
      <w:pPr>
        <w:rPr>
          <w:rFonts w:ascii="Times New Roman" w:hAnsi="Times New Roman" w:cs="Times New Roman"/>
        </w:rPr>
      </w:pPr>
    </w:p>
    <w:p w:rsidR="00241B98" w:rsidRDefault="00241B98" w:rsidP="00241B98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Competências:</w:t>
      </w:r>
    </w:p>
    <w:p w:rsidR="00241B98" w:rsidRDefault="00241B98" w:rsidP="00241B98"/>
    <w:p w:rsidR="00241B98" w:rsidRDefault="00241B98" w:rsidP="00241B98">
      <w:pPr>
        <w:pStyle w:val="NormalWeb"/>
        <w:numPr>
          <w:ilvl w:val="0"/>
          <w:numId w:val="11"/>
        </w:numPr>
        <w:spacing w:before="0" w:beforeAutospacing="0" w:after="6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i/>
          <w:iCs/>
          <w:color w:val="000000"/>
          <w:sz w:val="22"/>
          <w:szCs w:val="22"/>
        </w:rPr>
        <w:t>Impulsionar resultados</w:t>
      </w:r>
      <w:r>
        <w:rPr>
          <w:rFonts w:ascii="Calibri" w:hAnsi="Calibri" w:cs="Arial"/>
          <w:color w:val="000000"/>
          <w:sz w:val="22"/>
          <w:szCs w:val="22"/>
        </w:rPr>
        <w:t>: Assume responsabilidade pessoal e responsabilidade para cumprir prazos e alcançar resultados acordados, e tem a organização pessoal para fazê-lo. Define metas desafiadoras e busca continuamente melhorias adicionais. Actua como um consultor estratégico confiável, em parceria com os colaboradores para fornecer resultados. Compreende os desafios mais urgentes das partes interessadas e contribui para soluções.</w:t>
      </w:r>
    </w:p>
    <w:p w:rsidR="00241B98" w:rsidRDefault="00241B98" w:rsidP="00241B98">
      <w:pPr>
        <w:pStyle w:val="NormalWeb"/>
        <w:numPr>
          <w:ilvl w:val="0"/>
          <w:numId w:val="11"/>
        </w:numPr>
        <w:spacing w:before="0" w:beforeAutospacing="0" w:after="6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i/>
          <w:iCs/>
          <w:color w:val="000000"/>
          <w:sz w:val="22"/>
          <w:szCs w:val="22"/>
        </w:rPr>
        <w:t>Colaboração dentro e entre equipes</w:t>
      </w:r>
      <w:r>
        <w:rPr>
          <w:rFonts w:ascii="Calibri" w:hAnsi="Calibri" w:cs="Arial"/>
          <w:color w:val="000000"/>
          <w:sz w:val="22"/>
          <w:szCs w:val="22"/>
        </w:rPr>
        <w:t>: contribui de forma produtiva para o trabalho e o rendimento da equipe. Mantém os outros informados para garantir a integração e resultados significativos. Exibe um senso de reciprocidade e respeito e resolve os conflitos de forma produtiva. Busca e ouve a opinião de outras pessoas para informar sua própria decisão e compartilha informações abertamente. </w:t>
      </w:r>
    </w:p>
    <w:p w:rsidR="00241B98" w:rsidRDefault="00241B98" w:rsidP="00241B98">
      <w:pPr>
        <w:pStyle w:val="NormalWeb"/>
        <w:numPr>
          <w:ilvl w:val="0"/>
          <w:numId w:val="11"/>
        </w:numPr>
        <w:spacing w:before="0" w:beforeAutospacing="0" w:after="6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i/>
          <w:iCs/>
          <w:color w:val="000000"/>
          <w:sz w:val="22"/>
          <w:szCs w:val="22"/>
        </w:rPr>
        <w:t>Criar, aplicar e compartilhar conhecimento</w:t>
      </w:r>
      <w:r>
        <w:rPr>
          <w:rFonts w:ascii="Calibri" w:hAnsi="Calibri" w:cs="Arial"/>
          <w:color w:val="000000"/>
          <w:sz w:val="22"/>
          <w:szCs w:val="22"/>
        </w:rPr>
        <w:t>: contribui para um ambiente em que o conhecimento é criado, aplicado e compartilhado de maneira transparente. Contribui para o corpo de conhecimento da unidade, aplicando lições aprendidas e experiência. Investe activamente em conhecimento próprio e busca feedback. Constrói redes pessoais e profissionais dentro e fora do grupo de trabalho.</w:t>
      </w:r>
    </w:p>
    <w:p w:rsidR="00241B98" w:rsidRDefault="00241B98" w:rsidP="00241B98">
      <w:pPr>
        <w:pStyle w:val="NormalWeb"/>
        <w:numPr>
          <w:ilvl w:val="0"/>
          <w:numId w:val="11"/>
        </w:numPr>
        <w:spacing w:before="0" w:beforeAutospacing="0" w:after="6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i/>
          <w:iCs/>
          <w:color w:val="000000"/>
          <w:sz w:val="22"/>
          <w:szCs w:val="22"/>
        </w:rPr>
        <w:t xml:space="preserve">Discernimento e tomada de decisão analítica: </w:t>
      </w:r>
      <w:r>
        <w:rPr>
          <w:rFonts w:ascii="Calibri" w:hAnsi="Calibri" w:cs="Arial"/>
          <w:color w:val="000000"/>
          <w:sz w:val="22"/>
          <w:szCs w:val="22"/>
        </w:rPr>
        <w:t>Busca e analisa fatos, dados e lições aprendidas para apoiar decisões sólidas e lógicas sobre o trabalho do próprio e de outros. Mostra a iniciativa quando necessário e toma decisões em tempo hábil dentro da própria área de responsabilidade.</w:t>
      </w:r>
    </w:p>
    <w:p w:rsidR="00241B98" w:rsidRDefault="00241B98" w:rsidP="00241B98">
      <w:pPr>
        <w:spacing w:after="240"/>
        <w:rPr>
          <w:rFonts w:ascii="Times New Roman" w:hAnsi="Times New Roman" w:cs="Times New Roman"/>
        </w:rPr>
      </w:pPr>
    </w:p>
    <w:p w:rsidR="00241B98" w:rsidRDefault="00241B98" w:rsidP="00241B98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Local de Trabalho</w:t>
      </w:r>
    </w:p>
    <w:p w:rsidR="00241B98" w:rsidRDefault="00241B98" w:rsidP="00241B98">
      <w:pPr>
        <w:rPr>
          <w:rFonts w:ascii="Times New Roman" w:hAnsi="Times New Roman"/>
        </w:rPr>
      </w:pPr>
    </w:p>
    <w:p w:rsidR="00241B98" w:rsidRDefault="00241B98" w:rsidP="00241B98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O Técnico de M&amp;A do Projecto ficará baseado nos escritórios da AFAP e nos escritórios do MINSA em São Tomé, numa base proporcional semanal de 2 dias na AFAP e 3 dias no MINSA , mas que poderá mudar e adaptar-se em função da necessidade do trabalho.  </w:t>
      </w:r>
    </w:p>
    <w:p w:rsidR="00241B98" w:rsidRDefault="00241B98" w:rsidP="00241B9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Anexo 1: Indicadores Projecto COVID19</w:t>
      </w:r>
    </w:p>
    <w:p w:rsidR="00241B98" w:rsidRDefault="00241B98" w:rsidP="00241B98"/>
    <w:p w:rsidR="00241B98" w:rsidRDefault="00241B98" w:rsidP="00241B98">
      <w:pPr>
        <w:pStyle w:val="NormalWeb"/>
        <w:spacing w:before="0" w:beforeAutospacing="0" w:after="240" w:afterAutospacing="0"/>
        <w:jc w:val="both"/>
      </w:pPr>
      <w:r>
        <w:rPr>
          <w:b/>
          <w:bCs/>
          <w:color w:val="000000"/>
        </w:rPr>
        <w:t>Indicadores de resultados ao nível dos PDO: </w:t>
      </w:r>
    </w:p>
    <w:p w:rsidR="00241B98" w:rsidRDefault="00241B98" w:rsidP="00241B98">
      <w:pPr>
        <w:pStyle w:val="NormalWeb"/>
        <w:numPr>
          <w:ilvl w:val="0"/>
          <w:numId w:val="13"/>
        </w:numPr>
        <w:spacing w:before="0" w:beforeAutospacing="0" w:after="240" w:afterAutospacing="0"/>
        <w:ind w:left="78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O país ativou o seu Centro de Operações de Emergência de Saúde Pública ou um mecanismo de coordenação para a COVID-19;</w:t>
      </w:r>
    </w:p>
    <w:p w:rsidR="00241B98" w:rsidRDefault="00241B98" w:rsidP="00241B98">
      <w:pPr>
        <w:pStyle w:val="NormalWeb"/>
        <w:numPr>
          <w:ilvl w:val="0"/>
          <w:numId w:val="13"/>
        </w:numPr>
        <w:spacing w:before="0" w:beforeAutospacing="0" w:after="240" w:afterAutospacing="0"/>
        <w:ind w:left="78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Percentagem de casos suspeitos de COVID-19 que foram investigados, confirmados em laboratório e comunicados com base em diretrizes nacionais;</w:t>
      </w:r>
    </w:p>
    <w:p w:rsidR="00241B98" w:rsidRDefault="00241B98" w:rsidP="00241B98">
      <w:pPr>
        <w:pStyle w:val="NormalWeb"/>
        <w:numPr>
          <w:ilvl w:val="0"/>
          <w:numId w:val="13"/>
        </w:numPr>
        <w:spacing w:before="0" w:beforeAutospacing="0" w:after="240" w:afterAutospacing="0"/>
        <w:ind w:left="78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Percentagem de instalações de saúde aguda com capacidade de isolamento;</w:t>
      </w:r>
    </w:p>
    <w:p w:rsidR="00241B98" w:rsidRDefault="00241B98" w:rsidP="00241B98">
      <w:pPr>
        <w:pStyle w:val="NormalWeb"/>
        <w:numPr>
          <w:ilvl w:val="0"/>
          <w:numId w:val="13"/>
        </w:numPr>
        <w:spacing w:before="0" w:beforeAutospacing="0" w:after="240" w:afterAutospacing="0"/>
        <w:ind w:left="78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País adotou intervenções pessoais e comunitárias não-farmacêuticas (fechamento encerramento de escolas, tele-trabalho e reuniões remotas, redução/cancelamento de reuniões de massa);</w:t>
      </w:r>
    </w:p>
    <w:p w:rsidR="00241B98" w:rsidRDefault="00241B98" w:rsidP="00241B98">
      <w:pPr>
        <w:pStyle w:val="NormalWeb"/>
        <w:numPr>
          <w:ilvl w:val="0"/>
          <w:numId w:val="13"/>
        </w:numPr>
        <w:spacing w:before="0" w:beforeAutospacing="0" w:after="240" w:afterAutospacing="0"/>
        <w:ind w:left="78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Sistema de M&amp;A estabelecido para monitorar o plano de preparação e resposta da COVID-19;</w:t>
      </w:r>
    </w:p>
    <w:p w:rsidR="00241B98" w:rsidRDefault="00241B98" w:rsidP="00241B98">
      <w:pPr>
        <w:rPr>
          <w:rFonts w:ascii="Times New Roman" w:hAnsi="Times New Roman" w:cs="Times New Roman"/>
        </w:rPr>
      </w:pPr>
    </w:p>
    <w:p w:rsidR="00241B98" w:rsidRDefault="00241B98" w:rsidP="00241B98">
      <w:pPr>
        <w:pStyle w:val="NormalWeb"/>
        <w:spacing w:before="0" w:beforeAutospacing="0" w:after="240" w:afterAutospacing="0"/>
        <w:jc w:val="both"/>
      </w:pPr>
      <w:r>
        <w:rPr>
          <w:b/>
          <w:bCs/>
          <w:color w:val="000000"/>
        </w:rPr>
        <w:t>Indicadores intermediários de acordo com componentes:</w:t>
      </w:r>
    </w:p>
    <w:p w:rsidR="00241B98" w:rsidRDefault="00241B98" w:rsidP="00241B98">
      <w:pPr>
        <w:pStyle w:val="NormalWeb"/>
        <w:numPr>
          <w:ilvl w:val="0"/>
          <w:numId w:val="14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>Número de profissionais de saúde treinados em prevenção e controle de infecção de acordo com os protocolos aprovados pelo MiNSA;</w:t>
      </w:r>
    </w:p>
    <w:p w:rsidR="00241B98" w:rsidRDefault="00241B98" w:rsidP="00241B98">
      <w:pPr>
        <w:pStyle w:val="NormalWeb"/>
        <w:numPr>
          <w:ilvl w:val="0"/>
          <w:numId w:val="14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>O país preparou um sistema de referência para cuidar de pacientes com COVID-19;</w:t>
      </w:r>
    </w:p>
    <w:p w:rsidR="00241B98" w:rsidRDefault="00241B98" w:rsidP="00241B98">
      <w:pPr>
        <w:pStyle w:val="NormalWeb"/>
        <w:numPr>
          <w:ilvl w:val="0"/>
          <w:numId w:val="14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>Número de laboratórios designados com pessoal treinado para realizar o diagnóstico COVID-19;</w:t>
      </w:r>
    </w:p>
    <w:p w:rsidR="00241B98" w:rsidRDefault="00241B98" w:rsidP="00241B98">
      <w:pPr>
        <w:pStyle w:val="NormalWeb"/>
        <w:numPr>
          <w:ilvl w:val="0"/>
          <w:numId w:val="14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>Percentagem de famílias elegíveis fornecidas com alimentos e suprimentos básicos em populações em quarentena;</w:t>
      </w:r>
    </w:p>
    <w:p w:rsidR="00241B98" w:rsidRDefault="00241B98" w:rsidP="00241B98">
      <w:pPr>
        <w:pStyle w:val="NormalWeb"/>
        <w:numPr>
          <w:ilvl w:val="0"/>
          <w:numId w:val="14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>Número de unidades de saúde reformadas / aprimoradas que implementam a pesquisa de satisfação do cliente;</w:t>
      </w:r>
    </w:p>
    <w:p w:rsidR="00241B98" w:rsidRDefault="00241B98" w:rsidP="00241B98">
      <w:pPr>
        <w:pStyle w:val="NormalWeb"/>
        <w:numPr>
          <w:ilvl w:val="0"/>
          <w:numId w:val="14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Pelo menos um exercício de simulação multissetorial conduzido pelo COE com resultados incorporados nos planos nacionais de preparação e resposta ao COVID-19;</w:t>
      </w:r>
    </w:p>
    <w:p w:rsidR="00241B98" w:rsidRDefault="00241B98" w:rsidP="00241B98">
      <w:pPr>
        <w:pStyle w:val="NormalWeb"/>
        <w:numPr>
          <w:ilvl w:val="0"/>
          <w:numId w:val="14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Por menos duas reuniões por ano em um setor intersetorial sobre saúde (MS, Ministério da Agricultura, Ministério do Meio Ambiente) para garantir uma melhoria avançada no ambiente humano-saúde-ambiente;</w:t>
      </w:r>
    </w:p>
    <w:p w:rsidR="00241B98" w:rsidRDefault="00241B98" w:rsidP="00241B98">
      <w:pPr>
        <w:pStyle w:val="NormalWeb"/>
        <w:numPr>
          <w:ilvl w:val="0"/>
          <w:numId w:val="14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Percentagem de relatórios mensais e trimestrais de M&amp;A do projeto enviados no prazo;</w:t>
      </w:r>
    </w:p>
    <w:p w:rsidR="00241B98" w:rsidRDefault="00241B98" w:rsidP="00241B98">
      <w:pPr>
        <w:pStyle w:val="NormalWeb"/>
        <w:numPr>
          <w:ilvl w:val="0"/>
          <w:numId w:val="14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Número de relatórios de progresso anuais enviados completos e dentro do prazo;</w:t>
      </w:r>
    </w:p>
    <w:p w:rsidR="00EB251B" w:rsidRPr="00241B98" w:rsidRDefault="00EB251B" w:rsidP="00241B98"/>
    <w:sectPr w:rsidR="00EB251B" w:rsidRPr="00241B98" w:rsidSect="005664D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44A" w:rsidRDefault="00F7144A" w:rsidP="00F347B8">
      <w:r>
        <w:separator/>
      </w:r>
    </w:p>
  </w:endnote>
  <w:endnote w:type="continuationSeparator" w:id="1">
    <w:p w:rsidR="00F7144A" w:rsidRDefault="00F7144A" w:rsidP="00F34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44A" w:rsidRDefault="00F7144A" w:rsidP="00F347B8">
      <w:r>
        <w:separator/>
      </w:r>
    </w:p>
  </w:footnote>
  <w:footnote w:type="continuationSeparator" w:id="1">
    <w:p w:rsidR="00F7144A" w:rsidRDefault="00F7144A" w:rsidP="00F34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2613"/>
    <w:multiLevelType w:val="multilevel"/>
    <w:tmpl w:val="A1C4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72EEC"/>
    <w:multiLevelType w:val="multilevel"/>
    <w:tmpl w:val="B8C02F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43E8A"/>
    <w:multiLevelType w:val="multilevel"/>
    <w:tmpl w:val="CDFA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42FFC"/>
    <w:multiLevelType w:val="multilevel"/>
    <w:tmpl w:val="3A08A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D750A"/>
    <w:multiLevelType w:val="multilevel"/>
    <w:tmpl w:val="AEDE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83648"/>
    <w:multiLevelType w:val="multilevel"/>
    <w:tmpl w:val="30CC55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A055F"/>
    <w:multiLevelType w:val="multilevel"/>
    <w:tmpl w:val="5A66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067B8F"/>
    <w:multiLevelType w:val="multilevel"/>
    <w:tmpl w:val="E7F8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A27BC2"/>
    <w:multiLevelType w:val="multilevel"/>
    <w:tmpl w:val="1BEEE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B5D35"/>
    <w:multiLevelType w:val="multilevel"/>
    <w:tmpl w:val="1D360C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CC433E"/>
    <w:multiLevelType w:val="multilevel"/>
    <w:tmpl w:val="B198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A16371"/>
    <w:multiLevelType w:val="multilevel"/>
    <w:tmpl w:val="6B72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386629"/>
    <w:multiLevelType w:val="multilevel"/>
    <w:tmpl w:val="06064C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6"/>
  </w:num>
  <w:num w:numId="11">
    <w:abstractNumId w:val="11"/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5D59"/>
    <w:rsid w:val="00005FC9"/>
    <w:rsid w:val="00007287"/>
    <w:rsid w:val="00031FFB"/>
    <w:rsid w:val="00035E75"/>
    <w:rsid w:val="000654B8"/>
    <w:rsid w:val="00085601"/>
    <w:rsid w:val="000927E1"/>
    <w:rsid w:val="000A77A2"/>
    <w:rsid w:val="000F0BF9"/>
    <w:rsid w:val="001075BB"/>
    <w:rsid w:val="00197168"/>
    <w:rsid w:val="001B60DB"/>
    <w:rsid w:val="001B710F"/>
    <w:rsid w:val="001D6BED"/>
    <w:rsid w:val="001E54B8"/>
    <w:rsid w:val="001F521B"/>
    <w:rsid w:val="00214FE1"/>
    <w:rsid w:val="00227F7F"/>
    <w:rsid w:val="00235313"/>
    <w:rsid w:val="00241B98"/>
    <w:rsid w:val="002941FE"/>
    <w:rsid w:val="002A5D59"/>
    <w:rsid w:val="002B101E"/>
    <w:rsid w:val="00314A83"/>
    <w:rsid w:val="0032728E"/>
    <w:rsid w:val="00334D53"/>
    <w:rsid w:val="003B575D"/>
    <w:rsid w:val="003C1508"/>
    <w:rsid w:val="00406033"/>
    <w:rsid w:val="0045108E"/>
    <w:rsid w:val="00451C87"/>
    <w:rsid w:val="00461D29"/>
    <w:rsid w:val="004B2328"/>
    <w:rsid w:val="004C4CD9"/>
    <w:rsid w:val="004F5723"/>
    <w:rsid w:val="00565BCA"/>
    <w:rsid w:val="005664D5"/>
    <w:rsid w:val="005D7060"/>
    <w:rsid w:val="005E0626"/>
    <w:rsid w:val="00603FD2"/>
    <w:rsid w:val="00604EEC"/>
    <w:rsid w:val="00606999"/>
    <w:rsid w:val="0061261C"/>
    <w:rsid w:val="006776A7"/>
    <w:rsid w:val="00677B01"/>
    <w:rsid w:val="006A4D29"/>
    <w:rsid w:val="006B0404"/>
    <w:rsid w:val="006D418F"/>
    <w:rsid w:val="00711EB4"/>
    <w:rsid w:val="007163FE"/>
    <w:rsid w:val="007501B5"/>
    <w:rsid w:val="00773590"/>
    <w:rsid w:val="0078761A"/>
    <w:rsid w:val="007A05DC"/>
    <w:rsid w:val="007B2C7D"/>
    <w:rsid w:val="007B4747"/>
    <w:rsid w:val="007C395C"/>
    <w:rsid w:val="007C4EF9"/>
    <w:rsid w:val="007C7A17"/>
    <w:rsid w:val="007D62C1"/>
    <w:rsid w:val="007E4DF5"/>
    <w:rsid w:val="00893BB4"/>
    <w:rsid w:val="0089759C"/>
    <w:rsid w:val="008A3FBB"/>
    <w:rsid w:val="008A5F84"/>
    <w:rsid w:val="008A6005"/>
    <w:rsid w:val="008B395C"/>
    <w:rsid w:val="008F5EFC"/>
    <w:rsid w:val="00922062"/>
    <w:rsid w:val="009333D5"/>
    <w:rsid w:val="009410E7"/>
    <w:rsid w:val="00986212"/>
    <w:rsid w:val="00991F51"/>
    <w:rsid w:val="009E6104"/>
    <w:rsid w:val="009F0549"/>
    <w:rsid w:val="00A12D01"/>
    <w:rsid w:val="00AD782F"/>
    <w:rsid w:val="00AE6A71"/>
    <w:rsid w:val="00AE6EF9"/>
    <w:rsid w:val="00B42750"/>
    <w:rsid w:val="00B46F3B"/>
    <w:rsid w:val="00B80E1E"/>
    <w:rsid w:val="00B94DAB"/>
    <w:rsid w:val="00BB5055"/>
    <w:rsid w:val="00BE0283"/>
    <w:rsid w:val="00BE10C6"/>
    <w:rsid w:val="00BF3622"/>
    <w:rsid w:val="00C707B5"/>
    <w:rsid w:val="00CB150E"/>
    <w:rsid w:val="00CB5DEF"/>
    <w:rsid w:val="00CD501B"/>
    <w:rsid w:val="00D002AF"/>
    <w:rsid w:val="00D01F36"/>
    <w:rsid w:val="00DB0AB0"/>
    <w:rsid w:val="00DB50B2"/>
    <w:rsid w:val="00DD5EF7"/>
    <w:rsid w:val="00E109BA"/>
    <w:rsid w:val="00E26879"/>
    <w:rsid w:val="00E4509E"/>
    <w:rsid w:val="00E878CF"/>
    <w:rsid w:val="00EA3151"/>
    <w:rsid w:val="00EB176B"/>
    <w:rsid w:val="00EB251B"/>
    <w:rsid w:val="00EB3B79"/>
    <w:rsid w:val="00F347B8"/>
    <w:rsid w:val="00F648EC"/>
    <w:rsid w:val="00F7144A"/>
    <w:rsid w:val="00F71A8B"/>
    <w:rsid w:val="00FB5075"/>
    <w:rsid w:val="00FE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4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cg">
    <w:name w:val="fcg"/>
    <w:basedOn w:val="Tipodeletrapredefinidodopargrafo"/>
    <w:rsid w:val="009E6104"/>
  </w:style>
  <w:style w:type="character" w:customStyle="1" w:styleId="fwb">
    <w:name w:val="fwb"/>
    <w:basedOn w:val="Tipodeletrapredefinidodopargrafo"/>
    <w:rsid w:val="009E6104"/>
  </w:style>
  <w:style w:type="character" w:styleId="Hiperligao">
    <w:name w:val="Hyperlink"/>
    <w:basedOn w:val="Tipodeletrapredefinidodopargrafo"/>
    <w:uiPriority w:val="99"/>
    <w:semiHidden/>
    <w:unhideWhenUsed/>
    <w:rsid w:val="009E610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E6104"/>
  </w:style>
  <w:style w:type="character" w:customStyle="1" w:styleId="fsm">
    <w:name w:val="fsm"/>
    <w:basedOn w:val="Tipodeletrapredefinidodopargrafo"/>
    <w:rsid w:val="009E6104"/>
  </w:style>
  <w:style w:type="character" w:customStyle="1" w:styleId="timestampcontent">
    <w:name w:val="timestampcontent"/>
    <w:basedOn w:val="Tipodeletrapredefinidodopargrafo"/>
    <w:rsid w:val="009E6104"/>
  </w:style>
  <w:style w:type="paragraph" w:styleId="NormalWeb">
    <w:name w:val="Normal (Web)"/>
    <w:basedOn w:val="Normal"/>
    <w:uiPriority w:val="99"/>
    <w:semiHidden/>
    <w:unhideWhenUsed/>
    <w:rsid w:val="009E61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exposedshow">
    <w:name w:val="text_exposed_show"/>
    <w:basedOn w:val="Tipodeletrapredefinidodopargrafo"/>
    <w:rsid w:val="009E6104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F347B8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F347B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347B8"/>
    <w:rPr>
      <w:vertAlign w:val="superscript"/>
    </w:rPr>
  </w:style>
  <w:style w:type="character" w:styleId="nfase">
    <w:name w:val="Emphasis"/>
    <w:basedOn w:val="Tipodeletrapredefinidodopargrafo"/>
    <w:uiPriority w:val="20"/>
    <w:qFormat/>
    <w:rsid w:val="00DB0AB0"/>
    <w:rPr>
      <w:i/>
      <w:iCs/>
    </w:rPr>
  </w:style>
  <w:style w:type="character" w:styleId="Forte">
    <w:name w:val="Strong"/>
    <w:basedOn w:val="Tipodeletrapredefinidodopargrafo"/>
    <w:uiPriority w:val="22"/>
    <w:qFormat/>
    <w:rsid w:val="00DB0AB0"/>
    <w:rPr>
      <w:b/>
      <w:bCs/>
    </w:rPr>
  </w:style>
  <w:style w:type="character" w:customStyle="1" w:styleId="apple-tab-span">
    <w:name w:val="apple-tab-span"/>
    <w:basedOn w:val="Tipodeletrapredefinidodopargrafo"/>
    <w:rsid w:val="00241B98"/>
  </w:style>
  <w:style w:type="paragraph" w:styleId="Textodebalo">
    <w:name w:val="Balloon Text"/>
    <w:basedOn w:val="Normal"/>
    <w:link w:val="TextodebaloCarcter"/>
    <w:uiPriority w:val="99"/>
    <w:semiHidden/>
    <w:unhideWhenUsed/>
    <w:rsid w:val="00241B9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41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cg">
    <w:name w:val="fcg"/>
    <w:basedOn w:val="Fontepargpadro"/>
    <w:rsid w:val="009E6104"/>
  </w:style>
  <w:style w:type="character" w:customStyle="1" w:styleId="fwb">
    <w:name w:val="fwb"/>
    <w:basedOn w:val="Fontepargpadro"/>
    <w:rsid w:val="009E6104"/>
  </w:style>
  <w:style w:type="character" w:styleId="Hyperlink">
    <w:name w:val="Hyperlink"/>
    <w:basedOn w:val="Fontepargpadro"/>
    <w:uiPriority w:val="99"/>
    <w:semiHidden/>
    <w:unhideWhenUsed/>
    <w:rsid w:val="009E610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E6104"/>
  </w:style>
  <w:style w:type="character" w:customStyle="1" w:styleId="fsm">
    <w:name w:val="fsm"/>
    <w:basedOn w:val="Fontepargpadro"/>
    <w:rsid w:val="009E6104"/>
  </w:style>
  <w:style w:type="character" w:customStyle="1" w:styleId="timestampcontent">
    <w:name w:val="timestampcontent"/>
    <w:basedOn w:val="Fontepargpadro"/>
    <w:rsid w:val="009E6104"/>
  </w:style>
  <w:style w:type="paragraph" w:styleId="NormalWeb">
    <w:name w:val="Normal (Web)"/>
    <w:basedOn w:val="Normal"/>
    <w:uiPriority w:val="99"/>
    <w:semiHidden/>
    <w:unhideWhenUsed/>
    <w:rsid w:val="009E61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exposedshow">
    <w:name w:val="text_exposed_show"/>
    <w:basedOn w:val="Fontepargpadro"/>
    <w:rsid w:val="009E610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47B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47B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47B8"/>
    <w:rPr>
      <w:vertAlign w:val="superscript"/>
    </w:rPr>
  </w:style>
  <w:style w:type="character" w:styleId="nfase">
    <w:name w:val="Emphasis"/>
    <w:basedOn w:val="Fontepargpadro"/>
    <w:uiPriority w:val="20"/>
    <w:qFormat/>
    <w:rsid w:val="00DB0AB0"/>
    <w:rPr>
      <w:i/>
      <w:iCs/>
    </w:rPr>
  </w:style>
  <w:style w:type="character" w:styleId="Forte">
    <w:name w:val="Strong"/>
    <w:basedOn w:val="Fontepargpadro"/>
    <w:uiPriority w:val="22"/>
    <w:qFormat/>
    <w:rsid w:val="00DB0A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35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horacio.dias@afap.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ap2@yahoo.com.b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271E44-77A2-4059-B828-3A9B6BA0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2479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HP ORIGINAL</cp:lastModifiedBy>
  <cp:revision>2</cp:revision>
  <dcterms:created xsi:type="dcterms:W3CDTF">2020-06-05T11:58:00Z</dcterms:created>
  <dcterms:modified xsi:type="dcterms:W3CDTF">2020-06-05T11:58:00Z</dcterms:modified>
</cp:coreProperties>
</file>