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C67" w:rsidRPr="00101737" w:rsidRDefault="00BA5C67" w:rsidP="00101737">
      <w:pPr>
        <w:jc w:val="center"/>
        <w:rPr>
          <w:sz w:val="36"/>
          <w:szCs w:val="36"/>
        </w:rPr>
      </w:pPr>
    </w:p>
    <w:p w:rsidR="00BA5C67" w:rsidRPr="00101737" w:rsidRDefault="00BA5C67" w:rsidP="00101737">
      <w:pPr>
        <w:jc w:val="center"/>
        <w:rPr>
          <w:sz w:val="36"/>
          <w:szCs w:val="36"/>
        </w:rPr>
      </w:pPr>
    </w:p>
    <w:p w:rsidR="00BA5C67" w:rsidRPr="00F76242" w:rsidRDefault="00BA5C67" w:rsidP="00101737">
      <w:pPr>
        <w:jc w:val="center"/>
        <w:rPr>
          <w:color w:val="0070C0"/>
          <w:sz w:val="36"/>
          <w:szCs w:val="36"/>
        </w:rPr>
      </w:pPr>
    </w:p>
    <w:p w:rsidR="00BA5C67" w:rsidRPr="00F76242" w:rsidRDefault="00BA5C67" w:rsidP="00101737">
      <w:pPr>
        <w:jc w:val="center"/>
        <w:rPr>
          <w:color w:val="0070C0"/>
          <w:sz w:val="36"/>
          <w:szCs w:val="36"/>
        </w:rPr>
      </w:pPr>
      <w:r w:rsidRPr="00F76242">
        <w:rPr>
          <w:color w:val="0070C0"/>
          <w:sz w:val="36"/>
          <w:szCs w:val="36"/>
        </w:rPr>
        <w:t>F</w:t>
      </w:r>
      <w:r w:rsidR="003C2730" w:rsidRPr="00F76242">
        <w:rPr>
          <w:color w:val="0070C0"/>
          <w:sz w:val="36"/>
          <w:szCs w:val="36"/>
        </w:rPr>
        <w:t>und</w:t>
      </w:r>
      <w:r w:rsidRPr="00F76242">
        <w:rPr>
          <w:color w:val="0070C0"/>
          <w:sz w:val="36"/>
          <w:szCs w:val="36"/>
        </w:rPr>
        <w:t>o Adicional de Vacinas COVID-19 para o Projeto de Resposta de Emergência COVID-19 STP (P176152)</w:t>
      </w:r>
    </w:p>
    <w:p w:rsidR="00BA5C67" w:rsidRPr="00F76242" w:rsidRDefault="00BA5C67" w:rsidP="00101737">
      <w:pPr>
        <w:jc w:val="center"/>
        <w:rPr>
          <w:color w:val="0070C0"/>
          <w:sz w:val="36"/>
          <w:szCs w:val="36"/>
        </w:rPr>
      </w:pPr>
    </w:p>
    <w:p w:rsidR="00FE7A92" w:rsidRPr="00F76242" w:rsidRDefault="00BA5C67" w:rsidP="00FE7A92">
      <w:pPr>
        <w:jc w:val="center"/>
        <w:rPr>
          <w:b/>
          <w:bCs/>
          <w:color w:val="0070C0"/>
          <w:sz w:val="36"/>
          <w:szCs w:val="36"/>
        </w:rPr>
      </w:pPr>
      <w:r w:rsidRPr="00F76242">
        <w:rPr>
          <w:b/>
          <w:bCs/>
          <w:color w:val="0070C0"/>
          <w:sz w:val="36"/>
          <w:szCs w:val="36"/>
        </w:rPr>
        <w:t xml:space="preserve">PLANO DE COMPROMISSO </w:t>
      </w:r>
      <w:r w:rsidR="00FE7A92" w:rsidRPr="00F76242">
        <w:rPr>
          <w:b/>
          <w:bCs/>
          <w:color w:val="0070C0"/>
          <w:sz w:val="36"/>
          <w:szCs w:val="36"/>
        </w:rPr>
        <w:t>AMBIENTAL e SOCIAL</w:t>
      </w:r>
    </w:p>
    <w:p w:rsidR="00BA5C67" w:rsidRPr="00F76242" w:rsidRDefault="00BA5C67" w:rsidP="00FE7A92">
      <w:pPr>
        <w:jc w:val="center"/>
        <w:rPr>
          <w:b/>
          <w:bCs/>
          <w:color w:val="0070C0"/>
          <w:sz w:val="36"/>
          <w:szCs w:val="36"/>
        </w:rPr>
      </w:pPr>
      <w:r w:rsidRPr="00F76242">
        <w:rPr>
          <w:b/>
          <w:bCs/>
          <w:color w:val="0070C0"/>
          <w:sz w:val="36"/>
          <w:szCs w:val="36"/>
        </w:rPr>
        <w:t>(P</w:t>
      </w:r>
      <w:r w:rsidR="00D334D2" w:rsidRPr="00F76242">
        <w:rPr>
          <w:b/>
          <w:bCs/>
          <w:color w:val="0070C0"/>
          <w:sz w:val="36"/>
          <w:szCs w:val="36"/>
        </w:rPr>
        <w:t>CAS</w:t>
      </w:r>
      <w:r w:rsidRPr="00F76242">
        <w:rPr>
          <w:b/>
          <w:bCs/>
          <w:color w:val="0070C0"/>
          <w:sz w:val="36"/>
          <w:szCs w:val="36"/>
        </w:rPr>
        <w:t>)</w:t>
      </w:r>
    </w:p>
    <w:p w:rsidR="00BA5C67" w:rsidRPr="00F76242" w:rsidRDefault="00BA5C67" w:rsidP="00101737">
      <w:pPr>
        <w:jc w:val="center"/>
        <w:rPr>
          <w:color w:val="0070C0"/>
          <w:sz w:val="36"/>
          <w:szCs w:val="36"/>
        </w:rPr>
      </w:pPr>
    </w:p>
    <w:p w:rsidR="00E8716C" w:rsidRPr="00F76242" w:rsidRDefault="00BA5C67" w:rsidP="00101737">
      <w:pPr>
        <w:jc w:val="center"/>
        <w:rPr>
          <w:color w:val="0070C0"/>
          <w:sz w:val="36"/>
          <w:szCs w:val="36"/>
        </w:rPr>
      </w:pPr>
      <w:r w:rsidRPr="00F76242">
        <w:rPr>
          <w:color w:val="0070C0"/>
          <w:sz w:val="36"/>
          <w:szCs w:val="36"/>
        </w:rPr>
        <w:t>15 de março de 2021</w:t>
      </w:r>
    </w:p>
    <w:p w:rsidR="00BA5C67" w:rsidRPr="00101737" w:rsidRDefault="00BA5C67" w:rsidP="00101737">
      <w:pPr>
        <w:jc w:val="center"/>
        <w:rPr>
          <w:sz w:val="36"/>
          <w:szCs w:val="36"/>
        </w:rPr>
      </w:pPr>
    </w:p>
    <w:p w:rsidR="00BA5C67" w:rsidRPr="00BA5C67" w:rsidRDefault="00BA5C67" w:rsidP="00BA5C67"/>
    <w:p w:rsidR="00BA5C67" w:rsidRPr="00BA5C67" w:rsidRDefault="00BA5C67" w:rsidP="00BA5C67"/>
    <w:p w:rsidR="00BA5C67" w:rsidRPr="00BA5C67" w:rsidRDefault="00BA5C67" w:rsidP="00BA5C67"/>
    <w:p w:rsidR="00BA5C67" w:rsidRPr="00BA5C67" w:rsidRDefault="00BA5C67" w:rsidP="00BA5C67"/>
    <w:p w:rsidR="00BA5C67" w:rsidRPr="00BA5C67" w:rsidRDefault="00BA5C67" w:rsidP="00BA5C67"/>
    <w:p w:rsidR="00BA5C67" w:rsidRPr="00BA5C67" w:rsidRDefault="00BA5C67" w:rsidP="00BA5C67"/>
    <w:p w:rsidR="00BA5C67" w:rsidRPr="00BA5C67" w:rsidRDefault="00BA5C67" w:rsidP="00BA5C67"/>
    <w:p w:rsidR="00BA5C67" w:rsidRPr="00BA5C67" w:rsidRDefault="00BA5C67" w:rsidP="00BA5C67"/>
    <w:p w:rsidR="00BA5C67" w:rsidRPr="00BA5C67" w:rsidRDefault="00BA5C67" w:rsidP="00BA5C67"/>
    <w:p w:rsidR="00BA5C67" w:rsidRPr="00BA5C67" w:rsidRDefault="00BA5C67" w:rsidP="00BA5C67"/>
    <w:p w:rsidR="00BA5C67" w:rsidRPr="00BA5C67" w:rsidRDefault="00BA5C67" w:rsidP="00BA5C67"/>
    <w:p w:rsidR="00BA5C67" w:rsidRPr="00BA5C67" w:rsidRDefault="00BA5C67" w:rsidP="00BA5C67"/>
    <w:p w:rsidR="00BA5C67" w:rsidRDefault="00BA5C67" w:rsidP="00BA5C67">
      <w:pPr>
        <w:tabs>
          <w:tab w:val="left" w:pos="2640"/>
        </w:tabs>
      </w:pPr>
    </w:p>
    <w:p w:rsidR="006C5EE5" w:rsidRDefault="006C5EE5" w:rsidP="00BA5C67">
      <w:pPr>
        <w:tabs>
          <w:tab w:val="left" w:pos="2640"/>
        </w:tabs>
      </w:pPr>
    </w:p>
    <w:p w:rsidR="006C5EE5" w:rsidRDefault="006C5EE5" w:rsidP="00BA5C67">
      <w:pPr>
        <w:tabs>
          <w:tab w:val="left" w:pos="2640"/>
        </w:tabs>
      </w:pPr>
    </w:p>
    <w:p w:rsidR="00BA5C67" w:rsidRDefault="00BA5C67" w:rsidP="00BA5C67">
      <w:pPr>
        <w:tabs>
          <w:tab w:val="left" w:pos="2640"/>
        </w:tabs>
      </w:pPr>
    </w:p>
    <w:p w:rsidR="00DB3411" w:rsidRPr="005727AA" w:rsidRDefault="00DB3411" w:rsidP="00DB3411">
      <w:pPr>
        <w:tabs>
          <w:tab w:val="left" w:pos="2640"/>
        </w:tabs>
        <w:jc w:val="both"/>
        <w:rPr>
          <w:color w:val="FF0000"/>
          <w:sz w:val="28"/>
          <w:szCs w:val="28"/>
        </w:rPr>
      </w:pPr>
      <w:r w:rsidRPr="00060525">
        <w:rPr>
          <w:sz w:val="28"/>
          <w:szCs w:val="28"/>
        </w:rPr>
        <w:t>PLANO DE COMPROMISSO AMBIENTAL E SOCIAL</w:t>
      </w:r>
    </w:p>
    <w:p w:rsidR="00DB3411" w:rsidRDefault="00DB3411" w:rsidP="00DB3411">
      <w:pPr>
        <w:tabs>
          <w:tab w:val="left" w:pos="2640"/>
        </w:tabs>
        <w:jc w:val="both"/>
      </w:pPr>
      <w:r>
        <w:t xml:space="preserve">1. A República Democrática de São Tomé e Príncipe (o Destinatário), está implementando o Projeto de Resposta de Emergência STP COVID-19 - P173783 (o Projeto </w:t>
      </w:r>
      <w:r w:rsidR="009206FE">
        <w:t>Mãe</w:t>
      </w:r>
      <w:r>
        <w:t xml:space="preserve">) incluindo as atividades a serem apoiadas no âmbito do Financiamento Adicional de Vacinas COVID-19 para o STP COVID -19 Projeto de Resposta a Emergências - P176152 (o Projeto) com o envolvimento do Ministério da Saúde (MS) e Agência Fiduciária </w:t>
      </w:r>
      <w:r w:rsidR="00252012">
        <w:t>de Administração</w:t>
      </w:r>
      <w:r>
        <w:t xml:space="preserve"> de Projetos (AFAP). A Associação de Desenvolvimento Internaciona</w:t>
      </w:r>
      <w:r w:rsidR="009811C0">
        <w:t>l (I</w:t>
      </w:r>
      <w:r w:rsidR="00252012">
        <w:t>DA</w:t>
      </w:r>
      <w:r>
        <w:t>), doravante denominada “Associação” e a Organização e Respo</w:t>
      </w:r>
      <w:r w:rsidR="00B121D9">
        <w:t>sta e Preparação</w:t>
      </w:r>
      <w:r w:rsidR="00A16201">
        <w:t xml:space="preserve"> Emergências de Saúde (“</w:t>
      </w:r>
      <w:r>
        <w:t>R</w:t>
      </w:r>
      <w:r w:rsidR="00A16201">
        <w:t>PES</w:t>
      </w:r>
      <w:r>
        <w:t>”), a Fundação de Múltiplos Doadores concordaram em fornecer financiamento para o Projeto, incl</w:t>
      </w:r>
      <w:r w:rsidR="006F688B">
        <w:t>usive por meio de recursos da I</w:t>
      </w:r>
      <w:r w:rsidR="009206FE">
        <w:t>DA</w:t>
      </w:r>
      <w:r>
        <w:t xml:space="preserve"> e doações.</w:t>
      </w:r>
    </w:p>
    <w:p w:rsidR="00DB3411" w:rsidRDefault="00DB3411" w:rsidP="00DB3411">
      <w:pPr>
        <w:tabs>
          <w:tab w:val="left" w:pos="2640"/>
        </w:tabs>
        <w:jc w:val="both"/>
      </w:pPr>
      <w:r>
        <w:t>2. O Beneficiário deve implementar o Projeto de acordo com as Normas Ambientais e Sociais (NASs). Para o efeito, este Plano de Comp</w:t>
      </w:r>
      <w:r w:rsidR="006F688B">
        <w:t>romisso Ambiental e Social (PCAS</w:t>
      </w:r>
      <w:r>
        <w:t xml:space="preserve">) estabelece as medidas e ações materiais a serem realizadas ou mandadas executar pelo Beneficiário, incluindo os prazos das ações e medidas, institucionais, de </w:t>
      </w:r>
      <w:r w:rsidR="005857EA">
        <w:t>pessoal, formação, fisc</w:t>
      </w:r>
      <w:r w:rsidR="009206FE">
        <w:t>a</w:t>
      </w:r>
      <w:r w:rsidR="005857EA">
        <w:t>lização</w:t>
      </w:r>
      <w:r>
        <w:t xml:space="preserve"> e disposições de relatórios, gestão de reclamações e avaliações ambientais e sociais e instrumentos a serem preparados ou atualizados, divulgados, consultados, adotados e i</w:t>
      </w:r>
      <w:r w:rsidR="000E4E59">
        <w:t xml:space="preserve">mplementados de acordo com o </w:t>
      </w:r>
      <w:r>
        <w:t>P</w:t>
      </w:r>
      <w:r w:rsidR="000E4E59">
        <w:t>CAS</w:t>
      </w:r>
      <w:r>
        <w:t xml:space="preserve"> e as NASs, tudo de uma forma aceitável para a Associação.</w:t>
      </w:r>
    </w:p>
    <w:p w:rsidR="00DB3411" w:rsidRDefault="00DB3411" w:rsidP="00DB3411">
      <w:pPr>
        <w:tabs>
          <w:tab w:val="left" w:pos="2640"/>
        </w:tabs>
        <w:jc w:val="both"/>
      </w:pPr>
      <w:r>
        <w:t>3. A implementação das medidas e ações m</w:t>
      </w:r>
      <w:r w:rsidR="001312ED">
        <w:t xml:space="preserve">ateriais estabelecidas neste </w:t>
      </w:r>
      <w:r>
        <w:t>P</w:t>
      </w:r>
      <w:r w:rsidR="001312ED">
        <w:t>CAS deve ser fiscalizada</w:t>
      </w:r>
      <w:r>
        <w:t xml:space="preserve"> e relatada à Associação pelo Benefi</w:t>
      </w:r>
      <w:r w:rsidR="0058512F">
        <w:t xml:space="preserve">ciário conforme exigido pelo </w:t>
      </w:r>
      <w:r>
        <w:t>P</w:t>
      </w:r>
      <w:r w:rsidR="0058512F">
        <w:t>CAS</w:t>
      </w:r>
      <w:r>
        <w:t xml:space="preserve"> e os termos do Acordo Legal, en</w:t>
      </w:r>
      <w:r w:rsidR="0058512F">
        <w:t>quanto a Associação deve fiscalizar</w:t>
      </w:r>
      <w:r>
        <w:t>ar e avaliar o progresso e a conclusão do medidas e ações materiais ao longo da implementação do Projeto.</w:t>
      </w:r>
    </w:p>
    <w:p w:rsidR="00DB3411" w:rsidRDefault="00DB3411" w:rsidP="00DB3411">
      <w:pPr>
        <w:tabs>
          <w:tab w:val="left" w:pos="2640"/>
        </w:tabs>
        <w:jc w:val="both"/>
      </w:pPr>
      <w:r>
        <w:t>4. Conforme acordado pela Assoc</w:t>
      </w:r>
      <w:r w:rsidR="002F2806">
        <w:t xml:space="preserve">iação e o Destinatário, este </w:t>
      </w:r>
      <w:r>
        <w:t>P</w:t>
      </w:r>
      <w:r w:rsidR="002F2806">
        <w:t>CAS pode ser revis</w:t>
      </w:r>
      <w:r w:rsidR="00513F51">
        <w:t>to</w:t>
      </w:r>
      <w:r>
        <w:t xml:space="preserve"> de tempos em tempos durante a implementação do Projeto, para refletir o gerenciamento adaptativo das mudanças do Projeto e circunstâncias imprevistas ou em resposta à avaliação do desempenho do Proj</w:t>
      </w:r>
      <w:r w:rsidR="00513F51">
        <w:t>eto conduzida sob o próprio PCAS</w:t>
      </w:r>
      <w:r>
        <w:t>. Em tais circunstâncias, o Beneficiário deve concordar com as alterações co</w:t>
      </w:r>
      <w:r w:rsidR="00513F51">
        <w:t xml:space="preserve">m a Associação e atualizar o </w:t>
      </w:r>
      <w:r>
        <w:t>P</w:t>
      </w:r>
      <w:r w:rsidR="00513F51">
        <w:t>CAS</w:t>
      </w:r>
      <w:r>
        <w:t xml:space="preserve"> para refletir tais alterações</w:t>
      </w:r>
      <w:r w:rsidR="00473BE3">
        <w:t xml:space="preserve">. Acordo sobre alterações ao </w:t>
      </w:r>
      <w:r>
        <w:t>P</w:t>
      </w:r>
      <w:r w:rsidR="00473BE3">
        <w:t>CAS</w:t>
      </w:r>
      <w:r>
        <w:t xml:space="preserve"> deve ser documentado por meio da troca de cartas assinada entre a Associação e o Beneficiário. O Destinatário deve</w:t>
      </w:r>
      <w:r w:rsidR="00473BE3">
        <w:t xml:space="preserve"> divulgar imediatamente o </w:t>
      </w:r>
      <w:r>
        <w:t>P</w:t>
      </w:r>
      <w:r w:rsidR="00473BE3">
        <w:t>CAS</w:t>
      </w:r>
      <w:r>
        <w:t xml:space="preserve"> atualizado.</w:t>
      </w:r>
    </w:p>
    <w:p w:rsidR="00BA5C67" w:rsidRDefault="00DB3411" w:rsidP="00DB3411">
      <w:pPr>
        <w:tabs>
          <w:tab w:val="left" w:pos="2640"/>
        </w:tabs>
        <w:jc w:val="both"/>
      </w:pPr>
      <w:r>
        <w:t xml:space="preserve">5. Quando as mudanças do Projeto, circunstâncias imprevistas ou desempenho do Projeto resultarem em mudanças nos riscos e impactos durante a implementação do Projeto, o Beneficiário deve fornecer fundos adicionais, se </w:t>
      </w:r>
      <w:r w:rsidR="00A63C21">
        <w:t xml:space="preserve">for </w:t>
      </w:r>
      <w:r>
        <w:t>necessário, para implementar ações e medidas para lidar com tais riscos e impactos, que podem incluir ambientais , impactos na saúde e segurança; riscos para a saúde e segurança da comunidade devido ao aumento do risco de exposição ao vírus COVID-19 e gerenciamento inadequado de lixo hospitalar; riscos sociais relacionados com a acessibilidade e inclusão, conflitos sociais decorrentes da disponibilidade limitada das vacinas; e riscos de abuso e explor</w:t>
      </w:r>
      <w:r w:rsidR="00C37031">
        <w:t>ação sexual e assédio sexual (</w:t>
      </w:r>
      <w:r>
        <w:t>A</w:t>
      </w:r>
      <w:r w:rsidR="00C37031">
        <w:t>AS</w:t>
      </w:r>
      <w:r>
        <w:t xml:space="preserve"> / SH) entre outros.</w:t>
      </w:r>
    </w:p>
    <w:p w:rsidR="00D74E2C" w:rsidRDefault="00D74E2C" w:rsidP="00DB3411">
      <w:pPr>
        <w:tabs>
          <w:tab w:val="left" w:pos="2640"/>
        </w:tabs>
        <w:jc w:val="both"/>
      </w:pPr>
      <w:r>
        <w:t>________________________________</w:t>
      </w:r>
    </w:p>
    <w:p w:rsidR="00DB3411" w:rsidRPr="00D74E2C" w:rsidRDefault="00D74E2C" w:rsidP="00DB3411">
      <w:pPr>
        <w:tabs>
          <w:tab w:val="left" w:pos="2640"/>
        </w:tabs>
        <w:jc w:val="both"/>
        <w:rPr>
          <w:sz w:val="18"/>
          <w:szCs w:val="18"/>
        </w:rPr>
      </w:pPr>
      <w:r w:rsidRPr="00D74E2C">
        <w:rPr>
          <w:sz w:val="18"/>
          <w:szCs w:val="18"/>
        </w:rPr>
        <w:t>O Banco está atuando como administrador do Fundo de Preparação e Resposta a Emergências de Saúde (“HEPR”).</w:t>
      </w:r>
    </w:p>
    <w:p w:rsidR="00181359" w:rsidRDefault="00181359" w:rsidP="00640D87">
      <w:pPr>
        <w:keepLines/>
        <w:widowControl w:val="0"/>
        <w:rPr>
          <w:b/>
          <w:bCs/>
          <w:sz w:val="20"/>
          <w:szCs w:val="20"/>
        </w:rPr>
        <w:sectPr w:rsidR="00181359" w:rsidSect="009A2B58">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pPr>
    </w:p>
    <w:tbl>
      <w:tblPr>
        <w:tblStyle w:val="Tabelacomgrelha"/>
        <w:tblW w:w="14305" w:type="dxa"/>
        <w:tblLayout w:type="fixed"/>
        <w:tblCellMar>
          <w:left w:w="115" w:type="dxa"/>
          <w:right w:w="115" w:type="dxa"/>
        </w:tblCellMar>
        <w:tblLook w:val="04A0"/>
      </w:tblPr>
      <w:tblGrid>
        <w:gridCol w:w="715"/>
        <w:gridCol w:w="6825"/>
        <w:gridCol w:w="15"/>
        <w:gridCol w:w="3600"/>
        <w:gridCol w:w="15"/>
        <w:gridCol w:w="3135"/>
      </w:tblGrid>
      <w:tr w:rsidR="00181359" w:rsidRPr="00353544" w:rsidTr="00640D87">
        <w:trPr>
          <w:trHeight w:val="56"/>
          <w:tblHeader/>
        </w:trPr>
        <w:tc>
          <w:tcPr>
            <w:tcW w:w="7555" w:type="dxa"/>
            <w:gridSpan w:val="3"/>
            <w:tcBorders>
              <w:top w:val="single" w:sz="4" w:space="0" w:color="000000" w:themeColor="text1"/>
            </w:tcBorders>
            <w:shd w:val="clear" w:color="auto" w:fill="C5E0B3" w:themeFill="accent6" w:themeFillTint="66"/>
          </w:tcPr>
          <w:p w:rsidR="00181359" w:rsidRPr="00261B60" w:rsidRDefault="00302B48" w:rsidP="00640D87">
            <w:pPr>
              <w:keepLines/>
              <w:widowControl w:val="0"/>
              <w:rPr>
                <w:b/>
                <w:bCs/>
                <w:sz w:val="20"/>
                <w:szCs w:val="20"/>
                <w:lang w:val="pt-PT"/>
              </w:rPr>
            </w:pPr>
            <w:r w:rsidRPr="00261B60">
              <w:rPr>
                <w:b/>
                <w:bCs/>
                <w:sz w:val="20"/>
                <w:szCs w:val="20"/>
                <w:lang w:val="pt-PT"/>
              </w:rPr>
              <w:lastRenderedPageBreak/>
              <w:t xml:space="preserve"> AÇÕES </w:t>
            </w:r>
            <w:r w:rsidR="001E39F8" w:rsidRPr="00261B60">
              <w:rPr>
                <w:b/>
                <w:bCs/>
                <w:sz w:val="20"/>
                <w:szCs w:val="20"/>
                <w:lang w:val="pt-PT"/>
              </w:rPr>
              <w:t xml:space="preserve">E MEDIDA </w:t>
            </w:r>
            <w:r w:rsidR="0082458D" w:rsidRPr="00261B60">
              <w:rPr>
                <w:b/>
                <w:bCs/>
                <w:sz w:val="20"/>
                <w:szCs w:val="20"/>
                <w:lang w:val="pt-PT"/>
              </w:rPr>
              <w:t>DE</w:t>
            </w:r>
            <w:r w:rsidRPr="00261B60">
              <w:rPr>
                <w:b/>
                <w:bCs/>
                <w:sz w:val="20"/>
                <w:szCs w:val="20"/>
                <w:lang w:val="pt-PT"/>
              </w:rPr>
              <w:t>MATERIAIS</w:t>
            </w:r>
          </w:p>
        </w:tc>
        <w:tc>
          <w:tcPr>
            <w:tcW w:w="3600" w:type="dxa"/>
            <w:tcBorders>
              <w:top w:val="single" w:sz="4" w:space="0" w:color="000000" w:themeColor="text1"/>
            </w:tcBorders>
            <w:shd w:val="clear" w:color="auto" w:fill="C5E0B3" w:themeFill="accent6" w:themeFillTint="66"/>
          </w:tcPr>
          <w:p w:rsidR="00181359" w:rsidRPr="00771634" w:rsidRDefault="00302B48" w:rsidP="00640D87">
            <w:pPr>
              <w:keepLines/>
              <w:widowControl w:val="0"/>
              <w:jc w:val="center"/>
              <w:rPr>
                <w:b/>
                <w:bCs/>
                <w:sz w:val="20"/>
                <w:szCs w:val="20"/>
              </w:rPr>
            </w:pPr>
            <w:r w:rsidRPr="00302B48">
              <w:rPr>
                <w:b/>
                <w:bCs/>
                <w:sz w:val="20"/>
                <w:szCs w:val="20"/>
              </w:rPr>
              <w:t>PRAZO</w:t>
            </w:r>
          </w:p>
        </w:tc>
        <w:tc>
          <w:tcPr>
            <w:tcW w:w="3150" w:type="dxa"/>
            <w:gridSpan w:val="2"/>
            <w:tcBorders>
              <w:top w:val="single" w:sz="4" w:space="0" w:color="000000" w:themeColor="text1"/>
            </w:tcBorders>
            <w:shd w:val="clear" w:color="auto" w:fill="C5E0B3" w:themeFill="accent6" w:themeFillTint="66"/>
          </w:tcPr>
          <w:p w:rsidR="00181359" w:rsidRPr="00771634" w:rsidRDefault="00076F05" w:rsidP="00640D87">
            <w:pPr>
              <w:keepLines/>
              <w:widowControl w:val="0"/>
              <w:rPr>
                <w:b/>
                <w:bCs/>
                <w:sz w:val="20"/>
                <w:szCs w:val="20"/>
              </w:rPr>
            </w:pPr>
            <w:r w:rsidRPr="00076F05">
              <w:rPr>
                <w:b/>
                <w:bCs/>
                <w:sz w:val="20"/>
                <w:szCs w:val="20"/>
              </w:rPr>
              <w:t>ENTIDADE / AUTORIDADE RESPONSÁVEL</w:t>
            </w:r>
          </w:p>
        </w:tc>
      </w:tr>
      <w:tr w:rsidR="00181359" w:rsidRPr="00353544" w:rsidTr="00640D87">
        <w:trPr>
          <w:trHeight w:val="20"/>
        </w:trPr>
        <w:tc>
          <w:tcPr>
            <w:tcW w:w="14305" w:type="dxa"/>
            <w:gridSpan w:val="6"/>
            <w:tcBorders>
              <w:bottom w:val="single" w:sz="4" w:space="0" w:color="auto"/>
            </w:tcBorders>
            <w:shd w:val="clear" w:color="auto" w:fill="F4B083" w:themeFill="accent2" w:themeFillTint="99"/>
          </w:tcPr>
          <w:p w:rsidR="00181359" w:rsidRPr="00771634" w:rsidDel="00777D1F" w:rsidRDefault="009E7375" w:rsidP="00640D87">
            <w:pPr>
              <w:keepLines/>
              <w:widowControl w:val="0"/>
              <w:rPr>
                <w:sz w:val="20"/>
                <w:szCs w:val="20"/>
              </w:rPr>
            </w:pPr>
            <w:r>
              <w:rPr>
                <w:b/>
                <w:bCs/>
                <w:sz w:val="20"/>
                <w:szCs w:val="20"/>
              </w:rPr>
              <w:t>MONITORIZAÇ</w:t>
            </w:r>
            <w:r w:rsidR="002602A3">
              <w:rPr>
                <w:b/>
                <w:bCs/>
                <w:sz w:val="20"/>
                <w:szCs w:val="20"/>
              </w:rPr>
              <w:t>Ã</w:t>
            </w:r>
            <w:r>
              <w:rPr>
                <w:b/>
                <w:bCs/>
                <w:sz w:val="20"/>
                <w:szCs w:val="20"/>
              </w:rPr>
              <w:t>O</w:t>
            </w:r>
            <w:r w:rsidR="00827471" w:rsidRPr="00827471">
              <w:rPr>
                <w:b/>
                <w:bCs/>
                <w:sz w:val="20"/>
                <w:szCs w:val="20"/>
              </w:rPr>
              <w:t xml:space="preserve"> E RELATÓRIO</w:t>
            </w:r>
          </w:p>
        </w:tc>
      </w:tr>
      <w:tr w:rsidR="00181359" w:rsidRPr="00AE630D" w:rsidTr="00640D87">
        <w:trPr>
          <w:trHeight w:val="20"/>
        </w:trPr>
        <w:tc>
          <w:tcPr>
            <w:tcW w:w="715" w:type="dxa"/>
            <w:tcBorders>
              <w:bottom w:val="single" w:sz="4" w:space="0" w:color="auto"/>
            </w:tcBorders>
          </w:tcPr>
          <w:p w:rsidR="00181359" w:rsidRPr="00771634" w:rsidRDefault="00181359" w:rsidP="00640D87">
            <w:pPr>
              <w:keepLines/>
              <w:widowControl w:val="0"/>
              <w:jc w:val="center"/>
              <w:rPr>
                <w:sz w:val="20"/>
                <w:szCs w:val="20"/>
              </w:rPr>
            </w:pPr>
            <w:r w:rsidRPr="00771634">
              <w:rPr>
                <w:sz w:val="20"/>
                <w:szCs w:val="20"/>
              </w:rPr>
              <w:t>A</w:t>
            </w:r>
          </w:p>
        </w:tc>
        <w:tc>
          <w:tcPr>
            <w:tcW w:w="6840" w:type="dxa"/>
            <w:gridSpan w:val="2"/>
            <w:tcBorders>
              <w:bottom w:val="single" w:sz="4" w:space="0" w:color="auto"/>
            </w:tcBorders>
          </w:tcPr>
          <w:p w:rsidR="00181359" w:rsidRPr="00827471" w:rsidRDefault="006A3F13" w:rsidP="00640D87">
            <w:pPr>
              <w:keepLines/>
              <w:widowControl w:val="0"/>
              <w:rPr>
                <w:b/>
                <w:bCs/>
                <w:color w:val="FF0000"/>
                <w:sz w:val="20"/>
                <w:szCs w:val="20"/>
                <w:lang w:val="pt-PT"/>
              </w:rPr>
            </w:pPr>
            <w:r>
              <w:rPr>
                <w:b/>
                <w:bCs/>
                <w:color w:val="4472C4" w:themeColor="accent1"/>
                <w:sz w:val="20"/>
                <w:szCs w:val="20"/>
                <w:lang w:val="pt-PT"/>
              </w:rPr>
              <w:t>RELATÓRIO REGULAR</w:t>
            </w:r>
            <w:r>
              <w:rPr>
                <w:b/>
                <w:bCs/>
                <w:sz w:val="20"/>
                <w:szCs w:val="20"/>
                <w:lang w:val="pt-PT"/>
              </w:rPr>
              <w:t>: Preparar e Submeter</w:t>
            </w:r>
            <w:r w:rsidR="00827471" w:rsidRPr="00827471">
              <w:rPr>
                <w:b/>
                <w:bCs/>
                <w:sz w:val="20"/>
                <w:szCs w:val="20"/>
                <w:lang w:val="pt-PT"/>
              </w:rPr>
              <w:t xml:space="preserve"> à Associ</w:t>
            </w:r>
            <w:r w:rsidR="005F01F4">
              <w:rPr>
                <w:b/>
                <w:bCs/>
                <w:sz w:val="20"/>
                <w:szCs w:val="20"/>
                <w:lang w:val="pt-PT"/>
              </w:rPr>
              <w:t>ação relatórioregular</w:t>
            </w:r>
            <w:r w:rsidR="00E80E15">
              <w:rPr>
                <w:b/>
                <w:bCs/>
                <w:sz w:val="20"/>
                <w:szCs w:val="20"/>
                <w:lang w:val="pt-PT"/>
              </w:rPr>
              <w:t>de fiscalizaç</w:t>
            </w:r>
            <w:r w:rsidR="002F0B26">
              <w:rPr>
                <w:b/>
                <w:bCs/>
                <w:sz w:val="20"/>
                <w:szCs w:val="20"/>
                <w:lang w:val="pt-PT"/>
              </w:rPr>
              <w:t>ã</w:t>
            </w:r>
            <w:r w:rsidR="00E80E15">
              <w:rPr>
                <w:b/>
                <w:bCs/>
                <w:sz w:val="20"/>
                <w:szCs w:val="20"/>
                <w:lang w:val="pt-PT"/>
              </w:rPr>
              <w:t xml:space="preserve">o </w:t>
            </w:r>
            <w:r w:rsidR="00827471" w:rsidRPr="00827471">
              <w:rPr>
                <w:b/>
                <w:bCs/>
                <w:sz w:val="20"/>
                <w:szCs w:val="20"/>
                <w:lang w:val="pt-PT"/>
              </w:rPr>
              <w:t>sobre o desempenho ambiental, s</w:t>
            </w:r>
            <w:r w:rsidR="003D7F76">
              <w:rPr>
                <w:b/>
                <w:bCs/>
                <w:sz w:val="20"/>
                <w:szCs w:val="20"/>
                <w:lang w:val="pt-PT"/>
              </w:rPr>
              <w:t>ocial, de saúde e segurança (A</w:t>
            </w:r>
            <w:r w:rsidR="00865798">
              <w:rPr>
                <w:b/>
                <w:bCs/>
                <w:sz w:val="20"/>
                <w:szCs w:val="20"/>
                <w:lang w:val="pt-PT"/>
              </w:rPr>
              <w:t>S</w:t>
            </w:r>
            <w:r w:rsidR="003D7F76">
              <w:rPr>
                <w:b/>
                <w:bCs/>
                <w:sz w:val="20"/>
                <w:szCs w:val="20"/>
                <w:lang w:val="pt-PT"/>
              </w:rPr>
              <w:t>S</w:t>
            </w:r>
            <w:r w:rsidR="00827471" w:rsidRPr="00827471">
              <w:rPr>
                <w:b/>
                <w:bCs/>
                <w:sz w:val="20"/>
                <w:szCs w:val="20"/>
                <w:lang w:val="pt-PT"/>
              </w:rPr>
              <w:t>S) do Projet</w:t>
            </w:r>
            <w:r w:rsidR="001975EA">
              <w:rPr>
                <w:b/>
                <w:bCs/>
                <w:sz w:val="20"/>
                <w:szCs w:val="20"/>
                <w:lang w:val="pt-PT"/>
              </w:rPr>
              <w:t>o, inclusivo</w:t>
            </w:r>
            <w:r w:rsidR="00865798">
              <w:rPr>
                <w:b/>
                <w:bCs/>
                <w:sz w:val="20"/>
                <w:szCs w:val="20"/>
                <w:lang w:val="pt-PT"/>
              </w:rPr>
              <w:t xml:space="preserve"> mas </w:t>
            </w:r>
            <w:r w:rsidR="00261B60">
              <w:rPr>
                <w:b/>
                <w:bCs/>
                <w:sz w:val="20"/>
                <w:szCs w:val="20"/>
                <w:lang w:val="pt-PT"/>
              </w:rPr>
              <w:t>não limitado</w:t>
            </w:r>
            <w:r w:rsidR="001975EA">
              <w:rPr>
                <w:b/>
                <w:bCs/>
                <w:sz w:val="20"/>
                <w:szCs w:val="20"/>
                <w:lang w:val="pt-PT"/>
              </w:rPr>
              <w:t xml:space="preserve"> as</w:t>
            </w:r>
            <w:r w:rsidR="00EC63E7">
              <w:rPr>
                <w:b/>
                <w:bCs/>
                <w:sz w:val="20"/>
                <w:szCs w:val="20"/>
                <w:lang w:val="pt-PT"/>
              </w:rPr>
              <w:t xml:space="preserve"> atividades do compromisso</w:t>
            </w:r>
            <w:r w:rsidR="00827471" w:rsidRPr="00827471">
              <w:rPr>
                <w:b/>
                <w:bCs/>
                <w:sz w:val="20"/>
                <w:szCs w:val="20"/>
                <w:lang w:val="pt-PT"/>
              </w:rPr>
              <w:t xml:space="preserve"> de partes interessadas e informações </w:t>
            </w:r>
            <w:r w:rsidR="001975EA">
              <w:rPr>
                <w:b/>
                <w:bCs/>
                <w:sz w:val="20"/>
                <w:szCs w:val="20"/>
                <w:lang w:val="pt-PT"/>
              </w:rPr>
              <w:t xml:space="preserve">a partir </w:t>
            </w:r>
            <w:r w:rsidR="00827471" w:rsidRPr="00827471">
              <w:rPr>
                <w:b/>
                <w:bCs/>
                <w:sz w:val="20"/>
                <w:szCs w:val="20"/>
                <w:lang w:val="pt-PT"/>
              </w:rPr>
              <w:t>do registro de reclamações</w:t>
            </w:r>
            <w:r w:rsidR="00170565">
              <w:rPr>
                <w:b/>
                <w:bCs/>
                <w:sz w:val="20"/>
                <w:szCs w:val="20"/>
                <w:lang w:val="pt-PT"/>
              </w:rPr>
              <w:t xml:space="preserve"> ou </w:t>
            </w:r>
            <w:r w:rsidR="00382587">
              <w:rPr>
                <w:b/>
                <w:bCs/>
                <w:sz w:val="20"/>
                <w:szCs w:val="20"/>
                <w:lang w:val="pt-PT"/>
              </w:rPr>
              <w:t>queixas.</w:t>
            </w:r>
          </w:p>
        </w:tc>
        <w:tc>
          <w:tcPr>
            <w:tcW w:w="3600" w:type="dxa"/>
            <w:tcBorders>
              <w:bottom w:val="single" w:sz="4" w:space="0" w:color="auto"/>
            </w:tcBorders>
          </w:tcPr>
          <w:p w:rsidR="00181359" w:rsidRPr="00AE630D" w:rsidRDefault="00C20FC7" w:rsidP="00640D87">
            <w:pPr>
              <w:keepLines/>
              <w:widowControl w:val="0"/>
              <w:rPr>
                <w:sz w:val="20"/>
                <w:szCs w:val="20"/>
                <w:lang w:val="pt-PT"/>
              </w:rPr>
            </w:pPr>
            <w:r>
              <w:rPr>
                <w:rFonts w:eastAsia="Times New Roman"/>
                <w:sz w:val="20"/>
                <w:szCs w:val="20"/>
                <w:lang w:val="pt-PT"/>
              </w:rPr>
              <w:t xml:space="preserve">A partir de </w:t>
            </w:r>
            <w:r w:rsidR="00BD6956">
              <w:rPr>
                <w:rFonts w:eastAsia="Times New Roman"/>
                <w:sz w:val="20"/>
                <w:szCs w:val="20"/>
                <w:lang w:val="pt-PT"/>
              </w:rPr>
              <w:t>Data Eficaz</w:t>
            </w:r>
            <w:r w:rsidR="00AE630D" w:rsidRPr="00AE630D">
              <w:rPr>
                <w:rFonts w:eastAsia="Times New Roman"/>
                <w:sz w:val="20"/>
                <w:szCs w:val="20"/>
                <w:lang w:val="pt-PT"/>
              </w:rPr>
              <w:t>, os relatórios trimestrais devem ser apresentados no máximo 30 dias após o final de cada período de relatório, durante a implementação do Projeto.</w:t>
            </w:r>
          </w:p>
        </w:tc>
        <w:tc>
          <w:tcPr>
            <w:tcW w:w="3150" w:type="dxa"/>
            <w:gridSpan w:val="2"/>
            <w:tcBorders>
              <w:bottom w:val="single" w:sz="4" w:space="0" w:color="auto"/>
            </w:tcBorders>
          </w:tcPr>
          <w:p w:rsidR="00181359" w:rsidRPr="00AE630D" w:rsidRDefault="00261B60" w:rsidP="00640D87">
            <w:pPr>
              <w:keepLines/>
              <w:widowControl w:val="0"/>
              <w:rPr>
                <w:sz w:val="20"/>
                <w:szCs w:val="20"/>
                <w:lang w:val="pt-PT"/>
              </w:rPr>
            </w:pPr>
            <w:r w:rsidRPr="00261B60">
              <w:rPr>
                <w:sz w:val="20"/>
                <w:szCs w:val="20"/>
                <w:lang w:val="pt-PT"/>
              </w:rPr>
              <w:t>UIP</w:t>
            </w:r>
            <w:r w:rsidR="00AE630D" w:rsidRPr="00AE630D">
              <w:rPr>
                <w:sz w:val="20"/>
                <w:szCs w:val="20"/>
                <w:lang w:val="pt-PT"/>
              </w:rPr>
              <w:t xml:space="preserve"> (AFAP / Ministério da Saúde)</w:t>
            </w:r>
          </w:p>
        </w:tc>
      </w:tr>
      <w:tr w:rsidR="00181359" w:rsidRPr="00DD1D26" w:rsidTr="00640D87">
        <w:trPr>
          <w:trHeight w:val="20"/>
        </w:trPr>
        <w:tc>
          <w:tcPr>
            <w:tcW w:w="715" w:type="dxa"/>
            <w:tcBorders>
              <w:bottom w:val="single" w:sz="4" w:space="0" w:color="auto"/>
            </w:tcBorders>
          </w:tcPr>
          <w:p w:rsidR="00181359" w:rsidRPr="00771634" w:rsidRDefault="00181359" w:rsidP="00640D87">
            <w:pPr>
              <w:keepLines/>
              <w:widowControl w:val="0"/>
              <w:jc w:val="center"/>
              <w:rPr>
                <w:sz w:val="20"/>
                <w:szCs w:val="20"/>
              </w:rPr>
            </w:pPr>
            <w:r>
              <w:rPr>
                <w:sz w:val="20"/>
                <w:szCs w:val="20"/>
              </w:rPr>
              <w:t>B</w:t>
            </w:r>
          </w:p>
        </w:tc>
        <w:tc>
          <w:tcPr>
            <w:tcW w:w="6840" w:type="dxa"/>
            <w:gridSpan w:val="2"/>
            <w:tcBorders>
              <w:bottom w:val="single" w:sz="4" w:space="0" w:color="auto"/>
            </w:tcBorders>
          </w:tcPr>
          <w:p w:rsidR="0052761D" w:rsidRDefault="00DD1D26" w:rsidP="00640D87">
            <w:pPr>
              <w:keepLines/>
              <w:widowControl w:val="0"/>
              <w:rPr>
                <w:rFonts w:eastAsia="Times New Roman"/>
                <w:b/>
                <w:bCs/>
                <w:sz w:val="20"/>
                <w:szCs w:val="20"/>
                <w:lang w:val="pt-PT"/>
              </w:rPr>
            </w:pPr>
            <w:r w:rsidRPr="00EC0771">
              <w:rPr>
                <w:rFonts w:eastAsia="Times New Roman"/>
                <w:b/>
                <w:bCs/>
                <w:color w:val="4472C4" w:themeColor="accent1"/>
                <w:sz w:val="20"/>
                <w:szCs w:val="20"/>
                <w:lang w:val="pt-PT"/>
              </w:rPr>
              <w:t>INCIDENTES E ACIDENTES</w:t>
            </w:r>
            <w:r w:rsidRPr="00EC0771">
              <w:rPr>
                <w:rFonts w:eastAsia="Times New Roman"/>
                <w:b/>
                <w:bCs/>
                <w:sz w:val="20"/>
                <w:szCs w:val="20"/>
                <w:lang w:val="pt-PT"/>
              </w:rPr>
              <w:t>. Notificar imediatamente a Associação de qualquer incidente ou acidente relacionado ao Projeto, que tenha, ou possa ter, um efeito adverso significativo sobre o meio ambiente, as comunidades afetadas, o público ou os trabalhadores, incluindo, entre outros</w:t>
            </w:r>
            <w:r w:rsidR="00A16A41" w:rsidRPr="00261B60">
              <w:rPr>
                <w:rFonts w:eastAsia="Times New Roman"/>
                <w:b/>
                <w:bCs/>
                <w:i/>
                <w:iCs/>
                <w:sz w:val="20"/>
                <w:szCs w:val="20"/>
                <w:lang w:val="pt-PT"/>
              </w:rPr>
              <w:t>inter alia</w:t>
            </w:r>
            <w:r w:rsidRPr="00EC0771">
              <w:rPr>
                <w:rFonts w:eastAsia="Times New Roman"/>
                <w:b/>
                <w:bCs/>
                <w:sz w:val="20"/>
                <w:szCs w:val="20"/>
                <w:lang w:val="pt-PT"/>
              </w:rPr>
              <w:t>, qualquer surto de COVID na</w:t>
            </w:r>
            <w:r w:rsidR="0011028D">
              <w:rPr>
                <w:rFonts w:eastAsia="Times New Roman"/>
                <w:b/>
                <w:bCs/>
                <w:sz w:val="20"/>
                <w:szCs w:val="20"/>
                <w:lang w:val="pt-PT"/>
              </w:rPr>
              <w:t xml:space="preserve"> área do Projeto e riscos de VIS / AS</w:t>
            </w:r>
          </w:p>
          <w:p w:rsidR="00382587" w:rsidRDefault="00382587" w:rsidP="00640D87">
            <w:pPr>
              <w:keepLines/>
              <w:widowControl w:val="0"/>
              <w:rPr>
                <w:rFonts w:eastAsia="Times New Roman"/>
                <w:b/>
                <w:bCs/>
                <w:sz w:val="20"/>
                <w:szCs w:val="20"/>
                <w:lang w:val="pt-PT"/>
              </w:rPr>
            </w:pPr>
          </w:p>
          <w:p w:rsidR="007E44AB" w:rsidRDefault="00963797" w:rsidP="00640D87">
            <w:pPr>
              <w:keepLines/>
              <w:widowControl w:val="0"/>
              <w:rPr>
                <w:rFonts w:eastAsia="Times New Roman"/>
                <w:b/>
                <w:bCs/>
                <w:sz w:val="20"/>
                <w:szCs w:val="20"/>
                <w:lang w:val="pt-PT"/>
              </w:rPr>
            </w:pPr>
            <w:r>
              <w:rPr>
                <w:rFonts w:eastAsia="Times New Roman"/>
                <w:b/>
                <w:bCs/>
                <w:sz w:val="20"/>
                <w:szCs w:val="20"/>
                <w:lang w:val="pt-PT"/>
              </w:rPr>
              <w:t>Fornecer</w:t>
            </w:r>
            <w:r w:rsidR="003D5AAC">
              <w:rPr>
                <w:rFonts w:eastAsia="Times New Roman"/>
                <w:b/>
                <w:bCs/>
                <w:sz w:val="20"/>
                <w:szCs w:val="20"/>
                <w:lang w:val="pt-PT"/>
              </w:rPr>
              <w:t xml:space="preserve"> detalhes suficientes </w:t>
            </w:r>
            <w:r w:rsidR="00A8362C">
              <w:rPr>
                <w:rFonts w:eastAsia="Times New Roman"/>
                <w:b/>
                <w:bCs/>
                <w:sz w:val="20"/>
                <w:szCs w:val="20"/>
                <w:lang w:val="pt-PT"/>
              </w:rPr>
              <w:t xml:space="preserve">no que diz </w:t>
            </w:r>
            <w:r w:rsidR="00261B60">
              <w:rPr>
                <w:rFonts w:eastAsia="Times New Roman"/>
                <w:b/>
                <w:bCs/>
                <w:sz w:val="20"/>
                <w:szCs w:val="20"/>
                <w:lang w:val="pt-PT"/>
              </w:rPr>
              <w:t xml:space="preserve">respeito </w:t>
            </w:r>
            <w:r w:rsidR="00261B60" w:rsidRPr="00EC0771">
              <w:rPr>
                <w:rFonts w:eastAsia="Times New Roman"/>
                <w:b/>
                <w:bCs/>
                <w:sz w:val="20"/>
                <w:szCs w:val="20"/>
                <w:lang w:val="pt-PT"/>
              </w:rPr>
              <w:t>o</w:t>
            </w:r>
            <w:r w:rsidR="00DD1D26" w:rsidRPr="00EC0771">
              <w:rPr>
                <w:rFonts w:eastAsia="Times New Roman"/>
                <w:b/>
                <w:bCs/>
                <w:sz w:val="20"/>
                <w:szCs w:val="20"/>
                <w:lang w:val="pt-PT"/>
              </w:rPr>
              <w:t xml:space="preserve"> incidente ou acidente, indicando as medidas imediatas tomadas ou </w:t>
            </w:r>
            <w:r w:rsidR="006271C6">
              <w:rPr>
                <w:rFonts w:eastAsia="Times New Roman"/>
                <w:b/>
                <w:bCs/>
                <w:sz w:val="20"/>
                <w:szCs w:val="20"/>
                <w:lang w:val="pt-PT"/>
              </w:rPr>
              <w:t>estão</w:t>
            </w:r>
          </w:p>
          <w:p w:rsidR="00382587" w:rsidRDefault="007E44AB" w:rsidP="00640D87">
            <w:pPr>
              <w:keepLines/>
              <w:widowControl w:val="0"/>
              <w:rPr>
                <w:rFonts w:eastAsia="Times New Roman"/>
                <w:b/>
                <w:bCs/>
                <w:sz w:val="20"/>
                <w:szCs w:val="20"/>
                <w:lang w:val="pt-PT"/>
              </w:rPr>
            </w:pPr>
            <w:r>
              <w:rPr>
                <w:rFonts w:eastAsia="Times New Roman"/>
                <w:b/>
                <w:bCs/>
                <w:sz w:val="20"/>
                <w:szCs w:val="20"/>
                <w:lang w:val="pt-PT"/>
              </w:rPr>
              <w:t>planificadas</w:t>
            </w:r>
            <w:r w:rsidR="003A2014">
              <w:rPr>
                <w:rFonts w:eastAsia="Times New Roman"/>
                <w:b/>
                <w:bCs/>
                <w:sz w:val="20"/>
                <w:szCs w:val="20"/>
                <w:lang w:val="pt-PT"/>
              </w:rPr>
              <w:t xml:space="preserve">e devem ser </w:t>
            </w:r>
            <w:r w:rsidR="00261B60">
              <w:rPr>
                <w:rFonts w:eastAsia="Times New Roman"/>
                <w:b/>
                <w:bCs/>
                <w:sz w:val="20"/>
                <w:szCs w:val="20"/>
                <w:lang w:val="pt-PT"/>
              </w:rPr>
              <w:t>dirigidas,</w:t>
            </w:r>
            <w:r w:rsidR="00DD1D26" w:rsidRPr="00EC0771">
              <w:rPr>
                <w:rFonts w:eastAsia="Times New Roman"/>
                <w:b/>
                <w:bCs/>
                <w:sz w:val="20"/>
                <w:szCs w:val="20"/>
                <w:lang w:val="pt-PT"/>
              </w:rPr>
              <w:t xml:space="preserve"> e quaisquer informações for</w:t>
            </w:r>
            <w:r w:rsidR="00215108">
              <w:rPr>
                <w:rFonts w:eastAsia="Times New Roman"/>
                <w:b/>
                <w:bCs/>
                <w:sz w:val="20"/>
                <w:szCs w:val="20"/>
                <w:lang w:val="pt-PT"/>
              </w:rPr>
              <w:t>necidas por qualquer adjudicatário</w:t>
            </w:r>
            <w:r w:rsidR="00DD1D26" w:rsidRPr="00EC0771">
              <w:rPr>
                <w:rFonts w:eastAsia="Times New Roman"/>
                <w:b/>
                <w:bCs/>
                <w:sz w:val="20"/>
                <w:szCs w:val="20"/>
                <w:lang w:val="pt-PT"/>
              </w:rPr>
              <w:t xml:space="preserve"> e entidade supervisora, </w:t>
            </w:r>
            <w:r w:rsidR="00752291">
              <w:rPr>
                <w:rFonts w:eastAsia="Times New Roman"/>
                <w:b/>
                <w:bCs/>
                <w:sz w:val="20"/>
                <w:szCs w:val="20"/>
                <w:lang w:val="pt-PT"/>
              </w:rPr>
              <w:t>como afectado</w:t>
            </w:r>
            <w:r w:rsidR="00306F16">
              <w:rPr>
                <w:rFonts w:eastAsia="Times New Roman"/>
                <w:b/>
                <w:bCs/>
                <w:sz w:val="20"/>
                <w:szCs w:val="20"/>
                <w:lang w:val="pt-PT"/>
              </w:rPr>
              <w:t xml:space="preserve">. </w:t>
            </w:r>
          </w:p>
          <w:p w:rsidR="00181359" w:rsidRPr="00360544" w:rsidRDefault="00306F16" w:rsidP="00640D87">
            <w:pPr>
              <w:keepLines/>
              <w:widowControl w:val="0"/>
              <w:rPr>
                <w:rFonts w:eastAsia="Times New Roman"/>
                <w:b/>
                <w:bCs/>
                <w:sz w:val="20"/>
                <w:szCs w:val="20"/>
                <w:lang w:val="pt-PT"/>
              </w:rPr>
            </w:pPr>
            <w:r>
              <w:rPr>
                <w:rFonts w:eastAsia="Times New Roman"/>
                <w:b/>
                <w:bCs/>
                <w:sz w:val="20"/>
                <w:szCs w:val="20"/>
                <w:lang w:val="pt-PT"/>
              </w:rPr>
              <w:t>Subsequentemente</w:t>
            </w:r>
            <w:r w:rsidR="00360544">
              <w:rPr>
                <w:rFonts w:eastAsia="Times New Roman"/>
                <w:b/>
                <w:bCs/>
                <w:sz w:val="20"/>
                <w:szCs w:val="20"/>
                <w:lang w:val="pt-PT"/>
              </w:rPr>
              <w:t>,</w:t>
            </w:r>
            <w:r w:rsidR="00DD1D26" w:rsidRPr="00EC0771">
              <w:rPr>
                <w:rFonts w:eastAsia="Times New Roman"/>
                <w:b/>
                <w:bCs/>
                <w:sz w:val="20"/>
                <w:szCs w:val="20"/>
                <w:lang w:val="pt-PT"/>
              </w:rPr>
              <w:t xml:space="preserve"> a pedido da Associação, preparar um relatório sobre o incidente ou acidente e propor medidas para prevenir sua recorrência.</w:t>
            </w:r>
          </w:p>
        </w:tc>
        <w:tc>
          <w:tcPr>
            <w:tcW w:w="3600" w:type="dxa"/>
            <w:tcBorders>
              <w:bottom w:val="single" w:sz="4" w:space="0" w:color="auto"/>
            </w:tcBorders>
          </w:tcPr>
          <w:p w:rsidR="00DD1D26" w:rsidRPr="00DD1D26" w:rsidRDefault="00DD1D26" w:rsidP="00DD1D26">
            <w:pPr>
              <w:keepLines/>
              <w:widowControl w:val="0"/>
              <w:rPr>
                <w:rFonts w:eastAsia="Times New Roman" w:cstheme="minorHAnsi"/>
                <w:bCs/>
                <w:sz w:val="20"/>
                <w:szCs w:val="20"/>
                <w:lang w:val="pt-PT"/>
              </w:rPr>
            </w:pPr>
            <w:r w:rsidRPr="00DD1D26">
              <w:rPr>
                <w:rFonts w:eastAsia="Times New Roman" w:cstheme="minorHAnsi"/>
                <w:bCs/>
                <w:sz w:val="20"/>
                <w:szCs w:val="20"/>
                <w:lang w:val="pt-PT"/>
              </w:rPr>
              <w:t>Notifique o Banco</w:t>
            </w:r>
            <w:r w:rsidR="00FD0723">
              <w:rPr>
                <w:rFonts w:eastAsia="Times New Roman" w:cstheme="minorHAnsi"/>
                <w:bCs/>
                <w:sz w:val="20"/>
                <w:szCs w:val="20"/>
                <w:lang w:val="pt-PT"/>
              </w:rPr>
              <w:t xml:space="preserve"> Mundial</w:t>
            </w:r>
            <w:r w:rsidRPr="00DD1D26">
              <w:rPr>
                <w:rFonts w:eastAsia="Times New Roman" w:cstheme="minorHAnsi"/>
                <w:bCs/>
                <w:sz w:val="20"/>
                <w:szCs w:val="20"/>
                <w:lang w:val="pt-PT"/>
              </w:rPr>
              <w:t xml:space="preserve"> imediatamente dentro de 48 horas após tomar conhecimento do incidente ou acidente.</w:t>
            </w:r>
          </w:p>
          <w:p w:rsidR="00DD1D26" w:rsidRPr="00DD1D26" w:rsidRDefault="00DD1D26" w:rsidP="00DD1D26">
            <w:pPr>
              <w:keepLines/>
              <w:widowControl w:val="0"/>
              <w:rPr>
                <w:rFonts w:eastAsia="Times New Roman" w:cstheme="minorHAnsi"/>
                <w:bCs/>
                <w:sz w:val="20"/>
                <w:szCs w:val="20"/>
                <w:lang w:val="pt-PT"/>
              </w:rPr>
            </w:pPr>
          </w:p>
          <w:p w:rsidR="00DD1D26" w:rsidRPr="00DD1D26" w:rsidRDefault="00DD1D26" w:rsidP="00DD1D26">
            <w:pPr>
              <w:keepLines/>
              <w:widowControl w:val="0"/>
              <w:rPr>
                <w:rFonts w:eastAsia="Times New Roman" w:cstheme="minorHAnsi"/>
                <w:bCs/>
                <w:sz w:val="20"/>
                <w:szCs w:val="20"/>
                <w:lang w:val="pt-PT"/>
              </w:rPr>
            </w:pPr>
            <w:r w:rsidRPr="00DD1D26">
              <w:rPr>
                <w:rFonts w:eastAsia="Times New Roman" w:cstheme="minorHAnsi"/>
                <w:bCs/>
                <w:sz w:val="20"/>
                <w:szCs w:val="20"/>
                <w:lang w:val="pt-PT"/>
              </w:rPr>
              <w:t>Um relatório detalhado seria posteriormente submetido à Associação no prazo de 7 dias úteis após o conhecimento do evento, conforme solicitado.</w:t>
            </w:r>
          </w:p>
          <w:p w:rsidR="00DD1D26" w:rsidRPr="00DD1D26" w:rsidRDefault="00DD1D26" w:rsidP="00DD1D26">
            <w:pPr>
              <w:keepLines/>
              <w:widowControl w:val="0"/>
              <w:rPr>
                <w:rFonts w:eastAsia="Times New Roman" w:cstheme="minorHAnsi"/>
                <w:bCs/>
                <w:sz w:val="20"/>
                <w:szCs w:val="20"/>
                <w:lang w:val="pt-PT"/>
              </w:rPr>
            </w:pPr>
          </w:p>
          <w:p w:rsidR="00181359" w:rsidRPr="00DD1D26" w:rsidRDefault="00DD1D26" w:rsidP="00DD1D26">
            <w:pPr>
              <w:keepLines/>
              <w:widowControl w:val="0"/>
              <w:rPr>
                <w:rFonts w:ascii="Calibri" w:eastAsia="Calibri" w:hAnsi="Calibri" w:cs="Calibri"/>
                <w:sz w:val="20"/>
                <w:szCs w:val="20"/>
                <w:lang w:val="pt-PT"/>
              </w:rPr>
            </w:pPr>
            <w:r w:rsidRPr="00DD1D26">
              <w:rPr>
                <w:rFonts w:eastAsia="Times New Roman" w:cstheme="minorHAnsi"/>
                <w:bCs/>
                <w:sz w:val="20"/>
                <w:szCs w:val="20"/>
                <w:lang w:val="pt-PT"/>
              </w:rPr>
              <w:t>Este sistema de relatório deve permanecer em vigor durante todo o Projeto.</w:t>
            </w:r>
          </w:p>
        </w:tc>
        <w:tc>
          <w:tcPr>
            <w:tcW w:w="3150" w:type="dxa"/>
            <w:gridSpan w:val="2"/>
            <w:tcBorders>
              <w:bottom w:val="single" w:sz="4" w:space="0" w:color="auto"/>
            </w:tcBorders>
          </w:tcPr>
          <w:p w:rsidR="00181359" w:rsidRPr="00DD1D26" w:rsidRDefault="00261B60" w:rsidP="00640D87">
            <w:pPr>
              <w:keepLines/>
              <w:widowControl w:val="0"/>
              <w:rPr>
                <w:sz w:val="20"/>
                <w:szCs w:val="20"/>
                <w:lang w:val="pt-PT"/>
              </w:rPr>
            </w:pPr>
            <w:r>
              <w:rPr>
                <w:sz w:val="20"/>
                <w:szCs w:val="20"/>
                <w:lang w:val="pt-PT"/>
              </w:rPr>
              <w:t>UIP</w:t>
            </w:r>
            <w:r w:rsidR="00DD1D26" w:rsidRPr="00DD1D26">
              <w:rPr>
                <w:sz w:val="20"/>
                <w:szCs w:val="20"/>
                <w:lang w:val="pt-PT"/>
              </w:rPr>
              <w:t xml:space="preserve"> (AFAP / Ministério da Saúde)</w:t>
            </w:r>
          </w:p>
        </w:tc>
      </w:tr>
      <w:tr w:rsidR="00181359" w:rsidRPr="00616E34" w:rsidTr="00640D87">
        <w:trPr>
          <w:trHeight w:val="20"/>
        </w:trPr>
        <w:tc>
          <w:tcPr>
            <w:tcW w:w="14305" w:type="dxa"/>
            <w:gridSpan w:val="6"/>
            <w:tcBorders>
              <w:top w:val="single" w:sz="4" w:space="0" w:color="000000" w:themeColor="text1"/>
            </w:tcBorders>
            <w:shd w:val="clear" w:color="auto" w:fill="F4B083" w:themeFill="accent2" w:themeFillTint="99"/>
          </w:tcPr>
          <w:p w:rsidR="00181359" w:rsidRPr="00616E34" w:rsidRDefault="002161E9" w:rsidP="00640D87">
            <w:pPr>
              <w:keepLines/>
              <w:widowControl w:val="0"/>
              <w:rPr>
                <w:sz w:val="20"/>
                <w:szCs w:val="20"/>
                <w:lang w:val="pt-PT"/>
              </w:rPr>
            </w:pPr>
            <w:r>
              <w:rPr>
                <w:b/>
                <w:bCs/>
                <w:sz w:val="20"/>
                <w:szCs w:val="20"/>
                <w:lang w:val="pt-PT"/>
              </w:rPr>
              <w:t>NAS</w:t>
            </w:r>
            <w:r w:rsidR="00616E34" w:rsidRPr="00616E34">
              <w:rPr>
                <w:b/>
                <w:bCs/>
                <w:sz w:val="20"/>
                <w:szCs w:val="20"/>
                <w:lang w:val="pt-PT"/>
              </w:rPr>
              <w:t xml:space="preserve"> 1: AVALIAÇÃO E GESTÃO DE RISCOS E IMPACTOS AMBIENTAIS E SOCIAIS</w:t>
            </w:r>
          </w:p>
        </w:tc>
      </w:tr>
      <w:tr w:rsidR="00181359" w:rsidRPr="00616E34" w:rsidTr="00640D87">
        <w:trPr>
          <w:trHeight w:val="20"/>
        </w:trPr>
        <w:tc>
          <w:tcPr>
            <w:tcW w:w="715" w:type="dxa"/>
            <w:tcBorders>
              <w:top w:val="single" w:sz="4" w:space="0" w:color="000000" w:themeColor="text1"/>
            </w:tcBorders>
          </w:tcPr>
          <w:p w:rsidR="00181359" w:rsidRPr="00771634" w:rsidRDefault="00181359" w:rsidP="00640D87">
            <w:pPr>
              <w:keepLines/>
              <w:widowControl w:val="0"/>
              <w:jc w:val="center"/>
              <w:rPr>
                <w:sz w:val="20"/>
                <w:szCs w:val="20"/>
              </w:rPr>
            </w:pPr>
            <w:r w:rsidRPr="00771634">
              <w:rPr>
                <w:sz w:val="20"/>
                <w:szCs w:val="20"/>
              </w:rPr>
              <w:t>1.1</w:t>
            </w:r>
          </w:p>
        </w:tc>
        <w:tc>
          <w:tcPr>
            <w:tcW w:w="6840" w:type="dxa"/>
            <w:gridSpan w:val="2"/>
            <w:tcBorders>
              <w:top w:val="single" w:sz="4" w:space="0" w:color="000000" w:themeColor="text1"/>
            </w:tcBorders>
          </w:tcPr>
          <w:p w:rsidR="00181359" w:rsidRPr="00EC0771" w:rsidRDefault="00616E34" w:rsidP="00640D87">
            <w:pPr>
              <w:keepLines/>
              <w:widowControl w:val="0"/>
              <w:rPr>
                <w:b/>
                <w:bCs/>
                <w:sz w:val="20"/>
                <w:szCs w:val="20"/>
                <w:lang w:val="pt-PT"/>
              </w:rPr>
            </w:pPr>
            <w:r w:rsidRPr="00EC0771">
              <w:rPr>
                <w:b/>
                <w:bCs/>
                <w:color w:val="4472C4" w:themeColor="accent1"/>
                <w:sz w:val="20"/>
                <w:szCs w:val="20"/>
                <w:lang w:val="pt-PT"/>
              </w:rPr>
              <w:t>ESTRUTURA ORGANIZACIONAL</w:t>
            </w:r>
            <w:r w:rsidRPr="00EC0771">
              <w:rPr>
                <w:b/>
                <w:bCs/>
                <w:sz w:val="20"/>
                <w:szCs w:val="20"/>
                <w:lang w:val="pt-PT"/>
              </w:rPr>
              <w:t xml:space="preserve">: O Beneficiário, por meio do Ministério da Saúde, deve estabelecer e manter uma Unidade de Implementação do Projeto (UIP) para apoiar a gestão dos riscos e impactos ambientais e sociais (E&amp;S) do Projeto, incluindo a finalização do recrutamento de um </w:t>
            </w:r>
            <w:r w:rsidR="00956D70">
              <w:rPr>
                <w:b/>
                <w:bCs/>
                <w:sz w:val="20"/>
                <w:szCs w:val="20"/>
                <w:lang w:val="pt-PT"/>
              </w:rPr>
              <w:t xml:space="preserve">especialista </w:t>
            </w:r>
            <w:r w:rsidRPr="00EC0771">
              <w:rPr>
                <w:b/>
                <w:bCs/>
                <w:sz w:val="20"/>
                <w:szCs w:val="20"/>
                <w:lang w:val="pt-PT"/>
              </w:rPr>
              <w:t xml:space="preserve">ambiental e outro especialista </w:t>
            </w:r>
            <w:r w:rsidR="00956D70">
              <w:rPr>
                <w:b/>
                <w:bCs/>
                <w:sz w:val="20"/>
                <w:szCs w:val="20"/>
                <w:lang w:val="pt-PT"/>
              </w:rPr>
              <w:t xml:space="preserve">na área </w:t>
            </w:r>
            <w:r w:rsidRPr="00EC0771">
              <w:rPr>
                <w:b/>
                <w:bCs/>
                <w:sz w:val="20"/>
                <w:szCs w:val="20"/>
                <w:lang w:val="pt-PT"/>
              </w:rPr>
              <w:t xml:space="preserve">social. Os especialistas </w:t>
            </w:r>
            <w:r w:rsidR="005C64D7">
              <w:rPr>
                <w:b/>
                <w:bCs/>
                <w:sz w:val="20"/>
                <w:szCs w:val="20"/>
                <w:lang w:val="pt-PT"/>
              </w:rPr>
              <w:t>serão responsáveis por gerir</w:t>
            </w:r>
            <w:r w:rsidRPr="00EC0771">
              <w:rPr>
                <w:b/>
                <w:bCs/>
                <w:sz w:val="20"/>
                <w:szCs w:val="20"/>
                <w:lang w:val="pt-PT"/>
              </w:rPr>
              <w:t xml:space="preserve"> e supervisionar os riscos e </w:t>
            </w:r>
            <w:r w:rsidR="007C12F8">
              <w:rPr>
                <w:b/>
                <w:bCs/>
                <w:sz w:val="20"/>
                <w:szCs w:val="20"/>
                <w:lang w:val="pt-PT"/>
              </w:rPr>
              <w:t>impactos ambientais e sociais bem como fundo adicional(FA)</w:t>
            </w:r>
            <w:r w:rsidRPr="00EC0771">
              <w:rPr>
                <w:b/>
                <w:bCs/>
                <w:sz w:val="20"/>
                <w:szCs w:val="20"/>
                <w:lang w:val="pt-PT"/>
              </w:rPr>
              <w:t>.</w:t>
            </w:r>
          </w:p>
        </w:tc>
        <w:tc>
          <w:tcPr>
            <w:tcW w:w="3600" w:type="dxa"/>
            <w:tcBorders>
              <w:top w:val="single" w:sz="4" w:space="0" w:color="000000" w:themeColor="text1"/>
            </w:tcBorders>
          </w:tcPr>
          <w:p w:rsidR="00EC0771" w:rsidRPr="00EC0771" w:rsidRDefault="00EC0771" w:rsidP="00EC0771">
            <w:pPr>
              <w:keepLines/>
              <w:widowControl w:val="0"/>
              <w:rPr>
                <w:sz w:val="20"/>
                <w:szCs w:val="20"/>
                <w:lang w:val="pt-PT"/>
              </w:rPr>
            </w:pPr>
            <w:r w:rsidRPr="00EC0771">
              <w:rPr>
                <w:sz w:val="20"/>
                <w:szCs w:val="20"/>
                <w:lang w:val="pt-PT"/>
              </w:rPr>
              <w:t>O processo de recrutamento para um especialista ambiental e um espec</w:t>
            </w:r>
            <w:r w:rsidR="00400D94">
              <w:rPr>
                <w:sz w:val="20"/>
                <w:szCs w:val="20"/>
                <w:lang w:val="pt-PT"/>
              </w:rPr>
              <w:t xml:space="preserve">ialista social </w:t>
            </w:r>
            <w:r w:rsidR="00261B60">
              <w:rPr>
                <w:sz w:val="20"/>
                <w:szCs w:val="20"/>
                <w:lang w:val="pt-PT"/>
              </w:rPr>
              <w:t>está a</w:t>
            </w:r>
            <w:r w:rsidR="00400D94">
              <w:rPr>
                <w:sz w:val="20"/>
                <w:szCs w:val="20"/>
                <w:lang w:val="pt-PT"/>
              </w:rPr>
              <w:t xml:space="preserve"> decorrer</w:t>
            </w:r>
            <w:r w:rsidRPr="00EC0771">
              <w:rPr>
                <w:sz w:val="20"/>
                <w:szCs w:val="20"/>
                <w:lang w:val="pt-PT"/>
              </w:rPr>
              <w:t xml:space="preserve"> e será concluído no máximo 30 dias a partir da Eficácia e </w:t>
            </w:r>
            <w:r w:rsidR="00CA048A">
              <w:rPr>
                <w:sz w:val="20"/>
                <w:szCs w:val="20"/>
                <w:lang w:val="pt-PT"/>
              </w:rPr>
              <w:t>antes do início de qualquer trabalho</w:t>
            </w:r>
            <w:r w:rsidR="00F233EC">
              <w:rPr>
                <w:sz w:val="20"/>
                <w:szCs w:val="20"/>
                <w:lang w:val="pt-PT"/>
              </w:rPr>
              <w:t xml:space="preserve"> civil ou coloca</w:t>
            </w:r>
            <w:r w:rsidRPr="00EC0771">
              <w:rPr>
                <w:sz w:val="20"/>
                <w:szCs w:val="20"/>
                <w:lang w:val="pt-PT"/>
              </w:rPr>
              <w:t>ção e administração de vacinas.</w:t>
            </w:r>
          </w:p>
          <w:p w:rsidR="00EC0771" w:rsidRPr="00EC0771" w:rsidRDefault="00EC0771" w:rsidP="00EC0771">
            <w:pPr>
              <w:keepLines/>
              <w:widowControl w:val="0"/>
              <w:rPr>
                <w:sz w:val="20"/>
                <w:szCs w:val="20"/>
                <w:lang w:val="pt-PT"/>
              </w:rPr>
            </w:pPr>
          </w:p>
          <w:p w:rsidR="00181359" w:rsidRPr="00EC0771" w:rsidRDefault="00EC0771" w:rsidP="00EC0771">
            <w:pPr>
              <w:keepLines/>
              <w:widowControl w:val="0"/>
              <w:rPr>
                <w:i/>
                <w:iCs/>
                <w:sz w:val="20"/>
                <w:szCs w:val="20"/>
                <w:lang w:val="pt-PT"/>
              </w:rPr>
            </w:pPr>
            <w:r w:rsidRPr="00EC0771">
              <w:rPr>
                <w:sz w:val="20"/>
                <w:szCs w:val="20"/>
                <w:lang w:val="pt-PT"/>
              </w:rPr>
              <w:t>A UIP e seus especialistas ambientais e sociais devem ser mantidos durante a implementação do Projeto.</w:t>
            </w:r>
          </w:p>
        </w:tc>
        <w:tc>
          <w:tcPr>
            <w:tcW w:w="3150" w:type="dxa"/>
            <w:gridSpan w:val="2"/>
            <w:tcBorders>
              <w:top w:val="single" w:sz="4" w:space="0" w:color="000000" w:themeColor="text1"/>
            </w:tcBorders>
          </w:tcPr>
          <w:p w:rsidR="00181359" w:rsidRPr="00616E34" w:rsidRDefault="00261B60" w:rsidP="00640D87">
            <w:pPr>
              <w:keepLines/>
              <w:widowControl w:val="0"/>
              <w:rPr>
                <w:sz w:val="20"/>
                <w:szCs w:val="20"/>
                <w:lang w:val="pt-PT"/>
              </w:rPr>
            </w:pPr>
            <w:r>
              <w:rPr>
                <w:sz w:val="20"/>
                <w:szCs w:val="20"/>
                <w:lang w:val="pt-PT"/>
              </w:rPr>
              <w:t>UIP</w:t>
            </w:r>
            <w:r w:rsidR="00616E34" w:rsidRPr="00616E34">
              <w:rPr>
                <w:sz w:val="20"/>
                <w:szCs w:val="20"/>
                <w:lang w:val="pt-PT"/>
              </w:rPr>
              <w:t xml:space="preserve"> (AFAP / Ministério da Saúde)</w:t>
            </w:r>
          </w:p>
          <w:p w:rsidR="00181359" w:rsidRPr="00616E34" w:rsidRDefault="00181359" w:rsidP="00640D87">
            <w:pPr>
              <w:keepLines/>
              <w:widowControl w:val="0"/>
              <w:rPr>
                <w:i/>
                <w:iCs/>
                <w:sz w:val="20"/>
                <w:szCs w:val="20"/>
                <w:lang w:val="pt-PT"/>
              </w:rPr>
            </w:pPr>
          </w:p>
          <w:p w:rsidR="00181359" w:rsidRPr="00616E34" w:rsidRDefault="00181359" w:rsidP="00640D87">
            <w:pPr>
              <w:keepLines/>
              <w:widowControl w:val="0"/>
              <w:rPr>
                <w:i/>
                <w:iCs/>
                <w:sz w:val="20"/>
                <w:szCs w:val="20"/>
                <w:lang w:val="pt-PT"/>
              </w:rPr>
            </w:pPr>
          </w:p>
          <w:p w:rsidR="00181359" w:rsidRPr="00616E34" w:rsidRDefault="00181359" w:rsidP="00640D87">
            <w:pPr>
              <w:keepLines/>
              <w:widowControl w:val="0"/>
              <w:rPr>
                <w:i/>
                <w:iCs/>
                <w:sz w:val="20"/>
                <w:szCs w:val="20"/>
                <w:lang w:val="pt-PT"/>
              </w:rPr>
            </w:pPr>
          </w:p>
          <w:p w:rsidR="00181359" w:rsidRPr="00616E34" w:rsidRDefault="00181359" w:rsidP="00640D87">
            <w:pPr>
              <w:keepLines/>
              <w:widowControl w:val="0"/>
              <w:rPr>
                <w:i/>
                <w:iCs/>
                <w:sz w:val="20"/>
                <w:szCs w:val="20"/>
                <w:lang w:val="pt-PT"/>
              </w:rPr>
            </w:pPr>
          </w:p>
          <w:p w:rsidR="00181359" w:rsidRPr="00616E34" w:rsidRDefault="00181359" w:rsidP="00640D87">
            <w:pPr>
              <w:keepLines/>
              <w:widowControl w:val="0"/>
              <w:rPr>
                <w:i/>
                <w:iCs/>
                <w:sz w:val="20"/>
                <w:szCs w:val="20"/>
                <w:lang w:val="pt-PT"/>
              </w:rPr>
            </w:pPr>
          </w:p>
          <w:p w:rsidR="00181359" w:rsidRPr="00616E34" w:rsidRDefault="00181359" w:rsidP="00640D87">
            <w:pPr>
              <w:keepLines/>
              <w:widowControl w:val="0"/>
              <w:rPr>
                <w:i/>
                <w:iCs/>
                <w:sz w:val="20"/>
                <w:szCs w:val="20"/>
                <w:lang w:val="pt-PT"/>
              </w:rPr>
            </w:pPr>
          </w:p>
          <w:p w:rsidR="00181359" w:rsidRPr="00616E34" w:rsidRDefault="00181359" w:rsidP="00640D87">
            <w:pPr>
              <w:keepLines/>
              <w:widowControl w:val="0"/>
              <w:rPr>
                <w:i/>
                <w:iCs/>
                <w:sz w:val="20"/>
                <w:szCs w:val="20"/>
                <w:lang w:val="pt-PT"/>
              </w:rPr>
            </w:pPr>
          </w:p>
          <w:p w:rsidR="00181359" w:rsidRPr="00616E34" w:rsidRDefault="00181359" w:rsidP="00640D87">
            <w:pPr>
              <w:keepLines/>
              <w:widowControl w:val="0"/>
              <w:rPr>
                <w:i/>
                <w:iCs/>
                <w:sz w:val="20"/>
                <w:szCs w:val="20"/>
                <w:lang w:val="pt-PT"/>
              </w:rPr>
            </w:pPr>
          </w:p>
          <w:p w:rsidR="00181359" w:rsidRPr="00616E34" w:rsidRDefault="00181359" w:rsidP="00640D87">
            <w:pPr>
              <w:keepLines/>
              <w:widowControl w:val="0"/>
              <w:rPr>
                <w:i/>
                <w:iCs/>
                <w:sz w:val="20"/>
                <w:szCs w:val="20"/>
                <w:lang w:val="pt-PT"/>
              </w:rPr>
            </w:pPr>
          </w:p>
          <w:p w:rsidR="00181359" w:rsidRPr="00616E34" w:rsidRDefault="00181359" w:rsidP="00640D87">
            <w:pPr>
              <w:keepLines/>
              <w:widowControl w:val="0"/>
              <w:rPr>
                <w:i/>
                <w:iCs/>
                <w:sz w:val="20"/>
                <w:szCs w:val="20"/>
                <w:lang w:val="pt-PT"/>
              </w:rPr>
            </w:pPr>
          </w:p>
        </w:tc>
      </w:tr>
      <w:tr w:rsidR="00181359" w:rsidRPr="0071326A" w:rsidTr="00640D87">
        <w:trPr>
          <w:trHeight w:val="20"/>
        </w:trPr>
        <w:tc>
          <w:tcPr>
            <w:tcW w:w="715" w:type="dxa"/>
            <w:tcBorders>
              <w:top w:val="single" w:sz="4" w:space="0" w:color="000000" w:themeColor="text1"/>
            </w:tcBorders>
          </w:tcPr>
          <w:p w:rsidR="00181359" w:rsidRPr="00616E34" w:rsidRDefault="00181359" w:rsidP="00640D87">
            <w:pPr>
              <w:keepLines/>
              <w:widowControl w:val="0"/>
              <w:jc w:val="center"/>
              <w:rPr>
                <w:sz w:val="20"/>
                <w:szCs w:val="20"/>
                <w:lang w:val="pt-PT"/>
              </w:rPr>
            </w:pPr>
          </w:p>
          <w:p w:rsidR="00181359" w:rsidRDefault="00181359" w:rsidP="00640D87">
            <w:pPr>
              <w:keepLines/>
              <w:widowControl w:val="0"/>
              <w:jc w:val="center"/>
              <w:rPr>
                <w:sz w:val="20"/>
                <w:szCs w:val="20"/>
              </w:rPr>
            </w:pPr>
            <w:r>
              <w:rPr>
                <w:sz w:val="20"/>
                <w:szCs w:val="20"/>
              </w:rPr>
              <w:t>1.2</w:t>
            </w:r>
          </w:p>
          <w:p w:rsidR="00181359" w:rsidRDefault="00181359" w:rsidP="00640D87">
            <w:pPr>
              <w:keepLines/>
              <w:widowControl w:val="0"/>
              <w:jc w:val="center"/>
              <w:rPr>
                <w:sz w:val="20"/>
                <w:szCs w:val="20"/>
              </w:rPr>
            </w:pPr>
          </w:p>
          <w:p w:rsidR="00181359" w:rsidRDefault="00181359" w:rsidP="00640D87">
            <w:pPr>
              <w:keepLines/>
              <w:widowControl w:val="0"/>
              <w:jc w:val="center"/>
              <w:rPr>
                <w:sz w:val="20"/>
                <w:szCs w:val="20"/>
              </w:rPr>
            </w:pPr>
          </w:p>
          <w:p w:rsidR="00181359" w:rsidRDefault="00181359" w:rsidP="00640D87">
            <w:pPr>
              <w:keepLines/>
              <w:widowControl w:val="0"/>
              <w:jc w:val="center"/>
              <w:rPr>
                <w:sz w:val="20"/>
                <w:szCs w:val="20"/>
              </w:rPr>
            </w:pPr>
          </w:p>
          <w:p w:rsidR="00181359" w:rsidRDefault="00181359" w:rsidP="00640D87">
            <w:pPr>
              <w:keepLines/>
              <w:widowControl w:val="0"/>
              <w:jc w:val="center"/>
              <w:rPr>
                <w:sz w:val="20"/>
                <w:szCs w:val="20"/>
              </w:rPr>
            </w:pPr>
          </w:p>
          <w:p w:rsidR="00181359" w:rsidRDefault="00181359" w:rsidP="00640D87">
            <w:pPr>
              <w:keepLines/>
              <w:widowControl w:val="0"/>
              <w:jc w:val="center"/>
              <w:rPr>
                <w:sz w:val="20"/>
                <w:szCs w:val="20"/>
              </w:rPr>
            </w:pPr>
          </w:p>
          <w:p w:rsidR="00181359" w:rsidRDefault="00181359" w:rsidP="00640D87">
            <w:pPr>
              <w:keepLines/>
              <w:widowControl w:val="0"/>
              <w:jc w:val="center"/>
              <w:rPr>
                <w:sz w:val="20"/>
                <w:szCs w:val="20"/>
              </w:rPr>
            </w:pPr>
          </w:p>
          <w:p w:rsidR="00181359" w:rsidRDefault="00181359" w:rsidP="00640D87">
            <w:pPr>
              <w:keepLines/>
              <w:widowControl w:val="0"/>
              <w:jc w:val="center"/>
              <w:rPr>
                <w:sz w:val="20"/>
                <w:szCs w:val="20"/>
              </w:rPr>
            </w:pPr>
          </w:p>
          <w:p w:rsidR="00181359" w:rsidRDefault="00181359" w:rsidP="00640D87">
            <w:pPr>
              <w:keepLines/>
              <w:widowControl w:val="0"/>
              <w:jc w:val="center"/>
              <w:rPr>
                <w:sz w:val="20"/>
                <w:szCs w:val="20"/>
              </w:rPr>
            </w:pPr>
          </w:p>
          <w:p w:rsidR="00181359" w:rsidRDefault="00181359" w:rsidP="00640D87">
            <w:pPr>
              <w:keepLines/>
              <w:widowControl w:val="0"/>
              <w:jc w:val="center"/>
              <w:rPr>
                <w:sz w:val="20"/>
                <w:szCs w:val="20"/>
              </w:rPr>
            </w:pPr>
          </w:p>
          <w:p w:rsidR="00181359" w:rsidRDefault="00181359" w:rsidP="00640D87">
            <w:pPr>
              <w:keepLines/>
              <w:widowControl w:val="0"/>
              <w:jc w:val="center"/>
              <w:rPr>
                <w:sz w:val="20"/>
                <w:szCs w:val="20"/>
              </w:rPr>
            </w:pPr>
          </w:p>
          <w:p w:rsidR="00181359" w:rsidRDefault="00181359" w:rsidP="00640D87">
            <w:pPr>
              <w:keepLines/>
              <w:widowControl w:val="0"/>
              <w:jc w:val="center"/>
              <w:rPr>
                <w:sz w:val="20"/>
                <w:szCs w:val="20"/>
              </w:rPr>
            </w:pPr>
          </w:p>
          <w:p w:rsidR="00181359" w:rsidRDefault="00181359" w:rsidP="00640D87">
            <w:pPr>
              <w:keepLines/>
              <w:widowControl w:val="0"/>
              <w:jc w:val="center"/>
              <w:rPr>
                <w:sz w:val="20"/>
                <w:szCs w:val="20"/>
              </w:rPr>
            </w:pPr>
          </w:p>
          <w:p w:rsidR="00181359" w:rsidRDefault="00181359" w:rsidP="00640D87">
            <w:pPr>
              <w:keepLines/>
              <w:widowControl w:val="0"/>
              <w:jc w:val="center"/>
              <w:rPr>
                <w:sz w:val="20"/>
                <w:szCs w:val="20"/>
              </w:rPr>
            </w:pPr>
          </w:p>
          <w:p w:rsidR="00181359" w:rsidRPr="00771634" w:rsidRDefault="00181359" w:rsidP="00640D87">
            <w:pPr>
              <w:keepLines/>
              <w:widowControl w:val="0"/>
              <w:jc w:val="center"/>
              <w:rPr>
                <w:sz w:val="20"/>
                <w:szCs w:val="20"/>
              </w:rPr>
            </w:pPr>
          </w:p>
        </w:tc>
        <w:tc>
          <w:tcPr>
            <w:tcW w:w="6840" w:type="dxa"/>
            <w:gridSpan w:val="2"/>
            <w:tcBorders>
              <w:top w:val="single" w:sz="4" w:space="0" w:color="000000" w:themeColor="text1"/>
            </w:tcBorders>
          </w:tcPr>
          <w:p w:rsidR="00181359" w:rsidRPr="00101737" w:rsidRDefault="00181359" w:rsidP="00640D87">
            <w:pPr>
              <w:keepLines/>
              <w:widowControl w:val="0"/>
              <w:rPr>
                <w:b/>
                <w:bCs/>
                <w:color w:val="4472C4" w:themeColor="accent1"/>
                <w:sz w:val="20"/>
                <w:szCs w:val="20"/>
                <w:lang w:val="pt-PT"/>
              </w:rPr>
            </w:pPr>
          </w:p>
          <w:p w:rsidR="00A33501" w:rsidRPr="00101737" w:rsidRDefault="00A33501" w:rsidP="00A33501">
            <w:pPr>
              <w:keepLines/>
              <w:widowControl w:val="0"/>
              <w:rPr>
                <w:rFonts w:eastAsiaTheme="minorEastAsia" w:cstheme="minorHAnsi"/>
                <w:sz w:val="20"/>
                <w:szCs w:val="20"/>
                <w:lang w:val="pt-PT"/>
              </w:rPr>
            </w:pPr>
            <w:r w:rsidRPr="00101737">
              <w:rPr>
                <w:b/>
                <w:bCs/>
                <w:color w:val="4472C4" w:themeColor="accent1"/>
                <w:sz w:val="20"/>
                <w:szCs w:val="20"/>
                <w:lang w:val="pt-PT"/>
              </w:rPr>
              <w:t>AVALIAÇÃO AMBIENTAL E SOCIAL / PLANOS DE GESTÃO E INSTRUMENTOS / CONTRATADAS</w:t>
            </w:r>
          </w:p>
          <w:p w:rsidR="006D5803" w:rsidRPr="0027777F" w:rsidRDefault="006D5803" w:rsidP="00181359">
            <w:pPr>
              <w:pStyle w:val="PargrafodaLista"/>
              <w:keepLines/>
              <w:widowControl w:val="0"/>
              <w:numPr>
                <w:ilvl w:val="0"/>
                <w:numId w:val="4"/>
              </w:numPr>
              <w:rPr>
                <w:rFonts w:cstheme="minorBidi"/>
                <w:sz w:val="20"/>
                <w:szCs w:val="20"/>
                <w:lang w:val="pt-PT"/>
              </w:rPr>
            </w:pPr>
            <w:r w:rsidRPr="0027777F">
              <w:rPr>
                <w:rFonts w:eastAsiaTheme="minorHAnsi" w:cstheme="minorBidi"/>
                <w:sz w:val="20"/>
                <w:szCs w:val="20"/>
                <w:lang w:val="pt-PT"/>
              </w:rPr>
              <w:t>Avaliar os riscos e impactos ambientais e sociais das atividades propostas do Projeto, de acordo com a Estrutura de</w:t>
            </w:r>
            <w:r w:rsidR="00584441">
              <w:rPr>
                <w:rFonts w:eastAsiaTheme="minorHAnsi" w:cstheme="minorBidi"/>
                <w:sz w:val="20"/>
                <w:szCs w:val="20"/>
                <w:lang w:val="pt-PT"/>
              </w:rPr>
              <w:t xml:space="preserve"> Gestão Ambiental e Social (QGAS</w:t>
            </w:r>
            <w:r w:rsidRPr="0027777F">
              <w:rPr>
                <w:rFonts w:eastAsiaTheme="minorHAnsi" w:cstheme="minorBidi"/>
                <w:sz w:val="20"/>
                <w:szCs w:val="20"/>
                <w:lang w:val="pt-PT"/>
              </w:rPr>
              <w:t>), bem como o</w:t>
            </w:r>
            <w:r w:rsidR="004D7F96">
              <w:rPr>
                <w:rFonts w:eastAsiaTheme="minorHAnsi" w:cstheme="minorBidi"/>
                <w:sz w:val="20"/>
                <w:szCs w:val="20"/>
                <w:lang w:val="pt-PT"/>
              </w:rPr>
              <w:t xml:space="preserve"> Plano de </w:t>
            </w:r>
            <w:r w:rsidRPr="0027777F">
              <w:rPr>
                <w:rFonts w:eastAsiaTheme="minorHAnsi" w:cstheme="minorBidi"/>
                <w:sz w:val="20"/>
                <w:szCs w:val="20"/>
                <w:lang w:val="pt-PT"/>
              </w:rPr>
              <w:t xml:space="preserve"> Gestão de Resíduos </w:t>
            </w:r>
            <w:r w:rsidR="004D7F96">
              <w:rPr>
                <w:rFonts w:eastAsiaTheme="minorHAnsi" w:cstheme="minorBidi"/>
                <w:sz w:val="20"/>
                <w:szCs w:val="20"/>
                <w:lang w:val="pt-PT"/>
              </w:rPr>
              <w:t>e de controlo</w:t>
            </w:r>
            <w:r w:rsidR="008A23F2">
              <w:rPr>
                <w:rFonts w:eastAsiaTheme="minorHAnsi" w:cstheme="minorBidi"/>
                <w:sz w:val="20"/>
                <w:szCs w:val="20"/>
                <w:lang w:val="pt-PT"/>
              </w:rPr>
              <w:t xml:space="preserve"> de infeçã</w:t>
            </w:r>
            <w:r w:rsidR="004D7F96">
              <w:rPr>
                <w:rFonts w:eastAsiaTheme="minorHAnsi" w:cstheme="minorBidi"/>
                <w:sz w:val="20"/>
                <w:szCs w:val="20"/>
                <w:lang w:val="pt-PT"/>
              </w:rPr>
              <w:t>o associado</w:t>
            </w:r>
            <w:r w:rsidR="008A23F2">
              <w:rPr>
                <w:rFonts w:eastAsiaTheme="minorHAnsi" w:cstheme="minorBidi"/>
                <w:sz w:val="20"/>
                <w:szCs w:val="20"/>
                <w:lang w:val="pt-PT"/>
              </w:rPr>
              <w:t>(PCIGRS</w:t>
            </w:r>
            <w:r w:rsidRPr="0027777F">
              <w:rPr>
                <w:rFonts w:eastAsiaTheme="minorHAnsi" w:cstheme="minorBidi"/>
                <w:sz w:val="20"/>
                <w:szCs w:val="20"/>
                <w:lang w:val="pt-PT"/>
              </w:rPr>
              <w:t>) e Procedi</w:t>
            </w:r>
            <w:r w:rsidR="00B26469">
              <w:rPr>
                <w:rFonts w:eastAsiaTheme="minorHAnsi" w:cstheme="minorBidi"/>
                <w:sz w:val="20"/>
                <w:szCs w:val="20"/>
                <w:lang w:val="pt-PT"/>
              </w:rPr>
              <w:t>mentos de Gestão de Trabalho (</w:t>
            </w:r>
            <w:r w:rsidRPr="0027777F">
              <w:rPr>
                <w:rFonts w:eastAsiaTheme="minorHAnsi" w:cstheme="minorBidi"/>
                <w:sz w:val="20"/>
                <w:szCs w:val="20"/>
                <w:lang w:val="pt-PT"/>
              </w:rPr>
              <w:t>P</w:t>
            </w:r>
            <w:r w:rsidR="00B26469">
              <w:rPr>
                <w:rFonts w:eastAsiaTheme="minorHAnsi" w:cstheme="minorBidi"/>
                <w:sz w:val="20"/>
                <w:szCs w:val="20"/>
                <w:lang w:val="pt-PT"/>
              </w:rPr>
              <w:t>GT</w:t>
            </w:r>
            <w:r w:rsidRPr="0027777F">
              <w:rPr>
                <w:rFonts w:eastAsiaTheme="minorHAnsi" w:cstheme="minorBidi"/>
                <w:sz w:val="20"/>
                <w:szCs w:val="20"/>
                <w:lang w:val="pt-PT"/>
              </w:rPr>
              <w:t>), elaborado de acordo com as disposições do Pro</w:t>
            </w:r>
            <w:r w:rsidR="008C4DFE">
              <w:rPr>
                <w:rFonts w:eastAsiaTheme="minorHAnsi" w:cstheme="minorBidi"/>
                <w:sz w:val="20"/>
                <w:szCs w:val="20"/>
                <w:lang w:val="pt-PT"/>
              </w:rPr>
              <w:t>jeto do Progenitor</w:t>
            </w:r>
            <w:r w:rsidRPr="0027777F">
              <w:rPr>
                <w:rFonts w:eastAsiaTheme="minorHAnsi" w:cstheme="minorBidi"/>
                <w:sz w:val="20"/>
                <w:szCs w:val="20"/>
                <w:lang w:val="pt-PT"/>
              </w:rPr>
              <w:t xml:space="preserve"> (P173783) a serem atualizadas, consultadas, divulgadas e adotadas pelo Beneficiário para cobrir o projeto atual, incluindo para garantir que indivíduos ou grupos que, devido às suas circunstâncias particulares, possam estar em desvantagem ou vulneráveis, tenham acesso aos benefícios de desenvolvimento resultantes do Projeto de uma maneira justa, equitativa e inclusiva, de acordo com as NASs, as Diretrizes Ambient</w:t>
            </w:r>
            <w:r w:rsidR="0029395D">
              <w:rPr>
                <w:rFonts w:eastAsiaTheme="minorHAnsi" w:cstheme="minorBidi"/>
                <w:sz w:val="20"/>
                <w:szCs w:val="20"/>
                <w:lang w:val="pt-PT"/>
              </w:rPr>
              <w:t>ais, de Saúde e Segurança (ASS</w:t>
            </w:r>
            <w:r w:rsidRPr="0027777F">
              <w:rPr>
                <w:rFonts w:eastAsiaTheme="minorHAnsi" w:cstheme="minorBidi"/>
                <w:sz w:val="20"/>
                <w:szCs w:val="20"/>
                <w:lang w:val="pt-PT"/>
              </w:rPr>
              <w:t xml:space="preserve">) e outras Boas Práticas Industriais Internacionais </w:t>
            </w:r>
            <w:r w:rsidR="0029395D">
              <w:rPr>
                <w:rFonts w:eastAsiaTheme="minorHAnsi" w:cstheme="minorBidi"/>
                <w:sz w:val="20"/>
                <w:szCs w:val="20"/>
                <w:lang w:val="pt-PT"/>
              </w:rPr>
              <w:t>(BPII</w:t>
            </w:r>
            <w:r w:rsidRPr="0027777F">
              <w:rPr>
                <w:rFonts w:eastAsiaTheme="minorHAnsi" w:cstheme="minorBidi"/>
                <w:sz w:val="20"/>
                <w:szCs w:val="20"/>
                <w:lang w:val="pt-PT"/>
              </w:rPr>
              <w:t>) rel</w:t>
            </w:r>
            <w:r w:rsidR="00444BFA">
              <w:rPr>
                <w:rFonts w:eastAsiaTheme="minorHAnsi" w:cstheme="minorBidi"/>
                <w:sz w:val="20"/>
                <w:szCs w:val="20"/>
                <w:lang w:val="pt-PT"/>
              </w:rPr>
              <w:t>evantes, incluindo as orientações</w:t>
            </w:r>
            <w:r w:rsidRPr="0027777F">
              <w:rPr>
                <w:rFonts w:eastAsiaTheme="minorHAnsi" w:cstheme="minorBidi"/>
                <w:sz w:val="20"/>
                <w:szCs w:val="20"/>
                <w:lang w:val="pt-PT"/>
              </w:rPr>
              <w:t xml:space="preserve"> relevantes da OMS.</w:t>
            </w:r>
          </w:p>
          <w:p w:rsidR="000627BE" w:rsidRPr="00101737" w:rsidRDefault="0027777F" w:rsidP="00181359">
            <w:pPr>
              <w:pStyle w:val="PargrafodaLista"/>
              <w:keepLines/>
              <w:widowControl w:val="0"/>
              <w:numPr>
                <w:ilvl w:val="0"/>
                <w:numId w:val="4"/>
              </w:numPr>
              <w:rPr>
                <w:rFonts w:ascii="Calibri" w:hAnsi="Calibri" w:cs="Calibri"/>
                <w:sz w:val="20"/>
                <w:szCs w:val="20"/>
                <w:lang w:val="pt-PT"/>
              </w:rPr>
            </w:pPr>
            <w:r w:rsidRPr="0027777F">
              <w:rPr>
                <w:rFonts w:cstheme="minorBidi"/>
                <w:sz w:val="20"/>
                <w:szCs w:val="20"/>
                <w:lang w:val="pt-PT"/>
              </w:rPr>
              <w:t>Atualizar, divulgar, consultar, adotar e implementar quaisquer planos de gestão ambiental e social, instrumentos ou outras medida</w:t>
            </w:r>
            <w:r w:rsidR="00B7277F">
              <w:rPr>
                <w:rFonts w:cstheme="minorBidi"/>
                <w:sz w:val="20"/>
                <w:szCs w:val="20"/>
                <w:lang w:val="pt-PT"/>
              </w:rPr>
              <w:t>s preparadas pelo Projeto Progenitor</w:t>
            </w:r>
            <w:r w:rsidRPr="0027777F">
              <w:rPr>
                <w:rFonts w:cstheme="minorBidi"/>
                <w:sz w:val="20"/>
                <w:szCs w:val="20"/>
                <w:lang w:val="pt-PT"/>
              </w:rPr>
              <w:t>, que incluirá atividades de acordo com o processo de triage</w:t>
            </w:r>
            <w:r w:rsidR="00B7277F">
              <w:rPr>
                <w:rFonts w:cstheme="minorBidi"/>
                <w:sz w:val="20"/>
                <w:szCs w:val="20"/>
                <w:lang w:val="pt-PT"/>
              </w:rPr>
              <w:t>m, de acordo com as NASs, o QGAS</w:t>
            </w:r>
            <w:r w:rsidRPr="0027777F">
              <w:rPr>
                <w:rFonts w:cstheme="minorBidi"/>
                <w:sz w:val="20"/>
                <w:szCs w:val="20"/>
                <w:lang w:val="pt-PT"/>
              </w:rPr>
              <w:t xml:space="preserve">, os </w:t>
            </w:r>
            <w:r w:rsidRPr="00371395">
              <w:rPr>
                <w:rFonts w:cstheme="minorBidi"/>
                <w:sz w:val="20"/>
                <w:szCs w:val="20"/>
                <w:lang w:val="pt-PT"/>
              </w:rPr>
              <w:t>EHSGs</w:t>
            </w:r>
            <w:r w:rsidRPr="0027777F">
              <w:rPr>
                <w:rFonts w:cstheme="minorBidi"/>
                <w:sz w:val="20"/>
                <w:szCs w:val="20"/>
                <w:lang w:val="pt-PT"/>
              </w:rPr>
              <w:t xml:space="preserve"> e outras Boas Práticas </w:t>
            </w:r>
            <w:r w:rsidR="00F76ABF">
              <w:rPr>
                <w:rFonts w:cstheme="minorBidi"/>
                <w:sz w:val="20"/>
                <w:szCs w:val="20"/>
                <w:lang w:val="pt-PT"/>
              </w:rPr>
              <w:t>da Indústria Internacional (BPII</w:t>
            </w:r>
            <w:r w:rsidRPr="0027777F">
              <w:rPr>
                <w:rFonts w:cstheme="minorBidi"/>
                <w:sz w:val="20"/>
                <w:szCs w:val="20"/>
                <w:lang w:val="pt-PT"/>
              </w:rPr>
              <w:t>) relevantes, incluindo as diretrizes relevantes da OMS sobre COVID-19.</w:t>
            </w:r>
          </w:p>
          <w:p w:rsidR="00181359" w:rsidRPr="00371395" w:rsidRDefault="000627BE" w:rsidP="000627BE">
            <w:pPr>
              <w:pStyle w:val="PargrafodaLista"/>
              <w:keepLines/>
              <w:widowControl w:val="0"/>
              <w:numPr>
                <w:ilvl w:val="0"/>
                <w:numId w:val="4"/>
              </w:numPr>
              <w:spacing w:after="0"/>
              <w:rPr>
                <w:rFonts w:ascii="Calibri" w:hAnsi="Calibri" w:cs="Calibri"/>
                <w:sz w:val="20"/>
                <w:szCs w:val="20"/>
                <w:lang w:val="pt-PT"/>
              </w:rPr>
            </w:pPr>
            <w:r w:rsidRPr="00371395">
              <w:rPr>
                <w:sz w:val="20"/>
                <w:szCs w:val="20"/>
                <w:lang w:val="pt-PT"/>
              </w:rPr>
              <w:t>Incorporar o</w:t>
            </w:r>
            <w:r w:rsidR="0082084B" w:rsidRPr="00371395">
              <w:rPr>
                <w:sz w:val="20"/>
                <w:szCs w:val="20"/>
                <w:lang w:val="pt-PT"/>
              </w:rPr>
              <w:t>s aspectos relevantes deste PCAS</w:t>
            </w:r>
            <w:r w:rsidRPr="00371395">
              <w:rPr>
                <w:sz w:val="20"/>
                <w:szCs w:val="20"/>
                <w:lang w:val="pt-PT"/>
              </w:rPr>
              <w:t xml:space="preserve">, incluindo, </w:t>
            </w:r>
            <w:r w:rsidRPr="00382587">
              <w:rPr>
                <w:i/>
                <w:iCs/>
                <w:sz w:val="20"/>
                <w:szCs w:val="20"/>
                <w:lang w:val="pt-PT"/>
              </w:rPr>
              <w:t>in</w:t>
            </w:r>
            <w:r w:rsidR="0082084B" w:rsidRPr="00382587">
              <w:rPr>
                <w:i/>
                <w:iCs/>
                <w:sz w:val="20"/>
                <w:szCs w:val="20"/>
                <w:lang w:val="pt-PT"/>
              </w:rPr>
              <w:t>ter</w:t>
            </w:r>
            <w:r w:rsidR="00382587">
              <w:rPr>
                <w:i/>
                <w:iCs/>
                <w:sz w:val="20"/>
                <w:szCs w:val="20"/>
                <w:lang w:val="pt-PT"/>
              </w:rPr>
              <w:t>-</w:t>
            </w:r>
            <w:r w:rsidR="0082084B" w:rsidRPr="00382587">
              <w:rPr>
                <w:i/>
                <w:iCs/>
                <w:sz w:val="20"/>
                <w:szCs w:val="20"/>
                <w:lang w:val="pt-PT"/>
              </w:rPr>
              <w:t>alia</w:t>
            </w:r>
            <w:r w:rsidR="0082084B" w:rsidRPr="00371395">
              <w:rPr>
                <w:sz w:val="20"/>
                <w:szCs w:val="20"/>
                <w:lang w:val="pt-PT"/>
              </w:rPr>
              <w:t>, o QGAS</w:t>
            </w:r>
            <w:r w:rsidRPr="00371395">
              <w:rPr>
                <w:sz w:val="20"/>
                <w:szCs w:val="20"/>
                <w:lang w:val="pt-PT"/>
              </w:rPr>
              <w:t xml:space="preserve">, quaisquer planos de </w:t>
            </w:r>
            <w:r w:rsidR="00AF4A1C" w:rsidRPr="00371395">
              <w:rPr>
                <w:sz w:val="20"/>
                <w:szCs w:val="20"/>
                <w:lang w:val="pt-PT"/>
              </w:rPr>
              <w:t>gestão ambiental e social, PCIGRS</w:t>
            </w:r>
            <w:r w:rsidRPr="00371395">
              <w:rPr>
                <w:sz w:val="20"/>
                <w:szCs w:val="20"/>
                <w:lang w:val="pt-PT"/>
              </w:rPr>
              <w:t xml:space="preserve"> e / ou outros instrumentos, requisitos </w:t>
            </w:r>
            <w:r w:rsidR="00371395" w:rsidRPr="00371395">
              <w:rPr>
                <w:sz w:val="20"/>
                <w:szCs w:val="20"/>
                <w:lang w:val="pt-PT"/>
              </w:rPr>
              <w:t>NAS</w:t>
            </w:r>
            <w:r w:rsidRPr="00371395">
              <w:rPr>
                <w:sz w:val="20"/>
                <w:szCs w:val="20"/>
                <w:lang w:val="pt-PT"/>
              </w:rPr>
              <w:t>2 e quaisquer outras medidas ESHS necessárias, nas especificações ESHS dos documentos de aquisição e contratos com empreiteiros e empresas de supervisão. Posteriormente, certifique-se de que os contratados e empresas de supervisão cumpram as especificações ESHS de seus respectivos contratos.</w:t>
            </w:r>
          </w:p>
          <w:p w:rsidR="00181359" w:rsidRPr="000627BE" w:rsidRDefault="00181359" w:rsidP="00640D87">
            <w:pPr>
              <w:pStyle w:val="PargrafodaLista"/>
              <w:keepLines/>
              <w:widowControl w:val="0"/>
              <w:spacing w:after="0"/>
              <w:ind w:left="330" w:firstLine="0"/>
              <w:rPr>
                <w:rFonts w:ascii="Calibri" w:hAnsi="Calibri" w:cs="Calibri"/>
                <w:sz w:val="20"/>
                <w:szCs w:val="20"/>
                <w:lang w:val="pt-PT"/>
              </w:rPr>
            </w:pPr>
          </w:p>
          <w:p w:rsidR="00181359" w:rsidRPr="00C21695" w:rsidRDefault="00C21695" w:rsidP="00C21695">
            <w:pPr>
              <w:pStyle w:val="PargrafodaLista"/>
              <w:numPr>
                <w:ilvl w:val="0"/>
                <w:numId w:val="4"/>
              </w:numPr>
              <w:rPr>
                <w:sz w:val="20"/>
                <w:szCs w:val="20"/>
                <w:lang w:val="pt-PT"/>
              </w:rPr>
            </w:pPr>
            <w:r w:rsidRPr="00C21695">
              <w:rPr>
                <w:sz w:val="20"/>
                <w:szCs w:val="20"/>
                <w:lang w:val="pt-PT"/>
              </w:rPr>
              <w:t>Adotar procedimentos, protocolos e / ou outras medidas para garantir que os beneficiários do Projeto que recebem vacinas no âmbito do Projeto o façam de acordo com um programa que não inclui a vacinação forçada e é aceitável para a Associaçã</w:t>
            </w:r>
            <w:r w:rsidR="0095737C">
              <w:rPr>
                <w:sz w:val="20"/>
                <w:szCs w:val="20"/>
                <w:lang w:val="pt-PT"/>
              </w:rPr>
              <w:t>o, conforme estabelecido no QGAS</w:t>
            </w:r>
            <w:r w:rsidRPr="00C21695">
              <w:rPr>
                <w:sz w:val="20"/>
                <w:szCs w:val="20"/>
                <w:lang w:val="pt-PT"/>
              </w:rPr>
              <w:t>.</w:t>
            </w:r>
          </w:p>
        </w:tc>
        <w:tc>
          <w:tcPr>
            <w:tcW w:w="3600" w:type="dxa"/>
            <w:tcBorders>
              <w:top w:val="single" w:sz="4" w:space="0" w:color="000000" w:themeColor="text1"/>
            </w:tcBorders>
          </w:tcPr>
          <w:p w:rsidR="00181359" w:rsidRPr="00C21695" w:rsidRDefault="00181359" w:rsidP="00640D87">
            <w:pPr>
              <w:ind w:left="341"/>
              <w:rPr>
                <w:rFonts w:eastAsia="Times New Roman"/>
                <w:sz w:val="20"/>
                <w:szCs w:val="20"/>
                <w:lang w:val="pt-PT"/>
              </w:rPr>
            </w:pPr>
          </w:p>
          <w:p w:rsidR="00181359" w:rsidRPr="00C21695" w:rsidRDefault="00181359" w:rsidP="00640D87">
            <w:pPr>
              <w:ind w:left="341"/>
              <w:rPr>
                <w:rFonts w:eastAsia="Times New Roman"/>
                <w:sz w:val="20"/>
                <w:szCs w:val="20"/>
                <w:lang w:val="pt-PT"/>
              </w:rPr>
            </w:pPr>
          </w:p>
          <w:p w:rsidR="00181359" w:rsidRPr="00C21695" w:rsidRDefault="00181359" w:rsidP="00640D87">
            <w:pPr>
              <w:ind w:left="341"/>
              <w:rPr>
                <w:rFonts w:eastAsia="Times New Roman"/>
                <w:sz w:val="20"/>
                <w:szCs w:val="20"/>
                <w:lang w:val="pt-PT"/>
              </w:rPr>
            </w:pPr>
          </w:p>
          <w:p w:rsidR="00181359" w:rsidRPr="00C21695" w:rsidRDefault="00181359" w:rsidP="00640D87">
            <w:pPr>
              <w:ind w:left="341"/>
              <w:rPr>
                <w:rFonts w:eastAsia="Times New Roman"/>
                <w:sz w:val="20"/>
                <w:szCs w:val="20"/>
                <w:lang w:val="pt-PT"/>
              </w:rPr>
            </w:pPr>
          </w:p>
          <w:p w:rsidR="00181359" w:rsidRPr="00382587" w:rsidRDefault="00D55DA4" w:rsidP="00C21695">
            <w:pPr>
              <w:pStyle w:val="PargrafodaLista"/>
              <w:keepLines/>
              <w:widowControl w:val="0"/>
              <w:numPr>
                <w:ilvl w:val="0"/>
                <w:numId w:val="3"/>
              </w:numPr>
              <w:spacing w:after="0"/>
              <w:rPr>
                <w:sz w:val="20"/>
                <w:szCs w:val="20"/>
                <w:lang w:val="pt-PT"/>
              </w:rPr>
            </w:pPr>
            <w:r>
              <w:rPr>
                <w:rFonts w:eastAsia="Times New Roman"/>
                <w:sz w:val="20"/>
                <w:szCs w:val="20"/>
                <w:lang w:val="pt-PT"/>
              </w:rPr>
              <w:t>O QGAS (incluindo PCIGRS e PGT</w:t>
            </w:r>
            <w:r w:rsidR="00C21695" w:rsidRPr="00C21695">
              <w:rPr>
                <w:rFonts w:eastAsia="Times New Roman"/>
                <w:sz w:val="20"/>
                <w:szCs w:val="20"/>
                <w:lang w:val="pt-PT"/>
              </w:rPr>
              <w:t>) divulgado em 06 de agosto de 2020, será atualizado e divulgado novamente pela Eficácia.</w:t>
            </w:r>
          </w:p>
          <w:p w:rsidR="00382587" w:rsidRPr="00C21695" w:rsidRDefault="00382587" w:rsidP="00382587">
            <w:pPr>
              <w:pStyle w:val="PargrafodaLista"/>
              <w:keepLines/>
              <w:widowControl w:val="0"/>
              <w:spacing w:after="0"/>
              <w:ind w:left="360" w:firstLine="0"/>
              <w:rPr>
                <w:sz w:val="20"/>
                <w:szCs w:val="20"/>
                <w:lang w:val="pt-PT"/>
              </w:rPr>
            </w:pPr>
          </w:p>
          <w:p w:rsidR="0071326A" w:rsidRPr="0071326A" w:rsidRDefault="0071326A" w:rsidP="0071326A">
            <w:pPr>
              <w:pStyle w:val="PargrafodaLista"/>
              <w:keepLines/>
              <w:widowControl w:val="0"/>
              <w:numPr>
                <w:ilvl w:val="0"/>
                <w:numId w:val="3"/>
              </w:numPr>
              <w:rPr>
                <w:rFonts w:eastAsia="Times New Roman" w:cstheme="minorBidi"/>
                <w:sz w:val="20"/>
                <w:szCs w:val="20"/>
                <w:lang w:val="pt-PT"/>
              </w:rPr>
            </w:pPr>
            <w:r w:rsidRPr="0071326A">
              <w:rPr>
                <w:rFonts w:eastAsia="Times New Roman" w:cstheme="minorBidi"/>
                <w:sz w:val="20"/>
                <w:szCs w:val="20"/>
                <w:lang w:val="pt-PT"/>
              </w:rPr>
              <w:t>Planos / instrumentos devem ser preparados, consultados, divulgados e adotados antes da realização das atividades relevantes do Projeto e, posteriormente, durante a execução de tais atividades.</w:t>
            </w:r>
          </w:p>
          <w:p w:rsidR="0071326A" w:rsidRPr="0071326A" w:rsidRDefault="0071326A" w:rsidP="0071326A">
            <w:pPr>
              <w:pStyle w:val="PargrafodaLista"/>
              <w:keepLines/>
              <w:widowControl w:val="0"/>
              <w:numPr>
                <w:ilvl w:val="0"/>
                <w:numId w:val="3"/>
              </w:numPr>
              <w:rPr>
                <w:rFonts w:eastAsia="Times New Roman" w:cstheme="minorBidi"/>
                <w:sz w:val="20"/>
                <w:szCs w:val="20"/>
                <w:lang w:val="pt-PT"/>
              </w:rPr>
            </w:pPr>
            <w:r w:rsidRPr="0071326A">
              <w:rPr>
                <w:rFonts w:eastAsia="Times New Roman" w:cstheme="minorBidi"/>
                <w:sz w:val="20"/>
                <w:szCs w:val="20"/>
                <w:lang w:val="pt-PT"/>
              </w:rPr>
              <w:t xml:space="preserve"> As medidas ambientais e sociais</w:t>
            </w:r>
            <w:r w:rsidR="005F0959">
              <w:rPr>
                <w:rFonts w:eastAsia="Times New Roman" w:cstheme="minorBidi"/>
                <w:sz w:val="20"/>
                <w:szCs w:val="20"/>
                <w:lang w:val="pt-PT"/>
              </w:rPr>
              <w:t xml:space="preserve"> A&amp;S</w:t>
            </w:r>
            <w:r w:rsidRPr="0071326A">
              <w:rPr>
                <w:rFonts w:eastAsia="Times New Roman" w:cstheme="minorBidi"/>
                <w:sz w:val="20"/>
                <w:szCs w:val="20"/>
                <w:lang w:val="pt-PT"/>
              </w:rPr>
              <w:t xml:space="preserve"> relevantes devem ser incorporadas aos documentos de aquisição antes do lançamento do processo de aquisição para as atividades relevantes do Projeto e, posteriormente, cumpridas durante a execução de tais atividades.</w:t>
            </w:r>
          </w:p>
          <w:p w:rsidR="00181359" w:rsidRPr="0071326A" w:rsidRDefault="0071326A" w:rsidP="0071326A">
            <w:pPr>
              <w:keepLines/>
              <w:widowControl w:val="0"/>
              <w:numPr>
                <w:ilvl w:val="0"/>
                <w:numId w:val="3"/>
              </w:numPr>
              <w:rPr>
                <w:rFonts w:eastAsia="Times New Roman"/>
                <w:sz w:val="20"/>
                <w:szCs w:val="20"/>
                <w:lang w:val="pt-PT"/>
              </w:rPr>
            </w:pPr>
            <w:r w:rsidRPr="0071326A">
              <w:rPr>
                <w:rFonts w:eastAsia="Times New Roman"/>
                <w:sz w:val="20"/>
                <w:szCs w:val="20"/>
                <w:lang w:val="pt-PT"/>
              </w:rPr>
              <w:t xml:space="preserve"> Antes da realização das atividades relevantes do Projeto e, posteriormente, implementado durante a execução de tais atividades.</w:t>
            </w:r>
          </w:p>
          <w:p w:rsidR="00181359" w:rsidRPr="0071326A" w:rsidRDefault="00181359" w:rsidP="00640D87">
            <w:pPr>
              <w:keepLines/>
              <w:widowControl w:val="0"/>
              <w:rPr>
                <w:sz w:val="20"/>
                <w:szCs w:val="20"/>
                <w:lang w:val="pt-PT"/>
              </w:rPr>
            </w:pPr>
          </w:p>
        </w:tc>
        <w:tc>
          <w:tcPr>
            <w:tcW w:w="3150" w:type="dxa"/>
            <w:gridSpan w:val="2"/>
            <w:tcBorders>
              <w:top w:val="single" w:sz="4" w:space="0" w:color="000000" w:themeColor="text1"/>
            </w:tcBorders>
          </w:tcPr>
          <w:p w:rsidR="00181359" w:rsidRPr="0071326A" w:rsidRDefault="00181359" w:rsidP="00640D87">
            <w:pPr>
              <w:keepLines/>
              <w:widowControl w:val="0"/>
              <w:rPr>
                <w:sz w:val="20"/>
                <w:szCs w:val="20"/>
                <w:lang w:val="pt-PT"/>
              </w:rPr>
            </w:pPr>
          </w:p>
          <w:p w:rsidR="0071326A" w:rsidRPr="00616E34" w:rsidRDefault="00371395" w:rsidP="0071326A">
            <w:pPr>
              <w:keepLines/>
              <w:widowControl w:val="0"/>
              <w:rPr>
                <w:sz w:val="20"/>
                <w:szCs w:val="20"/>
                <w:lang w:val="pt-PT"/>
              </w:rPr>
            </w:pPr>
            <w:r>
              <w:rPr>
                <w:sz w:val="20"/>
                <w:szCs w:val="20"/>
                <w:lang w:val="pt-PT"/>
              </w:rPr>
              <w:t>UIP</w:t>
            </w:r>
            <w:r w:rsidR="0071326A" w:rsidRPr="00616E34">
              <w:rPr>
                <w:sz w:val="20"/>
                <w:szCs w:val="20"/>
                <w:lang w:val="pt-PT"/>
              </w:rPr>
              <w:t xml:space="preserve"> (AFAP / Ministério da Saúde)</w:t>
            </w:r>
          </w:p>
          <w:p w:rsidR="00181359" w:rsidRPr="0071326A" w:rsidRDefault="00181359" w:rsidP="00640D87">
            <w:pPr>
              <w:keepLines/>
              <w:widowControl w:val="0"/>
              <w:rPr>
                <w:sz w:val="20"/>
                <w:szCs w:val="20"/>
                <w:lang w:val="pt-PT"/>
              </w:rPr>
            </w:pPr>
          </w:p>
          <w:p w:rsidR="00181359" w:rsidRPr="0071326A" w:rsidRDefault="00181359" w:rsidP="00640D87">
            <w:pPr>
              <w:keepLines/>
              <w:widowControl w:val="0"/>
              <w:rPr>
                <w:i/>
                <w:iCs/>
                <w:sz w:val="20"/>
                <w:szCs w:val="20"/>
                <w:lang w:val="pt-PT"/>
              </w:rPr>
            </w:pPr>
          </w:p>
        </w:tc>
      </w:tr>
      <w:tr w:rsidR="00181359" w:rsidRPr="00353544" w:rsidTr="00640D87">
        <w:trPr>
          <w:cantSplit/>
          <w:trHeight w:val="56"/>
          <w:tblHeader/>
        </w:trPr>
        <w:tc>
          <w:tcPr>
            <w:tcW w:w="7540" w:type="dxa"/>
            <w:gridSpan w:val="2"/>
            <w:tcBorders>
              <w:top w:val="single" w:sz="4" w:space="0" w:color="000000" w:themeColor="text1"/>
            </w:tcBorders>
            <w:shd w:val="clear" w:color="auto" w:fill="C5E0B3" w:themeFill="accent6" w:themeFillTint="66"/>
          </w:tcPr>
          <w:p w:rsidR="00181359" w:rsidRPr="00771634" w:rsidRDefault="004D6167" w:rsidP="00640D87">
            <w:pPr>
              <w:keepLines/>
              <w:widowControl w:val="0"/>
              <w:rPr>
                <w:b/>
                <w:bCs/>
                <w:sz w:val="20"/>
                <w:szCs w:val="20"/>
              </w:rPr>
            </w:pPr>
            <w:r w:rsidRPr="004D6167">
              <w:rPr>
                <w:b/>
                <w:bCs/>
                <w:sz w:val="20"/>
                <w:szCs w:val="20"/>
              </w:rPr>
              <w:t>MEDIDAS E AÇÕES MATERIAIS</w:t>
            </w:r>
          </w:p>
        </w:tc>
        <w:tc>
          <w:tcPr>
            <w:tcW w:w="3630" w:type="dxa"/>
            <w:gridSpan w:val="3"/>
            <w:tcBorders>
              <w:top w:val="single" w:sz="4" w:space="0" w:color="000000" w:themeColor="text1"/>
            </w:tcBorders>
            <w:shd w:val="clear" w:color="auto" w:fill="C5E0B3" w:themeFill="accent6" w:themeFillTint="66"/>
          </w:tcPr>
          <w:p w:rsidR="00181359" w:rsidRPr="00771634" w:rsidRDefault="004D6167" w:rsidP="00640D87">
            <w:pPr>
              <w:keepLines/>
              <w:widowControl w:val="0"/>
              <w:jc w:val="center"/>
              <w:rPr>
                <w:b/>
                <w:bCs/>
                <w:sz w:val="20"/>
                <w:szCs w:val="20"/>
              </w:rPr>
            </w:pPr>
            <w:r>
              <w:rPr>
                <w:b/>
                <w:bCs/>
                <w:sz w:val="20"/>
                <w:szCs w:val="20"/>
              </w:rPr>
              <w:t>PRAZO</w:t>
            </w:r>
          </w:p>
        </w:tc>
        <w:tc>
          <w:tcPr>
            <w:tcW w:w="3135" w:type="dxa"/>
            <w:tcBorders>
              <w:top w:val="single" w:sz="4" w:space="0" w:color="000000" w:themeColor="text1"/>
            </w:tcBorders>
            <w:shd w:val="clear" w:color="auto" w:fill="C5E0B3" w:themeFill="accent6" w:themeFillTint="66"/>
          </w:tcPr>
          <w:p w:rsidR="00181359" w:rsidRPr="00771634" w:rsidRDefault="004D6167" w:rsidP="00640D87">
            <w:pPr>
              <w:keepLines/>
              <w:widowControl w:val="0"/>
              <w:rPr>
                <w:b/>
                <w:bCs/>
                <w:sz w:val="20"/>
                <w:szCs w:val="20"/>
              </w:rPr>
            </w:pPr>
            <w:r>
              <w:rPr>
                <w:b/>
                <w:bCs/>
                <w:sz w:val="20"/>
                <w:szCs w:val="20"/>
              </w:rPr>
              <w:t>ENTIDADE</w:t>
            </w:r>
            <w:r w:rsidR="00412339">
              <w:rPr>
                <w:b/>
                <w:bCs/>
                <w:sz w:val="20"/>
                <w:szCs w:val="20"/>
              </w:rPr>
              <w:t xml:space="preserve"> / AUTORIDADE / RESPONSÁVEL</w:t>
            </w:r>
          </w:p>
        </w:tc>
      </w:tr>
    </w:tbl>
    <w:p w:rsidR="00FF4226" w:rsidRDefault="00FF4226">
      <w:r>
        <w:br w:type="page"/>
      </w:r>
    </w:p>
    <w:tbl>
      <w:tblPr>
        <w:tblStyle w:val="Tabelacomgrelha"/>
        <w:tblW w:w="14305" w:type="dxa"/>
        <w:tblLayout w:type="fixed"/>
        <w:tblCellMar>
          <w:left w:w="115" w:type="dxa"/>
          <w:right w:w="115" w:type="dxa"/>
        </w:tblCellMar>
        <w:tblLook w:val="04A0"/>
      </w:tblPr>
      <w:tblGrid>
        <w:gridCol w:w="715"/>
        <w:gridCol w:w="6825"/>
        <w:gridCol w:w="3630"/>
        <w:gridCol w:w="3135"/>
      </w:tblGrid>
      <w:tr w:rsidR="00181359" w:rsidRPr="0071326A" w:rsidTr="00640D87">
        <w:trPr>
          <w:cantSplit/>
          <w:trHeight w:val="20"/>
        </w:trPr>
        <w:tc>
          <w:tcPr>
            <w:tcW w:w="715" w:type="dxa"/>
          </w:tcPr>
          <w:p w:rsidR="00181359" w:rsidRPr="00771634" w:rsidRDefault="00FF4226" w:rsidP="00640D87">
            <w:pPr>
              <w:keepLines/>
              <w:widowControl w:val="0"/>
              <w:jc w:val="center"/>
              <w:rPr>
                <w:sz w:val="20"/>
                <w:szCs w:val="20"/>
              </w:rPr>
            </w:pPr>
            <w:r>
              <w:rPr>
                <w:lang w:val="pt-PT"/>
              </w:rPr>
              <w:br w:type="page"/>
            </w:r>
            <w:r w:rsidR="00181359" w:rsidRPr="00771634">
              <w:rPr>
                <w:sz w:val="20"/>
                <w:szCs w:val="20"/>
              </w:rPr>
              <w:t>1.3</w:t>
            </w:r>
          </w:p>
        </w:tc>
        <w:tc>
          <w:tcPr>
            <w:tcW w:w="6825" w:type="dxa"/>
          </w:tcPr>
          <w:p w:rsidR="002E7457" w:rsidRPr="00251127" w:rsidRDefault="002E7457" w:rsidP="002E7457">
            <w:pPr>
              <w:keepLines/>
              <w:widowControl w:val="0"/>
              <w:rPr>
                <w:sz w:val="20"/>
                <w:szCs w:val="20"/>
                <w:lang w:val="pt-PT"/>
              </w:rPr>
            </w:pPr>
            <w:r w:rsidRPr="00BD39D5">
              <w:rPr>
                <w:color w:val="4472C4" w:themeColor="accent1"/>
                <w:sz w:val="20"/>
                <w:szCs w:val="20"/>
                <w:lang w:val="pt-PT"/>
              </w:rPr>
              <w:t>EXCLUSÕES</w:t>
            </w:r>
            <w:r w:rsidRPr="00251127">
              <w:rPr>
                <w:sz w:val="20"/>
                <w:szCs w:val="20"/>
                <w:lang w:val="pt-PT"/>
              </w:rPr>
              <w:t>: Excluir os seguintes tipos de atividades como inelegíveis para financiamento no âmbito do Projeto:</w:t>
            </w:r>
          </w:p>
          <w:p w:rsidR="002E7457" w:rsidRPr="00251127" w:rsidRDefault="002E7457" w:rsidP="002E7457">
            <w:pPr>
              <w:keepLines/>
              <w:widowControl w:val="0"/>
              <w:rPr>
                <w:sz w:val="20"/>
                <w:szCs w:val="20"/>
                <w:lang w:val="pt-PT"/>
              </w:rPr>
            </w:pPr>
            <w:r w:rsidRPr="00251127">
              <w:rPr>
                <w:sz w:val="20"/>
                <w:szCs w:val="20"/>
                <w:lang w:val="pt-PT"/>
              </w:rPr>
              <w:t>• Atividades que podem causar impactos adversos de longo prazo, permanentes e / ou irreversíveis (por exemplo, perda do habitat natural principal)</w:t>
            </w:r>
            <w:r w:rsidR="00252012">
              <w:rPr>
                <w:sz w:val="20"/>
                <w:szCs w:val="20"/>
                <w:lang w:val="pt-PT"/>
              </w:rPr>
              <w:t>,</w:t>
            </w:r>
          </w:p>
          <w:p w:rsidR="002E7457" w:rsidRPr="00251127" w:rsidRDefault="002E7457" w:rsidP="002E7457">
            <w:pPr>
              <w:keepLines/>
              <w:widowControl w:val="0"/>
              <w:rPr>
                <w:sz w:val="20"/>
                <w:szCs w:val="20"/>
                <w:lang w:val="pt-PT"/>
              </w:rPr>
            </w:pPr>
            <w:r w:rsidRPr="00251127">
              <w:rPr>
                <w:sz w:val="20"/>
                <w:szCs w:val="20"/>
                <w:lang w:val="pt-PT"/>
              </w:rPr>
              <w:t>• Atividades com alta probabilidade de causar graves efeitos adversos à saúde humana e / ou ao meio ambiente não relacionados ao tratamento de casos COVID19</w:t>
            </w:r>
            <w:r w:rsidR="00252012">
              <w:rPr>
                <w:sz w:val="20"/>
                <w:szCs w:val="20"/>
                <w:lang w:val="pt-PT"/>
              </w:rPr>
              <w:t>,</w:t>
            </w:r>
          </w:p>
          <w:p w:rsidR="002E7457" w:rsidRPr="00251127" w:rsidRDefault="002E7457" w:rsidP="002E7457">
            <w:pPr>
              <w:keepLines/>
              <w:widowControl w:val="0"/>
              <w:rPr>
                <w:sz w:val="20"/>
                <w:szCs w:val="20"/>
                <w:lang w:val="pt-PT"/>
              </w:rPr>
            </w:pPr>
            <w:r w:rsidRPr="00251127">
              <w:rPr>
                <w:sz w:val="20"/>
                <w:szCs w:val="20"/>
                <w:lang w:val="pt-PT"/>
              </w:rPr>
              <w:t>• Atividades que podem ter impactos sociais adversos significativos e podem dar origem a conflitos sociais significativos</w:t>
            </w:r>
            <w:r w:rsidR="00252012">
              <w:rPr>
                <w:sz w:val="20"/>
                <w:szCs w:val="20"/>
                <w:lang w:val="pt-PT"/>
              </w:rPr>
              <w:t>,</w:t>
            </w:r>
          </w:p>
          <w:p w:rsidR="002E7457" w:rsidRPr="00251127" w:rsidRDefault="002E7457" w:rsidP="002E7457">
            <w:pPr>
              <w:keepLines/>
              <w:widowControl w:val="0"/>
              <w:rPr>
                <w:sz w:val="20"/>
                <w:szCs w:val="20"/>
                <w:lang w:val="pt-PT"/>
              </w:rPr>
            </w:pPr>
            <w:r w:rsidRPr="00251127">
              <w:rPr>
                <w:sz w:val="20"/>
                <w:szCs w:val="20"/>
                <w:lang w:val="pt-PT"/>
              </w:rPr>
              <w:t>• Atividades que podem afetar terras ou direitos dos povos indígenas ou outras minorias vulneráveis,</w:t>
            </w:r>
          </w:p>
          <w:p w:rsidR="002E7457" w:rsidRPr="00251127" w:rsidRDefault="002E7457" w:rsidP="002E7457">
            <w:pPr>
              <w:keepLines/>
              <w:widowControl w:val="0"/>
              <w:rPr>
                <w:sz w:val="20"/>
                <w:szCs w:val="20"/>
                <w:lang w:val="pt-PT"/>
              </w:rPr>
            </w:pPr>
            <w:r w:rsidRPr="00251127">
              <w:rPr>
                <w:sz w:val="20"/>
                <w:szCs w:val="20"/>
                <w:lang w:val="pt-PT"/>
              </w:rPr>
              <w:t>• Atividades que podem envolver reassentamento permanente ou aquisição de terras ou impactos adversos no patrimônio cultural</w:t>
            </w:r>
            <w:r w:rsidR="00252012">
              <w:rPr>
                <w:sz w:val="20"/>
                <w:szCs w:val="20"/>
                <w:lang w:val="pt-PT"/>
              </w:rPr>
              <w:t>,</w:t>
            </w:r>
          </w:p>
          <w:p w:rsidR="00181359" w:rsidRPr="00251127" w:rsidRDefault="002E7457" w:rsidP="002E7457">
            <w:pPr>
              <w:keepLines/>
              <w:widowControl w:val="0"/>
              <w:spacing w:line="259" w:lineRule="auto"/>
              <w:jc w:val="both"/>
              <w:rPr>
                <w:sz w:val="20"/>
                <w:szCs w:val="20"/>
                <w:lang w:val="pt-PT"/>
              </w:rPr>
            </w:pPr>
            <w:r w:rsidRPr="00251127">
              <w:rPr>
                <w:sz w:val="20"/>
                <w:szCs w:val="20"/>
                <w:lang w:val="pt-PT"/>
              </w:rPr>
              <w:t>• Todas as outras atividades excluídas definid</w:t>
            </w:r>
            <w:r w:rsidR="00AD6F05">
              <w:rPr>
                <w:sz w:val="20"/>
                <w:szCs w:val="20"/>
                <w:lang w:val="pt-PT"/>
              </w:rPr>
              <w:t>as no QGAS</w:t>
            </w:r>
            <w:r w:rsidRPr="00251127">
              <w:rPr>
                <w:sz w:val="20"/>
                <w:szCs w:val="20"/>
                <w:lang w:val="pt-PT"/>
              </w:rPr>
              <w:t xml:space="preserve"> Atualizado do Projeto.</w:t>
            </w:r>
          </w:p>
          <w:p w:rsidR="00181359" w:rsidRPr="002E7457" w:rsidRDefault="00181359" w:rsidP="00640D87">
            <w:pPr>
              <w:keepLines/>
              <w:widowControl w:val="0"/>
              <w:spacing w:line="259" w:lineRule="auto"/>
              <w:jc w:val="both"/>
              <w:rPr>
                <w:sz w:val="20"/>
                <w:szCs w:val="20"/>
                <w:lang w:val="pt-PT"/>
              </w:rPr>
            </w:pPr>
          </w:p>
        </w:tc>
        <w:tc>
          <w:tcPr>
            <w:tcW w:w="3630" w:type="dxa"/>
          </w:tcPr>
          <w:p w:rsidR="00181359" w:rsidRPr="00A344F3" w:rsidRDefault="00A344F3" w:rsidP="00640D87">
            <w:pPr>
              <w:keepLines/>
              <w:widowControl w:val="0"/>
              <w:rPr>
                <w:rFonts w:eastAsia="Times New Roman"/>
                <w:sz w:val="20"/>
                <w:szCs w:val="20"/>
                <w:lang w:val="pt-PT"/>
              </w:rPr>
            </w:pPr>
            <w:r w:rsidRPr="00A344F3">
              <w:rPr>
                <w:rFonts w:ascii="Calibri" w:eastAsia="Calibri" w:hAnsi="Calibri" w:cs="Calibri"/>
                <w:color w:val="000000" w:themeColor="text1"/>
                <w:sz w:val="20"/>
                <w:szCs w:val="20"/>
                <w:lang w:val="pt-PT"/>
              </w:rPr>
              <w:t>Essas exclusões devem ser aplicadas como parte do processo de seleção conduzido de acordo com a ação 1.2.a. acima.</w:t>
            </w:r>
          </w:p>
        </w:tc>
        <w:tc>
          <w:tcPr>
            <w:tcW w:w="3135" w:type="dxa"/>
          </w:tcPr>
          <w:p w:rsidR="0071326A" w:rsidRPr="00616E34" w:rsidRDefault="00252012" w:rsidP="0071326A">
            <w:pPr>
              <w:keepLines/>
              <w:widowControl w:val="0"/>
              <w:rPr>
                <w:sz w:val="20"/>
                <w:szCs w:val="20"/>
                <w:lang w:val="pt-PT"/>
              </w:rPr>
            </w:pPr>
            <w:r>
              <w:rPr>
                <w:sz w:val="20"/>
                <w:szCs w:val="20"/>
                <w:lang w:val="pt-PT"/>
              </w:rPr>
              <w:t>UIP</w:t>
            </w:r>
            <w:r w:rsidR="0071326A" w:rsidRPr="00616E34">
              <w:rPr>
                <w:sz w:val="20"/>
                <w:szCs w:val="20"/>
                <w:lang w:val="pt-PT"/>
              </w:rPr>
              <w:t xml:space="preserve"> (AFAP / Ministério da Saúde)</w:t>
            </w:r>
          </w:p>
          <w:p w:rsidR="00181359" w:rsidRPr="0071326A" w:rsidRDefault="00181359" w:rsidP="00640D87">
            <w:pPr>
              <w:keepLines/>
              <w:widowControl w:val="0"/>
              <w:rPr>
                <w:sz w:val="20"/>
                <w:szCs w:val="20"/>
                <w:lang w:val="pt-PT"/>
              </w:rPr>
            </w:pPr>
          </w:p>
          <w:p w:rsidR="00181359" w:rsidRPr="0071326A" w:rsidRDefault="00181359" w:rsidP="00640D87">
            <w:pPr>
              <w:keepLines/>
              <w:widowControl w:val="0"/>
              <w:rPr>
                <w:i/>
                <w:iCs/>
                <w:sz w:val="20"/>
                <w:szCs w:val="20"/>
                <w:lang w:val="pt-PT"/>
              </w:rPr>
            </w:pPr>
          </w:p>
        </w:tc>
      </w:tr>
      <w:tr w:rsidR="00181359" w:rsidRPr="00101737" w:rsidTr="00640D87">
        <w:trPr>
          <w:cantSplit/>
          <w:trHeight w:val="134"/>
        </w:trPr>
        <w:tc>
          <w:tcPr>
            <w:tcW w:w="14305" w:type="dxa"/>
            <w:gridSpan w:val="4"/>
            <w:shd w:val="clear" w:color="auto" w:fill="F4B083" w:themeFill="accent2" w:themeFillTint="99"/>
          </w:tcPr>
          <w:p w:rsidR="00181359" w:rsidRPr="00261B60" w:rsidRDefault="002161E9" w:rsidP="00640D87">
            <w:pPr>
              <w:keepLines/>
              <w:widowControl w:val="0"/>
              <w:rPr>
                <w:rFonts w:cstheme="minorHAnsi"/>
                <w:b/>
                <w:sz w:val="20"/>
                <w:szCs w:val="20"/>
                <w:lang w:val="pt-PT"/>
              </w:rPr>
            </w:pPr>
            <w:r>
              <w:rPr>
                <w:rFonts w:cstheme="minorHAnsi"/>
                <w:b/>
                <w:sz w:val="20"/>
                <w:szCs w:val="20"/>
                <w:lang w:val="pt-PT"/>
              </w:rPr>
              <w:t>NAS</w:t>
            </w:r>
            <w:r w:rsidR="00181359" w:rsidRPr="00261B60">
              <w:rPr>
                <w:rFonts w:cstheme="minorHAnsi"/>
                <w:b/>
                <w:sz w:val="20"/>
                <w:szCs w:val="20"/>
                <w:lang w:val="pt-PT"/>
              </w:rPr>
              <w:t xml:space="preserve"> 2:</w:t>
            </w:r>
            <w:r w:rsidR="00313FFE" w:rsidRPr="00261B60">
              <w:rPr>
                <w:rFonts w:cstheme="minorHAnsi"/>
                <w:b/>
                <w:sz w:val="20"/>
                <w:szCs w:val="20"/>
                <w:lang w:val="pt-PT"/>
              </w:rPr>
              <w:t>AS CONDIÇÕES DE TRABALHO E FUNCIONÁ</w:t>
            </w:r>
            <w:r w:rsidR="00D20273" w:rsidRPr="00261B60">
              <w:rPr>
                <w:rFonts w:cstheme="minorHAnsi"/>
                <w:b/>
                <w:sz w:val="20"/>
                <w:szCs w:val="20"/>
                <w:lang w:val="pt-PT"/>
              </w:rPr>
              <w:t>RIOS</w:t>
            </w:r>
          </w:p>
        </w:tc>
      </w:tr>
      <w:tr w:rsidR="00181359" w:rsidRPr="00B226FE" w:rsidTr="00640D87">
        <w:trPr>
          <w:cantSplit/>
          <w:trHeight w:val="20"/>
        </w:trPr>
        <w:tc>
          <w:tcPr>
            <w:tcW w:w="715" w:type="dxa"/>
          </w:tcPr>
          <w:p w:rsidR="00181359" w:rsidRPr="00353544" w:rsidRDefault="00181359" w:rsidP="00640D87">
            <w:pPr>
              <w:keepLines/>
              <w:widowControl w:val="0"/>
              <w:jc w:val="center"/>
              <w:rPr>
                <w:rFonts w:cstheme="minorHAnsi"/>
                <w:sz w:val="20"/>
                <w:szCs w:val="20"/>
              </w:rPr>
            </w:pPr>
            <w:r w:rsidRPr="00353544">
              <w:rPr>
                <w:rFonts w:cstheme="minorHAnsi"/>
                <w:sz w:val="20"/>
                <w:szCs w:val="20"/>
              </w:rPr>
              <w:t>2.1</w:t>
            </w:r>
          </w:p>
        </w:tc>
        <w:tc>
          <w:tcPr>
            <w:tcW w:w="6825" w:type="dxa"/>
          </w:tcPr>
          <w:p w:rsidR="00A344F3" w:rsidRPr="00A344F3" w:rsidRDefault="00A344F3" w:rsidP="00A344F3">
            <w:pPr>
              <w:keepLines/>
              <w:widowControl w:val="0"/>
              <w:rPr>
                <w:sz w:val="20"/>
                <w:szCs w:val="20"/>
                <w:lang w:val="pt-PT"/>
              </w:rPr>
            </w:pPr>
            <w:r w:rsidRPr="00A344F3">
              <w:rPr>
                <w:color w:val="4472C4" w:themeColor="accent1"/>
                <w:sz w:val="20"/>
                <w:szCs w:val="20"/>
                <w:lang w:val="pt-PT"/>
              </w:rPr>
              <w:t>GESTÃO DO TRABALHO</w:t>
            </w:r>
            <w:r w:rsidRPr="00A344F3">
              <w:rPr>
                <w:sz w:val="20"/>
                <w:szCs w:val="20"/>
                <w:lang w:val="pt-PT"/>
              </w:rPr>
              <w:t xml:space="preserve">: O Projeto deve ser realizado de acordo com os requisitos aplicáveis da NAS2, de uma forma aceitável para a Associação, incluindo, </w:t>
            </w:r>
            <w:r w:rsidRPr="000354A7">
              <w:rPr>
                <w:i/>
                <w:sz w:val="20"/>
                <w:szCs w:val="20"/>
                <w:lang w:val="pt-PT"/>
              </w:rPr>
              <w:t>inter alia</w:t>
            </w:r>
            <w:r w:rsidRPr="00A344F3">
              <w:rPr>
                <w:sz w:val="20"/>
                <w:szCs w:val="20"/>
                <w:lang w:val="pt-PT"/>
              </w:rPr>
              <w:t xml:space="preserve">, a </w:t>
            </w:r>
            <w:r w:rsidR="000354A7">
              <w:rPr>
                <w:sz w:val="20"/>
                <w:szCs w:val="20"/>
                <w:lang w:val="pt-PT"/>
              </w:rPr>
              <w:t>adoção e implementação de um PGT</w:t>
            </w:r>
            <w:r w:rsidRPr="00A344F3">
              <w:rPr>
                <w:sz w:val="20"/>
                <w:szCs w:val="20"/>
                <w:lang w:val="pt-PT"/>
              </w:rPr>
              <w:t xml:space="preserve"> estabelecendo medidas adequadas de saúde e segurança ocupacional (incluindo equipamentos de proteção individual e medidas de preparação e resposta a emergências), um mecanismo de reclamação para trabalhadores do Projeto e requisitos de trabalho (como condições de emprego, medidas para prevenir o trabalho infantil e todas as formas de trabalho forçado).</w:t>
            </w:r>
          </w:p>
          <w:p w:rsidR="00A344F3" w:rsidRPr="00A344F3" w:rsidRDefault="00A344F3" w:rsidP="00A344F3">
            <w:pPr>
              <w:keepLines/>
              <w:widowControl w:val="0"/>
              <w:rPr>
                <w:sz w:val="20"/>
                <w:szCs w:val="20"/>
                <w:lang w:val="pt-PT"/>
              </w:rPr>
            </w:pPr>
          </w:p>
          <w:p w:rsidR="00181359" w:rsidRPr="00A344F3" w:rsidRDefault="00A344F3" w:rsidP="00A344F3">
            <w:pPr>
              <w:keepLines/>
              <w:widowControl w:val="0"/>
              <w:rPr>
                <w:sz w:val="20"/>
                <w:szCs w:val="20"/>
                <w:lang w:val="pt-PT"/>
              </w:rPr>
            </w:pPr>
            <w:r w:rsidRPr="00A344F3">
              <w:rPr>
                <w:sz w:val="20"/>
                <w:szCs w:val="20"/>
                <w:lang w:val="pt-PT"/>
              </w:rPr>
              <w:t>O destinatário deve garantir que os requisitos acima sejam incorporados às especificações dos documentos de aquisição e contratos com empreiteiros e empresas de supervisão.</w:t>
            </w:r>
          </w:p>
        </w:tc>
        <w:tc>
          <w:tcPr>
            <w:tcW w:w="3630" w:type="dxa"/>
          </w:tcPr>
          <w:p w:rsidR="00126149" w:rsidRPr="00126149" w:rsidRDefault="00C97E4F" w:rsidP="00126149">
            <w:pPr>
              <w:keepLines/>
              <w:widowControl w:val="0"/>
              <w:rPr>
                <w:rFonts w:ascii="Calibri" w:eastAsia="Calibri" w:hAnsi="Calibri" w:cs="Calibri"/>
                <w:sz w:val="20"/>
                <w:szCs w:val="20"/>
                <w:lang w:val="pt-PT"/>
              </w:rPr>
            </w:pPr>
            <w:r>
              <w:rPr>
                <w:rFonts w:ascii="Calibri" w:eastAsia="Calibri" w:hAnsi="Calibri" w:cs="Calibri"/>
                <w:sz w:val="20"/>
                <w:szCs w:val="20"/>
                <w:lang w:val="pt-PT"/>
              </w:rPr>
              <w:t>O PGT (incluído no QGAS</w:t>
            </w:r>
            <w:r w:rsidR="00126149" w:rsidRPr="00126149">
              <w:rPr>
                <w:rFonts w:ascii="Calibri" w:eastAsia="Calibri" w:hAnsi="Calibri" w:cs="Calibri"/>
                <w:sz w:val="20"/>
                <w:szCs w:val="20"/>
                <w:lang w:val="pt-PT"/>
              </w:rPr>
              <w:t>) divulgado em 06 de agosto de 2020, será posteriormente atualizado e divulgado novamente pela Eficácia.</w:t>
            </w:r>
          </w:p>
          <w:p w:rsidR="00126149" w:rsidRPr="00126149" w:rsidRDefault="00126149" w:rsidP="00126149">
            <w:pPr>
              <w:keepLines/>
              <w:widowControl w:val="0"/>
              <w:rPr>
                <w:rFonts w:ascii="Calibri" w:eastAsia="Calibri" w:hAnsi="Calibri" w:cs="Calibri"/>
                <w:sz w:val="20"/>
                <w:szCs w:val="20"/>
                <w:lang w:val="pt-PT"/>
              </w:rPr>
            </w:pPr>
          </w:p>
          <w:p w:rsidR="00181359" w:rsidRPr="00126149" w:rsidRDefault="00126149" w:rsidP="00126149">
            <w:pPr>
              <w:keepLines/>
              <w:widowControl w:val="0"/>
              <w:rPr>
                <w:rFonts w:ascii="Calibri" w:eastAsia="Calibri" w:hAnsi="Calibri" w:cs="Calibri"/>
                <w:sz w:val="20"/>
                <w:szCs w:val="20"/>
                <w:lang w:val="pt-PT"/>
              </w:rPr>
            </w:pPr>
            <w:r w:rsidRPr="00126149">
              <w:rPr>
                <w:rFonts w:ascii="Calibri" w:eastAsia="Calibri" w:hAnsi="Calibri" w:cs="Calibri"/>
                <w:sz w:val="20"/>
                <w:szCs w:val="20"/>
                <w:lang w:val="pt-PT"/>
              </w:rPr>
              <w:t>Todas as medidas especificadas nesta ação 2.1 devem ser implementadas durante o período de implementação do Projeto.</w:t>
            </w:r>
          </w:p>
        </w:tc>
        <w:tc>
          <w:tcPr>
            <w:tcW w:w="3135" w:type="dxa"/>
          </w:tcPr>
          <w:p w:rsidR="00B226FE" w:rsidRPr="00B226FE" w:rsidRDefault="002161E9" w:rsidP="00B226FE">
            <w:pPr>
              <w:keepLines/>
              <w:widowControl w:val="0"/>
              <w:rPr>
                <w:sz w:val="20"/>
                <w:szCs w:val="20"/>
                <w:lang w:val="pt-PT"/>
              </w:rPr>
            </w:pPr>
            <w:r>
              <w:rPr>
                <w:sz w:val="20"/>
                <w:szCs w:val="20"/>
                <w:lang w:val="pt-PT"/>
              </w:rPr>
              <w:t>UIP</w:t>
            </w:r>
            <w:r w:rsidR="00B226FE" w:rsidRPr="00B226FE">
              <w:rPr>
                <w:sz w:val="20"/>
                <w:szCs w:val="20"/>
                <w:lang w:val="pt-PT"/>
              </w:rPr>
              <w:t xml:space="preserve"> (AFAP / Ministério da Saúde)</w:t>
            </w:r>
          </w:p>
          <w:p w:rsidR="00B226FE" w:rsidRPr="00B226FE" w:rsidRDefault="00B226FE" w:rsidP="00B226FE">
            <w:pPr>
              <w:keepLines/>
              <w:widowControl w:val="0"/>
              <w:rPr>
                <w:sz w:val="20"/>
                <w:szCs w:val="20"/>
                <w:lang w:val="pt-PT"/>
              </w:rPr>
            </w:pPr>
          </w:p>
          <w:p w:rsidR="00181359" w:rsidRPr="00B226FE" w:rsidRDefault="002161E9" w:rsidP="00B226FE">
            <w:pPr>
              <w:keepLines/>
              <w:widowControl w:val="0"/>
              <w:rPr>
                <w:rFonts w:cstheme="minorHAnsi"/>
                <w:sz w:val="20"/>
                <w:szCs w:val="20"/>
                <w:lang w:val="pt-PT"/>
              </w:rPr>
            </w:pPr>
            <w:r>
              <w:rPr>
                <w:sz w:val="20"/>
                <w:szCs w:val="20"/>
                <w:lang w:val="pt-PT"/>
              </w:rPr>
              <w:t>UIP</w:t>
            </w:r>
            <w:r w:rsidR="00B226FE" w:rsidRPr="00B226FE">
              <w:rPr>
                <w:sz w:val="20"/>
                <w:szCs w:val="20"/>
                <w:lang w:val="pt-PT"/>
              </w:rPr>
              <w:t xml:space="preserve"> garantindo empreiteiros e empresas de supervisão conforme relevante.</w:t>
            </w:r>
          </w:p>
        </w:tc>
      </w:tr>
      <w:tr w:rsidR="00181359" w:rsidRPr="000C4D84" w:rsidTr="00640D87">
        <w:trPr>
          <w:cantSplit/>
          <w:trHeight w:val="20"/>
        </w:trPr>
        <w:tc>
          <w:tcPr>
            <w:tcW w:w="715" w:type="dxa"/>
          </w:tcPr>
          <w:p w:rsidR="00181359" w:rsidRPr="00353544" w:rsidRDefault="00181359" w:rsidP="00640D87">
            <w:pPr>
              <w:keepLines/>
              <w:widowControl w:val="0"/>
              <w:jc w:val="center"/>
              <w:rPr>
                <w:rFonts w:cstheme="minorHAnsi"/>
                <w:sz w:val="20"/>
                <w:szCs w:val="20"/>
              </w:rPr>
            </w:pPr>
            <w:r>
              <w:rPr>
                <w:rFonts w:cstheme="minorHAnsi"/>
                <w:sz w:val="20"/>
                <w:szCs w:val="20"/>
              </w:rPr>
              <w:t>2.2</w:t>
            </w:r>
          </w:p>
        </w:tc>
        <w:tc>
          <w:tcPr>
            <w:tcW w:w="6825" w:type="dxa"/>
          </w:tcPr>
          <w:p w:rsidR="00181359" w:rsidRDefault="007745BA" w:rsidP="00640D87">
            <w:pPr>
              <w:keepLines/>
              <w:widowControl w:val="0"/>
              <w:rPr>
                <w:rFonts w:cstheme="minorHAnsi"/>
                <w:bCs/>
                <w:sz w:val="20"/>
                <w:szCs w:val="20"/>
                <w:lang w:val="pt-PT"/>
              </w:rPr>
            </w:pPr>
            <w:r w:rsidRPr="007745BA">
              <w:rPr>
                <w:rFonts w:cstheme="minorHAnsi"/>
                <w:bCs/>
                <w:color w:val="4472C4" w:themeColor="accent1"/>
                <w:sz w:val="20"/>
                <w:szCs w:val="20"/>
                <w:lang w:val="pt-PT"/>
              </w:rPr>
              <w:t>SAÚDE E SEGURANÇA OCUPACIONAL (OHS)</w:t>
            </w:r>
            <w:r w:rsidRPr="007745BA">
              <w:rPr>
                <w:rFonts w:cstheme="minorHAnsi"/>
                <w:bCs/>
                <w:sz w:val="20"/>
                <w:szCs w:val="20"/>
                <w:lang w:val="pt-PT"/>
              </w:rPr>
              <w:t>: O Destinatário deve implementar medidas adequadas de OHS (incluindo medidas de preparação e resposta a e</w:t>
            </w:r>
            <w:r w:rsidR="00D702C9">
              <w:rPr>
                <w:rFonts w:cstheme="minorHAnsi"/>
                <w:bCs/>
                <w:sz w:val="20"/>
                <w:szCs w:val="20"/>
                <w:lang w:val="pt-PT"/>
              </w:rPr>
              <w:t xml:space="preserve">mergências) de acordo com o QGAS, PGT e </w:t>
            </w:r>
            <w:r w:rsidRPr="007745BA">
              <w:rPr>
                <w:rFonts w:cstheme="minorHAnsi"/>
                <w:bCs/>
                <w:sz w:val="20"/>
                <w:szCs w:val="20"/>
                <w:lang w:val="pt-PT"/>
              </w:rPr>
              <w:t>P</w:t>
            </w:r>
            <w:r w:rsidR="00D702C9">
              <w:rPr>
                <w:rFonts w:cstheme="minorHAnsi"/>
                <w:bCs/>
                <w:sz w:val="20"/>
                <w:szCs w:val="20"/>
                <w:lang w:val="pt-PT"/>
              </w:rPr>
              <w:t>CIGRS anexado ao QGAS</w:t>
            </w:r>
            <w:r w:rsidRPr="007745BA">
              <w:rPr>
                <w:rFonts w:cstheme="minorHAnsi"/>
                <w:bCs/>
                <w:sz w:val="20"/>
                <w:szCs w:val="20"/>
                <w:lang w:val="pt-PT"/>
              </w:rPr>
              <w:t>, e as diretrizes relevantes da OMS sobre COVID-19 de uma maneira aceitável para a Associação.</w:t>
            </w:r>
          </w:p>
          <w:p w:rsidR="007745BA" w:rsidRPr="007745BA" w:rsidRDefault="007745BA" w:rsidP="00640D87">
            <w:pPr>
              <w:keepLines/>
              <w:widowControl w:val="0"/>
              <w:rPr>
                <w:rFonts w:cstheme="minorHAnsi"/>
                <w:bCs/>
                <w:sz w:val="20"/>
                <w:szCs w:val="20"/>
                <w:lang w:val="pt-PT"/>
              </w:rPr>
            </w:pPr>
          </w:p>
          <w:p w:rsidR="00181359" w:rsidRPr="00ED1FE2" w:rsidRDefault="00ED1FE2" w:rsidP="00640D87">
            <w:pPr>
              <w:keepLines/>
              <w:widowControl w:val="0"/>
              <w:rPr>
                <w:b/>
                <w:bCs/>
                <w:color w:val="4472C4" w:themeColor="accent1"/>
                <w:sz w:val="20"/>
                <w:szCs w:val="20"/>
                <w:lang w:val="pt-PT"/>
              </w:rPr>
            </w:pPr>
            <w:r w:rsidRPr="00ED1FE2">
              <w:rPr>
                <w:sz w:val="20"/>
                <w:szCs w:val="20"/>
                <w:lang w:val="pt-PT"/>
              </w:rPr>
              <w:t>O Destinatário também deve garantir que os requisitos acima mencionados sejam integrados nas especificações de ESHS dos documentos de aquisição e contratos com empreiteiros e empresas de supervisão.</w:t>
            </w:r>
          </w:p>
        </w:tc>
        <w:tc>
          <w:tcPr>
            <w:tcW w:w="3630" w:type="dxa"/>
          </w:tcPr>
          <w:p w:rsidR="00181359" w:rsidRPr="00B226FE" w:rsidRDefault="00B226FE" w:rsidP="00640D87">
            <w:pPr>
              <w:keepLines/>
              <w:widowControl w:val="0"/>
              <w:rPr>
                <w:rFonts w:ascii="Calibri" w:eastAsia="Calibri" w:hAnsi="Calibri" w:cs="Calibri"/>
                <w:sz w:val="20"/>
                <w:szCs w:val="20"/>
                <w:lang w:val="pt-PT"/>
              </w:rPr>
            </w:pPr>
            <w:r w:rsidRPr="00B226FE">
              <w:rPr>
                <w:rFonts w:eastAsia="Times New Roman" w:cstheme="minorHAnsi"/>
                <w:bCs/>
                <w:sz w:val="20"/>
                <w:szCs w:val="20"/>
                <w:lang w:val="pt-PT"/>
              </w:rPr>
              <w:t>Ao longo da implementação do projeto.</w:t>
            </w:r>
          </w:p>
        </w:tc>
        <w:tc>
          <w:tcPr>
            <w:tcW w:w="3135" w:type="dxa"/>
          </w:tcPr>
          <w:p w:rsidR="000C4D84" w:rsidRPr="00B226FE" w:rsidRDefault="002161E9" w:rsidP="000C4D84">
            <w:pPr>
              <w:keepLines/>
              <w:widowControl w:val="0"/>
              <w:rPr>
                <w:sz w:val="20"/>
                <w:szCs w:val="20"/>
                <w:lang w:val="pt-PT"/>
              </w:rPr>
            </w:pPr>
            <w:r>
              <w:rPr>
                <w:sz w:val="20"/>
                <w:szCs w:val="20"/>
                <w:lang w:val="pt-PT"/>
              </w:rPr>
              <w:t>UIP</w:t>
            </w:r>
            <w:r w:rsidR="000C4D84" w:rsidRPr="00B226FE">
              <w:rPr>
                <w:sz w:val="20"/>
                <w:szCs w:val="20"/>
                <w:lang w:val="pt-PT"/>
              </w:rPr>
              <w:t xml:space="preserve"> (AFAP / Ministério da Saúde)</w:t>
            </w:r>
          </w:p>
          <w:p w:rsidR="00181359" w:rsidRPr="000C4D84" w:rsidRDefault="00181359" w:rsidP="00640D87">
            <w:pPr>
              <w:keepLines/>
              <w:widowControl w:val="0"/>
              <w:rPr>
                <w:sz w:val="20"/>
                <w:szCs w:val="20"/>
                <w:lang w:val="pt-PT"/>
              </w:rPr>
            </w:pPr>
          </w:p>
        </w:tc>
      </w:tr>
      <w:tr w:rsidR="00181359" w:rsidRPr="000C4D84" w:rsidTr="00640D87">
        <w:trPr>
          <w:cantSplit/>
          <w:trHeight w:val="20"/>
        </w:trPr>
        <w:tc>
          <w:tcPr>
            <w:tcW w:w="715" w:type="dxa"/>
          </w:tcPr>
          <w:p w:rsidR="00181359" w:rsidRPr="00353544" w:rsidRDefault="00181359" w:rsidP="00640D87">
            <w:pPr>
              <w:keepLines/>
              <w:widowControl w:val="0"/>
              <w:jc w:val="center"/>
              <w:rPr>
                <w:rFonts w:cstheme="minorHAnsi"/>
                <w:sz w:val="20"/>
                <w:szCs w:val="20"/>
              </w:rPr>
            </w:pPr>
            <w:r>
              <w:rPr>
                <w:rFonts w:cstheme="minorHAnsi"/>
                <w:sz w:val="20"/>
                <w:szCs w:val="20"/>
              </w:rPr>
              <w:t>2.3</w:t>
            </w:r>
          </w:p>
        </w:tc>
        <w:tc>
          <w:tcPr>
            <w:tcW w:w="6825" w:type="dxa"/>
          </w:tcPr>
          <w:p w:rsidR="00ED1FE2" w:rsidRPr="00126149" w:rsidRDefault="00ED1FE2" w:rsidP="00ED1FE2">
            <w:pPr>
              <w:keepLines/>
              <w:widowControl w:val="0"/>
              <w:rPr>
                <w:rFonts w:cstheme="minorHAnsi"/>
                <w:bCs/>
                <w:color w:val="4472C4" w:themeColor="accent1"/>
                <w:sz w:val="20"/>
                <w:szCs w:val="20"/>
                <w:lang w:val="pt-PT"/>
              </w:rPr>
            </w:pPr>
            <w:r w:rsidRPr="00126149">
              <w:rPr>
                <w:rFonts w:cstheme="minorHAnsi"/>
                <w:bCs/>
                <w:color w:val="4472C4" w:themeColor="accent1"/>
                <w:sz w:val="20"/>
                <w:szCs w:val="20"/>
                <w:lang w:val="pt-PT"/>
              </w:rPr>
              <w:t>MECANISMO DE QUEIXAS PARA TRABALHADORES DE PROJETO</w:t>
            </w:r>
          </w:p>
          <w:p w:rsidR="00181359" w:rsidRPr="00ED1FE2" w:rsidRDefault="00ED1FE2" w:rsidP="00ED1FE2">
            <w:pPr>
              <w:keepLines/>
              <w:widowControl w:val="0"/>
              <w:rPr>
                <w:bCs/>
                <w:sz w:val="20"/>
                <w:szCs w:val="20"/>
                <w:lang w:val="pt-PT"/>
              </w:rPr>
            </w:pPr>
            <w:r w:rsidRPr="00ED1FE2">
              <w:rPr>
                <w:rFonts w:cstheme="minorHAnsi"/>
                <w:bCs/>
                <w:sz w:val="20"/>
                <w:szCs w:val="20"/>
                <w:lang w:val="pt-PT"/>
              </w:rPr>
              <w:t xml:space="preserve">Estabelecer, manter e operar um mecanismo de resolução de reclamações para os trabalhadores do </w:t>
            </w:r>
            <w:r w:rsidR="00933AFD">
              <w:rPr>
                <w:rFonts w:cstheme="minorHAnsi"/>
                <w:bCs/>
                <w:sz w:val="20"/>
                <w:szCs w:val="20"/>
                <w:lang w:val="pt-PT"/>
              </w:rPr>
              <w:t>Projeto, conforme descrito no GT</w:t>
            </w:r>
            <w:r w:rsidRPr="00ED1FE2">
              <w:rPr>
                <w:rFonts w:cstheme="minorHAnsi"/>
                <w:bCs/>
                <w:sz w:val="20"/>
                <w:szCs w:val="20"/>
                <w:lang w:val="pt-PT"/>
              </w:rPr>
              <w:t>P e consistente com a NAS2, com pontos focais para abordar essas reclamações estabelecidas no MS.</w:t>
            </w:r>
          </w:p>
        </w:tc>
        <w:tc>
          <w:tcPr>
            <w:tcW w:w="3630" w:type="dxa"/>
          </w:tcPr>
          <w:p w:rsidR="00181359" w:rsidRPr="00B226FE" w:rsidRDefault="00B226FE" w:rsidP="00640D87">
            <w:pPr>
              <w:keepLines/>
              <w:widowControl w:val="0"/>
              <w:rPr>
                <w:rFonts w:ascii="Calibri" w:eastAsia="Calibri" w:hAnsi="Calibri" w:cs="Calibri"/>
                <w:sz w:val="20"/>
                <w:szCs w:val="20"/>
                <w:lang w:val="pt-PT"/>
              </w:rPr>
            </w:pPr>
            <w:r w:rsidRPr="00B226FE">
              <w:rPr>
                <w:rFonts w:eastAsia="Times New Roman" w:cstheme="minorHAnsi"/>
                <w:bCs/>
                <w:sz w:val="20"/>
                <w:szCs w:val="20"/>
                <w:lang w:val="pt-PT"/>
              </w:rPr>
              <w:t>Ao longo da implementação do projeto</w:t>
            </w:r>
            <w:r w:rsidR="00181359" w:rsidRPr="00B226FE">
              <w:rPr>
                <w:rFonts w:eastAsia="Times New Roman" w:cstheme="minorHAnsi"/>
                <w:bCs/>
                <w:sz w:val="20"/>
                <w:szCs w:val="20"/>
                <w:lang w:val="pt-PT"/>
              </w:rPr>
              <w:t>.</w:t>
            </w:r>
          </w:p>
        </w:tc>
        <w:tc>
          <w:tcPr>
            <w:tcW w:w="3135" w:type="dxa"/>
          </w:tcPr>
          <w:p w:rsidR="000C4D84" w:rsidRPr="00B226FE" w:rsidRDefault="002161E9" w:rsidP="000C4D84">
            <w:pPr>
              <w:keepLines/>
              <w:widowControl w:val="0"/>
              <w:rPr>
                <w:sz w:val="20"/>
                <w:szCs w:val="20"/>
                <w:lang w:val="pt-PT"/>
              </w:rPr>
            </w:pPr>
            <w:r>
              <w:rPr>
                <w:sz w:val="20"/>
                <w:szCs w:val="20"/>
                <w:lang w:val="pt-PT"/>
              </w:rPr>
              <w:t>UIP</w:t>
            </w:r>
            <w:r w:rsidR="000C4D84" w:rsidRPr="00B226FE">
              <w:rPr>
                <w:sz w:val="20"/>
                <w:szCs w:val="20"/>
                <w:lang w:val="pt-PT"/>
              </w:rPr>
              <w:t xml:space="preserve"> (AFAP / Ministério da Saúde)</w:t>
            </w:r>
          </w:p>
          <w:p w:rsidR="00181359" w:rsidRPr="000C4D84" w:rsidRDefault="00181359" w:rsidP="00640D87">
            <w:pPr>
              <w:keepLines/>
              <w:widowControl w:val="0"/>
              <w:rPr>
                <w:sz w:val="20"/>
                <w:szCs w:val="20"/>
                <w:lang w:val="pt-PT"/>
              </w:rPr>
            </w:pPr>
          </w:p>
        </w:tc>
      </w:tr>
      <w:tr w:rsidR="00181359" w:rsidRPr="001C64F7" w:rsidTr="00640D87">
        <w:trPr>
          <w:cantSplit/>
          <w:trHeight w:val="20"/>
        </w:trPr>
        <w:tc>
          <w:tcPr>
            <w:tcW w:w="715" w:type="dxa"/>
          </w:tcPr>
          <w:p w:rsidR="00181359" w:rsidRPr="00353544" w:rsidRDefault="002161E9" w:rsidP="00640D87">
            <w:pPr>
              <w:keepLines/>
              <w:widowControl w:val="0"/>
              <w:jc w:val="center"/>
              <w:rPr>
                <w:rFonts w:cstheme="minorHAnsi"/>
                <w:sz w:val="20"/>
                <w:szCs w:val="20"/>
              </w:rPr>
            </w:pPr>
            <w:r>
              <w:rPr>
                <w:lang w:val="pt-PT"/>
              </w:rPr>
              <w:br w:type="page"/>
            </w:r>
            <w:r w:rsidR="00181359">
              <w:rPr>
                <w:rFonts w:cstheme="minorHAnsi"/>
                <w:sz w:val="20"/>
                <w:szCs w:val="20"/>
              </w:rPr>
              <w:t>2.4</w:t>
            </w:r>
          </w:p>
        </w:tc>
        <w:tc>
          <w:tcPr>
            <w:tcW w:w="6825" w:type="dxa"/>
          </w:tcPr>
          <w:p w:rsidR="000C3BE5" w:rsidRPr="000C3BE5" w:rsidRDefault="000C3BE5" w:rsidP="000C3BE5">
            <w:pPr>
              <w:keepLines/>
              <w:widowControl w:val="0"/>
              <w:rPr>
                <w:rFonts w:cstheme="minorHAnsi"/>
                <w:bCs/>
                <w:color w:val="4472C4" w:themeColor="accent1"/>
                <w:sz w:val="20"/>
                <w:szCs w:val="20"/>
                <w:lang w:val="pt-PT"/>
              </w:rPr>
            </w:pPr>
            <w:r w:rsidRPr="000C3BE5">
              <w:rPr>
                <w:rFonts w:cstheme="minorHAnsi"/>
                <w:bCs/>
                <w:color w:val="4472C4" w:themeColor="accent1"/>
                <w:sz w:val="20"/>
                <w:szCs w:val="20"/>
                <w:lang w:val="pt-PT"/>
              </w:rPr>
              <w:t>TRABALHO INFANTIL E IDADE MÍNIMA</w:t>
            </w:r>
          </w:p>
          <w:p w:rsidR="00181359" w:rsidRPr="000C3BE5" w:rsidRDefault="000C3BE5" w:rsidP="000C3BE5">
            <w:pPr>
              <w:keepLines/>
              <w:widowControl w:val="0"/>
              <w:rPr>
                <w:rFonts w:cstheme="minorHAnsi"/>
                <w:bCs/>
                <w:sz w:val="20"/>
                <w:szCs w:val="20"/>
                <w:lang w:val="pt-PT"/>
              </w:rPr>
            </w:pPr>
            <w:r w:rsidRPr="000C3BE5">
              <w:rPr>
                <w:rFonts w:cstheme="minorHAnsi"/>
                <w:bCs/>
                <w:sz w:val="20"/>
                <w:szCs w:val="20"/>
                <w:lang w:val="pt-PT"/>
              </w:rPr>
              <w:t>O Destinatário deverá proibir qualquer pessoa menor de 18 anos de realizar quaisquer atividades no âmbito do Projeto que sejam consideradas situações de trabalho perigosas.</w:t>
            </w:r>
          </w:p>
          <w:p w:rsidR="00181359" w:rsidRPr="000C3BE5" w:rsidRDefault="00181359" w:rsidP="00640D87">
            <w:pPr>
              <w:keepLines/>
              <w:widowControl w:val="0"/>
              <w:rPr>
                <w:rFonts w:cstheme="minorHAnsi"/>
                <w:bCs/>
                <w:sz w:val="20"/>
                <w:szCs w:val="20"/>
                <w:lang w:val="pt-PT"/>
              </w:rPr>
            </w:pPr>
          </w:p>
          <w:p w:rsidR="00181359" w:rsidRDefault="00181359" w:rsidP="00640D87">
            <w:pPr>
              <w:keepLines/>
              <w:widowControl w:val="0"/>
              <w:rPr>
                <w:bCs/>
                <w:sz w:val="20"/>
                <w:szCs w:val="20"/>
                <w:lang w:val="pt-PT"/>
              </w:rPr>
            </w:pPr>
          </w:p>
          <w:p w:rsidR="00282AA8" w:rsidRPr="000C3BE5" w:rsidRDefault="00282AA8" w:rsidP="00640D87">
            <w:pPr>
              <w:keepLines/>
              <w:widowControl w:val="0"/>
              <w:rPr>
                <w:bCs/>
                <w:sz w:val="20"/>
                <w:szCs w:val="20"/>
                <w:lang w:val="pt-PT"/>
              </w:rPr>
            </w:pPr>
          </w:p>
        </w:tc>
        <w:tc>
          <w:tcPr>
            <w:tcW w:w="3630" w:type="dxa"/>
          </w:tcPr>
          <w:p w:rsidR="00181359" w:rsidRPr="001C64F7" w:rsidRDefault="001C64F7" w:rsidP="00640D87">
            <w:pPr>
              <w:keepLines/>
              <w:widowControl w:val="0"/>
              <w:rPr>
                <w:rFonts w:ascii="Calibri" w:eastAsia="Calibri" w:hAnsi="Calibri" w:cs="Calibri"/>
                <w:sz w:val="20"/>
                <w:szCs w:val="20"/>
                <w:lang w:val="pt-PT"/>
              </w:rPr>
            </w:pPr>
            <w:r w:rsidRPr="001C64F7">
              <w:rPr>
                <w:rFonts w:eastAsia="Times New Roman" w:cstheme="minorHAnsi"/>
                <w:bCs/>
                <w:sz w:val="20"/>
                <w:szCs w:val="20"/>
                <w:lang w:val="pt-PT"/>
              </w:rPr>
              <w:t>Ao longo da implementação do projeto.</w:t>
            </w:r>
          </w:p>
        </w:tc>
        <w:tc>
          <w:tcPr>
            <w:tcW w:w="3135" w:type="dxa"/>
          </w:tcPr>
          <w:p w:rsidR="00181359" w:rsidRPr="001C64F7" w:rsidRDefault="002161E9" w:rsidP="00640D87">
            <w:pPr>
              <w:keepLines/>
              <w:widowControl w:val="0"/>
              <w:rPr>
                <w:sz w:val="20"/>
                <w:szCs w:val="20"/>
                <w:lang w:val="pt-PT"/>
              </w:rPr>
            </w:pPr>
            <w:r>
              <w:rPr>
                <w:sz w:val="20"/>
                <w:szCs w:val="20"/>
                <w:lang w:val="pt-PT"/>
              </w:rPr>
              <w:t>UIP</w:t>
            </w:r>
            <w:r w:rsidR="001C64F7" w:rsidRPr="001C64F7">
              <w:rPr>
                <w:sz w:val="20"/>
                <w:szCs w:val="20"/>
                <w:lang w:val="pt-PT"/>
              </w:rPr>
              <w:t xml:space="preserve"> (AFAP / Ministério da Saúde)</w:t>
            </w:r>
          </w:p>
        </w:tc>
      </w:tr>
      <w:tr w:rsidR="00181359" w:rsidRPr="00AC5E4F" w:rsidTr="00640D87">
        <w:trPr>
          <w:cantSplit/>
          <w:trHeight w:val="20"/>
        </w:trPr>
        <w:tc>
          <w:tcPr>
            <w:tcW w:w="14305" w:type="dxa"/>
            <w:gridSpan w:val="4"/>
            <w:shd w:val="clear" w:color="auto" w:fill="F4B083" w:themeFill="accent2" w:themeFillTint="99"/>
          </w:tcPr>
          <w:p w:rsidR="00181359" w:rsidRPr="00AC5E4F" w:rsidRDefault="002161E9" w:rsidP="00640D87">
            <w:pPr>
              <w:keepLines/>
              <w:widowControl w:val="0"/>
              <w:rPr>
                <w:rFonts w:cstheme="minorHAnsi"/>
                <w:sz w:val="20"/>
                <w:szCs w:val="20"/>
                <w:lang w:val="pt-PT"/>
              </w:rPr>
            </w:pPr>
            <w:r>
              <w:rPr>
                <w:rFonts w:cstheme="minorHAnsi"/>
                <w:b/>
                <w:sz w:val="20"/>
                <w:szCs w:val="20"/>
                <w:lang w:val="pt-PT"/>
              </w:rPr>
              <w:t>NAS</w:t>
            </w:r>
            <w:r w:rsidR="00181359" w:rsidRPr="00AC5E4F">
              <w:rPr>
                <w:rFonts w:cstheme="minorHAnsi"/>
                <w:b/>
                <w:sz w:val="20"/>
                <w:szCs w:val="20"/>
                <w:lang w:val="pt-PT"/>
              </w:rPr>
              <w:t xml:space="preserve"> 3:  </w:t>
            </w:r>
            <w:r w:rsidR="00AC5E4F" w:rsidRPr="00AC5E4F">
              <w:rPr>
                <w:rFonts w:cstheme="minorHAnsi"/>
                <w:b/>
                <w:sz w:val="20"/>
                <w:szCs w:val="20"/>
                <w:lang w:val="pt-PT"/>
              </w:rPr>
              <w:t>EFICIÊNCIA DE RECURSOS E PREVENÇÃO E GESTÃO DA POLUIÇÃO</w:t>
            </w:r>
          </w:p>
        </w:tc>
      </w:tr>
      <w:tr w:rsidR="00181359" w:rsidRPr="001C64F7" w:rsidTr="00640D87">
        <w:trPr>
          <w:cantSplit/>
          <w:trHeight w:val="20"/>
        </w:trPr>
        <w:tc>
          <w:tcPr>
            <w:tcW w:w="715" w:type="dxa"/>
          </w:tcPr>
          <w:p w:rsidR="00181359" w:rsidRPr="00353544" w:rsidRDefault="00181359" w:rsidP="00640D87">
            <w:pPr>
              <w:keepLines/>
              <w:widowControl w:val="0"/>
              <w:jc w:val="center"/>
              <w:rPr>
                <w:rFonts w:cstheme="minorHAnsi"/>
                <w:sz w:val="20"/>
                <w:szCs w:val="20"/>
              </w:rPr>
            </w:pPr>
            <w:r>
              <w:rPr>
                <w:rFonts w:cstheme="minorHAnsi"/>
                <w:sz w:val="20"/>
                <w:szCs w:val="20"/>
              </w:rPr>
              <w:t>3</w:t>
            </w:r>
            <w:r w:rsidRPr="00353544">
              <w:rPr>
                <w:rFonts w:cstheme="minorHAnsi"/>
                <w:sz w:val="20"/>
                <w:szCs w:val="20"/>
              </w:rPr>
              <w:t>.1</w:t>
            </w:r>
          </w:p>
        </w:tc>
        <w:tc>
          <w:tcPr>
            <w:tcW w:w="6825" w:type="dxa"/>
          </w:tcPr>
          <w:p w:rsidR="00AC5E4F" w:rsidRPr="00AC5E4F" w:rsidRDefault="00AC5E4F" w:rsidP="00AC5E4F">
            <w:pPr>
              <w:pStyle w:val="PargrafodaLista"/>
              <w:keepLines/>
              <w:widowControl w:val="0"/>
              <w:numPr>
                <w:ilvl w:val="0"/>
                <w:numId w:val="5"/>
              </w:numPr>
              <w:spacing w:after="0"/>
              <w:rPr>
                <w:sz w:val="20"/>
                <w:szCs w:val="20"/>
                <w:lang w:val="pt-PT"/>
              </w:rPr>
            </w:pPr>
            <w:r w:rsidRPr="00AC5E4F">
              <w:rPr>
                <w:sz w:val="20"/>
                <w:szCs w:val="20"/>
                <w:lang w:val="pt-PT"/>
              </w:rPr>
              <w:t xml:space="preserve"> O Destinatário deve atualizar, divulgar, adotar e implementar o Plano de Controle de Infecção e </w:t>
            </w:r>
            <w:r w:rsidR="00074303">
              <w:rPr>
                <w:sz w:val="20"/>
                <w:szCs w:val="20"/>
                <w:lang w:val="pt-PT"/>
              </w:rPr>
              <w:t>Gerenciamento de Resíduos (PCIGRS</w:t>
            </w:r>
            <w:r w:rsidR="005A15EE">
              <w:rPr>
                <w:sz w:val="20"/>
                <w:szCs w:val="20"/>
                <w:lang w:val="pt-PT"/>
              </w:rPr>
              <w:t>) que estão de acordo com o QGAS</w:t>
            </w:r>
            <w:r w:rsidRPr="00AC5E4F">
              <w:rPr>
                <w:sz w:val="20"/>
                <w:szCs w:val="20"/>
                <w:lang w:val="pt-PT"/>
              </w:rPr>
              <w:t>, de acordo com a NAS3 e de forma satisfatória para a Associação, para todas as unidades de saúde e laboratórios que beneficiar-se de materiais e equipamentos financiados pelo Projeto.</w:t>
            </w:r>
          </w:p>
          <w:p w:rsidR="00AC5E4F" w:rsidRPr="00AC5E4F" w:rsidRDefault="00AC5E4F" w:rsidP="00AC5E4F">
            <w:pPr>
              <w:pStyle w:val="PargrafodaLista"/>
              <w:keepLines/>
              <w:widowControl w:val="0"/>
              <w:spacing w:after="0"/>
              <w:ind w:left="360" w:firstLine="0"/>
              <w:rPr>
                <w:sz w:val="20"/>
                <w:szCs w:val="20"/>
                <w:lang w:val="pt-PT"/>
              </w:rPr>
            </w:pPr>
          </w:p>
          <w:p w:rsidR="00181359" w:rsidRPr="002161E9" w:rsidRDefault="00AC5E4F" w:rsidP="00AC5E4F">
            <w:pPr>
              <w:pStyle w:val="PargrafodaLista"/>
              <w:keepLines/>
              <w:widowControl w:val="0"/>
              <w:numPr>
                <w:ilvl w:val="0"/>
                <w:numId w:val="5"/>
              </w:numPr>
              <w:rPr>
                <w:rFonts w:cstheme="minorBidi"/>
                <w:sz w:val="20"/>
                <w:szCs w:val="20"/>
                <w:lang w:val="pt-PT"/>
              </w:rPr>
            </w:pPr>
            <w:r w:rsidRPr="00AC5E4F">
              <w:rPr>
                <w:sz w:val="20"/>
                <w:szCs w:val="20"/>
                <w:lang w:val="pt-PT"/>
              </w:rPr>
              <w:t xml:space="preserve"> Os aspectos relevantes desta norma devem ser considerados, conforme necessário, de acordo com a ação 1.2 acima, incluindo, inter alia, medidas para: realizar a compra, armazenamento, transporte e manuseio de vacinas (incluindo gestão da cadeia </w:t>
            </w:r>
            <w:r w:rsidRPr="002161E9">
              <w:rPr>
                <w:sz w:val="20"/>
                <w:szCs w:val="20"/>
                <w:lang w:val="pt-PT"/>
              </w:rPr>
              <w:t xml:space="preserve">de </w:t>
            </w:r>
            <w:r w:rsidR="00D31438" w:rsidRPr="002161E9">
              <w:rPr>
                <w:sz w:val="20"/>
                <w:szCs w:val="20"/>
                <w:lang w:val="pt-PT"/>
              </w:rPr>
              <w:t>ultrafrio</w:t>
            </w:r>
            <w:r w:rsidRPr="002161E9">
              <w:rPr>
                <w:sz w:val="20"/>
                <w:szCs w:val="20"/>
                <w:lang w:val="pt-PT"/>
              </w:rPr>
              <w:t>) de forma seg</w:t>
            </w:r>
            <w:r w:rsidR="005A15EE" w:rsidRPr="002161E9">
              <w:rPr>
                <w:sz w:val="20"/>
                <w:szCs w:val="20"/>
                <w:lang w:val="pt-PT"/>
              </w:rPr>
              <w:t>ura forma e de acordo com o QGAS</w:t>
            </w:r>
            <w:r w:rsidRPr="002161E9">
              <w:rPr>
                <w:sz w:val="20"/>
                <w:szCs w:val="20"/>
                <w:lang w:val="pt-PT"/>
              </w:rPr>
              <w:t xml:space="preserve"> at</w:t>
            </w:r>
            <w:r w:rsidR="005A15EE" w:rsidRPr="002161E9">
              <w:rPr>
                <w:sz w:val="20"/>
                <w:szCs w:val="20"/>
                <w:lang w:val="pt-PT"/>
              </w:rPr>
              <w:t>ualizado, os EHSGs</w:t>
            </w:r>
            <w:r w:rsidR="005A15EE">
              <w:rPr>
                <w:sz w:val="20"/>
                <w:szCs w:val="20"/>
                <w:lang w:val="pt-PT"/>
              </w:rPr>
              <w:t>e outros PCIGRS</w:t>
            </w:r>
            <w:r w:rsidRPr="00AC5E4F">
              <w:rPr>
                <w:sz w:val="20"/>
                <w:szCs w:val="20"/>
                <w:lang w:val="pt-PT"/>
              </w:rPr>
              <w:t xml:space="preserve"> relevantes, incluindo as diretrizes relevantes da OMS; e administrar e descartar adequadamente os resíduos de serviços de saúde (incluindo vacinas) e outros tipos de resíduos perigosos e não perigosos.</w:t>
            </w:r>
          </w:p>
          <w:p w:rsidR="002161E9" w:rsidRPr="002161E9" w:rsidRDefault="002161E9" w:rsidP="002161E9">
            <w:pPr>
              <w:pStyle w:val="PargrafodaLista"/>
              <w:rPr>
                <w:rFonts w:cstheme="minorBidi"/>
                <w:sz w:val="20"/>
                <w:szCs w:val="20"/>
                <w:lang w:val="pt-PT"/>
              </w:rPr>
            </w:pPr>
          </w:p>
          <w:p w:rsidR="002161E9" w:rsidRDefault="002161E9" w:rsidP="00282AA8">
            <w:pPr>
              <w:keepLines/>
              <w:widowControl w:val="0"/>
              <w:rPr>
                <w:sz w:val="20"/>
                <w:szCs w:val="20"/>
                <w:lang w:val="pt-PT"/>
              </w:rPr>
            </w:pPr>
          </w:p>
          <w:p w:rsidR="00282AA8" w:rsidRDefault="00282AA8" w:rsidP="00282AA8">
            <w:pPr>
              <w:keepLines/>
              <w:widowControl w:val="0"/>
              <w:rPr>
                <w:sz w:val="20"/>
                <w:szCs w:val="20"/>
                <w:lang w:val="pt-PT"/>
              </w:rPr>
            </w:pPr>
          </w:p>
          <w:p w:rsidR="00282AA8" w:rsidRDefault="00282AA8" w:rsidP="00282AA8">
            <w:pPr>
              <w:keepLines/>
              <w:widowControl w:val="0"/>
              <w:rPr>
                <w:sz w:val="20"/>
                <w:szCs w:val="20"/>
                <w:lang w:val="pt-PT"/>
              </w:rPr>
            </w:pPr>
          </w:p>
          <w:p w:rsidR="00282AA8" w:rsidRDefault="00282AA8" w:rsidP="00282AA8">
            <w:pPr>
              <w:keepLines/>
              <w:widowControl w:val="0"/>
              <w:rPr>
                <w:sz w:val="20"/>
                <w:szCs w:val="20"/>
                <w:lang w:val="pt-PT"/>
              </w:rPr>
            </w:pPr>
          </w:p>
          <w:p w:rsidR="00282AA8" w:rsidRDefault="00282AA8" w:rsidP="00282AA8">
            <w:pPr>
              <w:keepLines/>
              <w:widowControl w:val="0"/>
              <w:rPr>
                <w:sz w:val="20"/>
                <w:szCs w:val="20"/>
                <w:lang w:val="pt-PT"/>
              </w:rPr>
            </w:pPr>
          </w:p>
          <w:p w:rsidR="00282AA8" w:rsidRDefault="00282AA8" w:rsidP="00282AA8">
            <w:pPr>
              <w:keepLines/>
              <w:widowControl w:val="0"/>
              <w:rPr>
                <w:sz w:val="20"/>
                <w:szCs w:val="20"/>
                <w:lang w:val="pt-PT"/>
              </w:rPr>
            </w:pPr>
          </w:p>
          <w:p w:rsidR="00282AA8" w:rsidRDefault="00282AA8" w:rsidP="00282AA8">
            <w:pPr>
              <w:keepLines/>
              <w:widowControl w:val="0"/>
              <w:rPr>
                <w:sz w:val="20"/>
                <w:szCs w:val="20"/>
                <w:lang w:val="pt-PT"/>
              </w:rPr>
            </w:pPr>
          </w:p>
          <w:p w:rsidR="00282AA8" w:rsidRDefault="00282AA8" w:rsidP="00282AA8">
            <w:pPr>
              <w:keepLines/>
              <w:widowControl w:val="0"/>
              <w:rPr>
                <w:sz w:val="20"/>
                <w:szCs w:val="20"/>
                <w:lang w:val="pt-PT"/>
              </w:rPr>
            </w:pPr>
          </w:p>
          <w:p w:rsidR="00282AA8" w:rsidRDefault="00282AA8" w:rsidP="00282AA8">
            <w:pPr>
              <w:keepLines/>
              <w:widowControl w:val="0"/>
              <w:rPr>
                <w:sz w:val="20"/>
                <w:szCs w:val="20"/>
                <w:lang w:val="pt-PT"/>
              </w:rPr>
            </w:pPr>
          </w:p>
          <w:p w:rsidR="00282AA8" w:rsidRDefault="00282AA8" w:rsidP="00282AA8">
            <w:pPr>
              <w:keepLines/>
              <w:widowControl w:val="0"/>
              <w:rPr>
                <w:sz w:val="20"/>
                <w:szCs w:val="20"/>
                <w:lang w:val="pt-PT"/>
              </w:rPr>
            </w:pPr>
          </w:p>
          <w:p w:rsidR="00282AA8" w:rsidRDefault="00282AA8" w:rsidP="00282AA8">
            <w:pPr>
              <w:keepLines/>
              <w:widowControl w:val="0"/>
              <w:rPr>
                <w:sz w:val="20"/>
                <w:szCs w:val="20"/>
                <w:lang w:val="pt-PT"/>
              </w:rPr>
            </w:pPr>
          </w:p>
          <w:p w:rsidR="00282AA8" w:rsidRDefault="00282AA8" w:rsidP="00282AA8">
            <w:pPr>
              <w:keepLines/>
              <w:widowControl w:val="0"/>
              <w:rPr>
                <w:sz w:val="20"/>
                <w:szCs w:val="20"/>
                <w:lang w:val="pt-PT"/>
              </w:rPr>
            </w:pPr>
          </w:p>
          <w:p w:rsidR="00282AA8" w:rsidRDefault="00282AA8" w:rsidP="00282AA8">
            <w:pPr>
              <w:keepLines/>
              <w:widowControl w:val="0"/>
              <w:rPr>
                <w:sz w:val="20"/>
                <w:szCs w:val="20"/>
                <w:lang w:val="pt-PT"/>
              </w:rPr>
            </w:pPr>
          </w:p>
          <w:p w:rsidR="00282AA8" w:rsidRDefault="00282AA8" w:rsidP="00282AA8">
            <w:pPr>
              <w:keepLines/>
              <w:widowControl w:val="0"/>
              <w:rPr>
                <w:sz w:val="20"/>
                <w:szCs w:val="20"/>
                <w:lang w:val="pt-PT"/>
              </w:rPr>
            </w:pPr>
          </w:p>
          <w:p w:rsidR="00282AA8" w:rsidRDefault="00282AA8" w:rsidP="00282AA8">
            <w:pPr>
              <w:keepLines/>
              <w:widowControl w:val="0"/>
              <w:rPr>
                <w:sz w:val="20"/>
                <w:szCs w:val="20"/>
                <w:lang w:val="pt-PT"/>
              </w:rPr>
            </w:pPr>
          </w:p>
          <w:p w:rsidR="00282AA8" w:rsidRDefault="00282AA8" w:rsidP="00282AA8">
            <w:pPr>
              <w:keepLines/>
              <w:widowControl w:val="0"/>
              <w:rPr>
                <w:sz w:val="20"/>
                <w:szCs w:val="20"/>
                <w:lang w:val="pt-PT"/>
              </w:rPr>
            </w:pPr>
          </w:p>
          <w:p w:rsidR="00282AA8" w:rsidRDefault="00282AA8" w:rsidP="00282AA8">
            <w:pPr>
              <w:keepLines/>
              <w:widowControl w:val="0"/>
              <w:rPr>
                <w:sz w:val="20"/>
                <w:szCs w:val="20"/>
                <w:lang w:val="pt-PT"/>
              </w:rPr>
            </w:pPr>
          </w:p>
          <w:p w:rsidR="00282AA8" w:rsidRPr="00282AA8" w:rsidRDefault="00282AA8" w:rsidP="00282AA8">
            <w:pPr>
              <w:keepLines/>
              <w:widowControl w:val="0"/>
              <w:rPr>
                <w:sz w:val="20"/>
                <w:szCs w:val="20"/>
                <w:lang w:val="pt-PT"/>
              </w:rPr>
            </w:pPr>
          </w:p>
        </w:tc>
        <w:tc>
          <w:tcPr>
            <w:tcW w:w="3630" w:type="dxa"/>
          </w:tcPr>
          <w:p w:rsidR="00181359" w:rsidRPr="001C64F7" w:rsidRDefault="00074303" w:rsidP="00640D87">
            <w:pPr>
              <w:keepLines/>
              <w:widowControl w:val="0"/>
              <w:rPr>
                <w:rFonts w:eastAsiaTheme="minorEastAsia" w:cs="Times New Roman"/>
                <w:sz w:val="20"/>
                <w:szCs w:val="20"/>
                <w:lang w:val="pt-PT"/>
              </w:rPr>
            </w:pPr>
            <w:r>
              <w:rPr>
                <w:rFonts w:eastAsiaTheme="minorEastAsia" w:cs="Times New Roman"/>
                <w:sz w:val="20"/>
                <w:szCs w:val="20"/>
                <w:lang w:val="pt-PT"/>
              </w:rPr>
              <w:t>O PCIGRS (incluído no QGAS</w:t>
            </w:r>
            <w:r w:rsidR="001C64F7" w:rsidRPr="001C64F7">
              <w:rPr>
                <w:rFonts w:eastAsiaTheme="minorEastAsia" w:cs="Times New Roman"/>
                <w:sz w:val="20"/>
                <w:szCs w:val="20"/>
                <w:lang w:val="pt-PT"/>
              </w:rPr>
              <w:t>) divulgado em 06 de agosto de 2020, será atualizado e divulgado novamente pela Eficácia.</w:t>
            </w:r>
          </w:p>
        </w:tc>
        <w:tc>
          <w:tcPr>
            <w:tcW w:w="3135" w:type="dxa"/>
          </w:tcPr>
          <w:p w:rsidR="00181359" w:rsidRPr="001C64F7" w:rsidRDefault="002161E9" w:rsidP="00640D87">
            <w:pPr>
              <w:keepLines/>
              <w:widowControl w:val="0"/>
              <w:rPr>
                <w:rFonts w:cstheme="minorHAnsi"/>
                <w:sz w:val="20"/>
                <w:szCs w:val="20"/>
                <w:lang w:val="pt-PT"/>
              </w:rPr>
            </w:pPr>
            <w:r>
              <w:rPr>
                <w:sz w:val="20"/>
                <w:szCs w:val="20"/>
                <w:lang w:val="pt-PT"/>
              </w:rPr>
              <w:t>UIP</w:t>
            </w:r>
            <w:r w:rsidR="001C64F7" w:rsidRPr="001C64F7">
              <w:rPr>
                <w:sz w:val="20"/>
                <w:szCs w:val="20"/>
                <w:lang w:val="pt-PT"/>
              </w:rPr>
              <w:t xml:space="preserve"> (AFAP / Ministério da Saúde)</w:t>
            </w:r>
          </w:p>
        </w:tc>
      </w:tr>
      <w:tr w:rsidR="00181359" w:rsidRPr="002F5FEA" w:rsidTr="00640D87">
        <w:trPr>
          <w:cantSplit/>
          <w:trHeight w:val="20"/>
        </w:trPr>
        <w:tc>
          <w:tcPr>
            <w:tcW w:w="14305" w:type="dxa"/>
            <w:gridSpan w:val="4"/>
            <w:shd w:val="clear" w:color="auto" w:fill="F4B083" w:themeFill="accent2" w:themeFillTint="99"/>
          </w:tcPr>
          <w:p w:rsidR="00181359" w:rsidRPr="002F5FEA" w:rsidRDefault="00282AA8" w:rsidP="00640D87">
            <w:pPr>
              <w:keepLines/>
              <w:widowControl w:val="0"/>
              <w:rPr>
                <w:rFonts w:cstheme="minorHAnsi"/>
                <w:sz w:val="20"/>
                <w:szCs w:val="20"/>
                <w:lang w:val="pt-PT"/>
              </w:rPr>
            </w:pPr>
            <w:r>
              <w:rPr>
                <w:rFonts w:cstheme="minorHAnsi"/>
                <w:b/>
                <w:sz w:val="20"/>
                <w:szCs w:val="20"/>
                <w:lang w:val="pt-PT"/>
              </w:rPr>
              <w:t>NAS</w:t>
            </w:r>
            <w:r w:rsidR="00181359" w:rsidRPr="002F5FEA">
              <w:rPr>
                <w:rFonts w:cstheme="minorHAnsi"/>
                <w:b/>
                <w:sz w:val="20"/>
                <w:szCs w:val="20"/>
                <w:lang w:val="pt-PT"/>
              </w:rPr>
              <w:t xml:space="preserve"> 4:  </w:t>
            </w:r>
            <w:r w:rsidR="002F5FEA" w:rsidRPr="002F5FEA">
              <w:rPr>
                <w:rFonts w:cstheme="minorHAnsi"/>
                <w:b/>
                <w:sz w:val="20"/>
                <w:szCs w:val="20"/>
                <w:lang w:val="pt-PT"/>
              </w:rPr>
              <w:t>SEGURANÇA E SAÚDE COMUNITÁRIA</w:t>
            </w:r>
          </w:p>
        </w:tc>
      </w:tr>
      <w:tr w:rsidR="00181359" w:rsidRPr="00A273A4" w:rsidTr="00640D87">
        <w:trPr>
          <w:cantSplit/>
          <w:trHeight w:val="20"/>
        </w:trPr>
        <w:tc>
          <w:tcPr>
            <w:tcW w:w="715" w:type="dxa"/>
          </w:tcPr>
          <w:p w:rsidR="00181359" w:rsidRPr="00353544" w:rsidRDefault="00181359" w:rsidP="00640D87">
            <w:pPr>
              <w:keepLines/>
              <w:widowControl w:val="0"/>
              <w:jc w:val="center"/>
              <w:rPr>
                <w:rFonts w:cstheme="minorHAnsi"/>
                <w:sz w:val="20"/>
                <w:szCs w:val="20"/>
              </w:rPr>
            </w:pPr>
            <w:r>
              <w:rPr>
                <w:rFonts w:cstheme="minorHAnsi"/>
                <w:sz w:val="20"/>
                <w:szCs w:val="20"/>
              </w:rPr>
              <w:t>4</w:t>
            </w:r>
            <w:r w:rsidRPr="00353544">
              <w:rPr>
                <w:rFonts w:cstheme="minorHAnsi"/>
                <w:sz w:val="20"/>
                <w:szCs w:val="20"/>
              </w:rPr>
              <w:t>.1</w:t>
            </w:r>
          </w:p>
        </w:tc>
        <w:tc>
          <w:tcPr>
            <w:tcW w:w="6825" w:type="dxa"/>
          </w:tcPr>
          <w:p w:rsidR="00A273A4" w:rsidRPr="00A273A4" w:rsidRDefault="00A273A4" w:rsidP="00A273A4">
            <w:pPr>
              <w:keepLines/>
              <w:widowControl w:val="0"/>
              <w:rPr>
                <w:sz w:val="20"/>
                <w:szCs w:val="20"/>
                <w:lang w:val="pt-PT"/>
              </w:rPr>
            </w:pPr>
            <w:r w:rsidRPr="00A273A4">
              <w:rPr>
                <w:color w:val="4472C4" w:themeColor="accent1"/>
                <w:sz w:val="20"/>
                <w:szCs w:val="20"/>
                <w:lang w:val="pt-PT"/>
              </w:rPr>
              <w:t>SAÚDE E SEGURANÇA DA COMUNIDADE</w:t>
            </w:r>
            <w:r w:rsidRPr="00A273A4">
              <w:rPr>
                <w:sz w:val="20"/>
                <w:szCs w:val="20"/>
                <w:lang w:val="pt-PT"/>
              </w:rPr>
              <w:t>: Os aspectos relevantes desta norma devem ser considerados, conforme necessário, sob a ação 1.2 acima, incluindo, inter alia, medidas para: minimizar o potencial de exposição da comunidade a doenças transmissíveis; estabelecer e implementar sistemas de gestão de qualidade apropriados para gerenciar os riscos e os impactos que os serviços prestados e as atividades realizadas no âmbito do Projeto podem ter na saúde e segurança da comunidade; garantir que as pessoas vulneráveis ​​não sejam excluídas dos benefícios do projeto ou vacinas; garantir que nenhuma vacinação forçada ocorra e os procedimentos relacionados estejam em vigor; gerenciar os riscos do uso de pessoal de segurança; e prevenir e responder à Exploração e Abuso S</w:t>
            </w:r>
            <w:r w:rsidR="003105BB">
              <w:rPr>
                <w:sz w:val="20"/>
                <w:szCs w:val="20"/>
                <w:lang w:val="pt-PT"/>
              </w:rPr>
              <w:t>exual e Assédio Sexual (VIS / AS</w:t>
            </w:r>
            <w:r w:rsidRPr="00A273A4">
              <w:rPr>
                <w:sz w:val="20"/>
                <w:szCs w:val="20"/>
                <w:lang w:val="pt-PT"/>
              </w:rPr>
              <w:t>) e / ou Violência de Gênero (VBG) por meio de um Plano de Ação, códigos de conduta para trabalhadores do projeto e um mecanismo de reclamação - que deve conter disposições de confidencialidade e encaminhe os sobreviventes aos provedores de serviços apropriados.</w:t>
            </w:r>
          </w:p>
          <w:p w:rsidR="00181359" w:rsidRPr="00A273A4" w:rsidRDefault="00A273A4" w:rsidP="00A273A4">
            <w:pPr>
              <w:keepLines/>
              <w:widowControl w:val="0"/>
              <w:rPr>
                <w:sz w:val="20"/>
                <w:szCs w:val="20"/>
                <w:lang w:val="pt-PT"/>
              </w:rPr>
            </w:pPr>
            <w:r w:rsidRPr="00A273A4">
              <w:rPr>
                <w:sz w:val="20"/>
                <w:szCs w:val="20"/>
                <w:lang w:val="pt-PT"/>
              </w:rPr>
              <w:t>As consequências não intencionais da vacinação para a saúde devem ser monitoradas de perto, e devem ser tomadas medidas de compensação - especialmente nos casos que resultem em efeitos adversos graves.</w:t>
            </w:r>
          </w:p>
        </w:tc>
        <w:tc>
          <w:tcPr>
            <w:tcW w:w="3630" w:type="dxa"/>
          </w:tcPr>
          <w:p w:rsidR="00A273A4" w:rsidRPr="00A273A4" w:rsidRDefault="00A273A4" w:rsidP="00A273A4">
            <w:pPr>
              <w:keepLines/>
              <w:widowControl w:val="0"/>
              <w:rPr>
                <w:rFonts w:eastAsia="Times New Roman"/>
                <w:sz w:val="20"/>
                <w:szCs w:val="20"/>
                <w:lang w:val="pt-PT"/>
              </w:rPr>
            </w:pPr>
            <w:r w:rsidRPr="00A273A4">
              <w:rPr>
                <w:rFonts w:eastAsia="Times New Roman"/>
                <w:sz w:val="20"/>
                <w:szCs w:val="20"/>
                <w:lang w:val="pt-PT"/>
              </w:rPr>
              <w:t>Ao longo da implementação do projeto.</w:t>
            </w:r>
          </w:p>
          <w:p w:rsidR="00A273A4" w:rsidRPr="00A273A4" w:rsidRDefault="00A273A4" w:rsidP="00A273A4">
            <w:pPr>
              <w:keepLines/>
              <w:widowControl w:val="0"/>
              <w:rPr>
                <w:rFonts w:eastAsia="Times New Roman"/>
                <w:sz w:val="20"/>
                <w:szCs w:val="20"/>
                <w:lang w:val="pt-PT"/>
              </w:rPr>
            </w:pPr>
          </w:p>
          <w:p w:rsidR="00A273A4" w:rsidRPr="00A273A4" w:rsidRDefault="00A273A4" w:rsidP="00A273A4">
            <w:pPr>
              <w:keepLines/>
              <w:widowControl w:val="0"/>
              <w:rPr>
                <w:rFonts w:eastAsia="Times New Roman"/>
                <w:sz w:val="20"/>
                <w:szCs w:val="20"/>
                <w:lang w:val="pt-PT"/>
              </w:rPr>
            </w:pPr>
            <w:r w:rsidRPr="00A273A4">
              <w:rPr>
                <w:rFonts w:eastAsia="Times New Roman"/>
                <w:sz w:val="20"/>
                <w:szCs w:val="20"/>
                <w:lang w:val="pt-PT"/>
              </w:rPr>
              <w:t>Um Plano de Ação SEA / SH será desenvolvido e implementado antes do início de quaisquer atividades do Projeto, incluindo quaisquer obras civis e implantação e administração de vacinação.</w:t>
            </w:r>
          </w:p>
          <w:p w:rsidR="00A273A4" w:rsidRPr="00A273A4" w:rsidRDefault="00A273A4" w:rsidP="00A273A4">
            <w:pPr>
              <w:keepLines/>
              <w:widowControl w:val="0"/>
              <w:rPr>
                <w:rFonts w:eastAsia="Times New Roman"/>
                <w:sz w:val="20"/>
                <w:szCs w:val="20"/>
                <w:lang w:val="pt-PT"/>
              </w:rPr>
            </w:pPr>
          </w:p>
          <w:p w:rsidR="00181359" w:rsidRPr="00A273A4" w:rsidRDefault="00A273A4" w:rsidP="00A273A4">
            <w:pPr>
              <w:keepLines/>
              <w:widowControl w:val="0"/>
              <w:rPr>
                <w:rFonts w:eastAsia="Times New Roman"/>
                <w:sz w:val="20"/>
                <w:szCs w:val="20"/>
                <w:lang w:val="pt-PT"/>
              </w:rPr>
            </w:pPr>
            <w:r w:rsidRPr="00A273A4">
              <w:rPr>
                <w:rFonts w:eastAsia="Times New Roman"/>
                <w:sz w:val="20"/>
                <w:szCs w:val="20"/>
                <w:lang w:val="pt-PT"/>
              </w:rPr>
              <w:t>O monitoramento das consequências da vacinação para a saúde deve ser realizado durante a implementação do projeto.</w:t>
            </w:r>
          </w:p>
        </w:tc>
        <w:tc>
          <w:tcPr>
            <w:tcW w:w="3135" w:type="dxa"/>
          </w:tcPr>
          <w:p w:rsidR="00181359" w:rsidRPr="00A273A4" w:rsidRDefault="00282AA8" w:rsidP="00640D87">
            <w:pPr>
              <w:keepLines/>
              <w:widowControl w:val="0"/>
              <w:rPr>
                <w:rFonts w:cstheme="minorHAnsi"/>
                <w:sz w:val="20"/>
                <w:szCs w:val="20"/>
                <w:lang w:val="pt-PT"/>
              </w:rPr>
            </w:pPr>
            <w:r>
              <w:rPr>
                <w:sz w:val="20"/>
                <w:szCs w:val="20"/>
                <w:lang w:val="pt-PT"/>
              </w:rPr>
              <w:t>UIP</w:t>
            </w:r>
            <w:r w:rsidR="00A273A4" w:rsidRPr="00A273A4">
              <w:rPr>
                <w:sz w:val="20"/>
                <w:szCs w:val="20"/>
                <w:lang w:val="pt-PT"/>
              </w:rPr>
              <w:t xml:space="preserve"> (AFAP / Ministério da Saúde)</w:t>
            </w:r>
          </w:p>
        </w:tc>
      </w:tr>
      <w:tr w:rsidR="00181359" w:rsidRPr="00A273A4" w:rsidTr="00640D87">
        <w:trPr>
          <w:cantSplit/>
          <w:trHeight w:val="20"/>
        </w:trPr>
        <w:tc>
          <w:tcPr>
            <w:tcW w:w="715" w:type="dxa"/>
          </w:tcPr>
          <w:p w:rsidR="00181359" w:rsidRPr="00A273A4" w:rsidRDefault="00181359" w:rsidP="00640D87">
            <w:pPr>
              <w:keepLines/>
              <w:widowControl w:val="0"/>
              <w:jc w:val="center"/>
              <w:rPr>
                <w:rFonts w:cstheme="minorHAnsi"/>
                <w:sz w:val="20"/>
                <w:szCs w:val="20"/>
                <w:lang w:val="pt-PT"/>
              </w:rPr>
            </w:pPr>
          </w:p>
        </w:tc>
        <w:tc>
          <w:tcPr>
            <w:tcW w:w="13590" w:type="dxa"/>
            <w:gridSpan w:val="3"/>
          </w:tcPr>
          <w:p w:rsidR="00181359" w:rsidRPr="00A273A4" w:rsidRDefault="00181359" w:rsidP="00640D87">
            <w:pPr>
              <w:keepLines/>
              <w:widowControl w:val="0"/>
              <w:rPr>
                <w:rFonts w:cstheme="minorHAnsi"/>
                <w:sz w:val="20"/>
                <w:szCs w:val="20"/>
                <w:lang w:val="pt-PT"/>
              </w:rPr>
            </w:pPr>
          </w:p>
        </w:tc>
      </w:tr>
      <w:tr w:rsidR="00181359" w:rsidRPr="001E53F8" w:rsidTr="00640D87">
        <w:trPr>
          <w:cantSplit/>
          <w:trHeight w:val="20"/>
        </w:trPr>
        <w:tc>
          <w:tcPr>
            <w:tcW w:w="14305" w:type="dxa"/>
            <w:gridSpan w:val="4"/>
            <w:shd w:val="clear" w:color="auto" w:fill="F4B083" w:themeFill="accent2" w:themeFillTint="99"/>
          </w:tcPr>
          <w:p w:rsidR="00181359" w:rsidRPr="001E53F8" w:rsidRDefault="000D1695" w:rsidP="00640D87">
            <w:pPr>
              <w:keepLines/>
              <w:widowControl w:val="0"/>
              <w:rPr>
                <w:rFonts w:cstheme="minorHAnsi"/>
                <w:sz w:val="20"/>
                <w:szCs w:val="20"/>
                <w:lang w:val="pt-PT"/>
              </w:rPr>
            </w:pPr>
            <w:r>
              <w:rPr>
                <w:rFonts w:cstheme="minorHAnsi"/>
                <w:b/>
                <w:sz w:val="20"/>
                <w:szCs w:val="20"/>
                <w:lang w:val="pt-PT"/>
              </w:rPr>
              <w:t>NAS</w:t>
            </w:r>
            <w:r w:rsidR="001E53F8" w:rsidRPr="001E53F8">
              <w:rPr>
                <w:rFonts w:cstheme="minorHAnsi"/>
                <w:b/>
                <w:sz w:val="20"/>
                <w:szCs w:val="20"/>
                <w:lang w:val="pt-PT"/>
              </w:rPr>
              <w:t xml:space="preserve"> 5: AQUISIÇÃO DE TERRENOS, RESTRIÇÕES AO USO DA TERRA E REASSENTAMENTO INVOLUNTÁRIO</w:t>
            </w:r>
          </w:p>
        </w:tc>
      </w:tr>
      <w:tr w:rsidR="00181359" w:rsidRPr="001E53F8" w:rsidTr="00640D87">
        <w:trPr>
          <w:cantSplit/>
          <w:trHeight w:val="20"/>
        </w:trPr>
        <w:tc>
          <w:tcPr>
            <w:tcW w:w="715" w:type="dxa"/>
          </w:tcPr>
          <w:p w:rsidR="00181359" w:rsidRPr="001E53F8" w:rsidRDefault="00181359" w:rsidP="00640D87">
            <w:pPr>
              <w:keepLines/>
              <w:widowControl w:val="0"/>
              <w:rPr>
                <w:rFonts w:cstheme="minorHAnsi"/>
                <w:sz w:val="20"/>
                <w:szCs w:val="20"/>
                <w:lang w:val="pt-PT"/>
              </w:rPr>
            </w:pPr>
          </w:p>
        </w:tc>
        <w:tc>
          <w:tcPr>
            <w:tcW w:w="13590" w:type="dxa"/>
            <w:gridSpan w:val="3"/>
          </w:tcPr>
          <w:p w:rsidR="00181359" w:rsidRPr="001E53F8" w:rsidRDefault="001E53F8" w:rsidP="00640D87">
            <w:pPr>
              <w:keepLines/>
              <w:widowControl w:val="0"/>
              <w:rPr>
                <w:rFonts w:cstheme="minorHAnsi"/>
                <w:sz w:val="20"/>
                <w:szCs w:val="20"/>
                <w:lang w:val="pt-PT"/>
              </w:rPr>
            </w:pPr>
            <w:r w:rsidRPr="001E53F8">
              <w:rPr>
                <w:rFonts w:cstheme="minorHAnsi"/>
                <w:sz w:val="20"/>
                <w:szCs w:val="20"/>
                <w:lang w:val="pt-PT"/>
              </w:rPr>
              <w:t>Atualmente não é relevante. Se qualquer atividade do projeto incluir qualquer aquisição de terra, restrições ao uso da terra ou reassentamento involuntário, os aspectos relevantes desta norma devem ser considerados, conforme necessário, de acordo com a ação 1.2 acima.</w:t>
            </w:r>
          </w:p>
        </w:tc>
      </w:tr>
      <w:tr w:rsidR="00181359" w:rsidRPr="00CF4E12" w:rsidTr="00640D87">
        <w:trPr>
          <w:cantSplit/>
          <w:trHeight w:val="20"/>
        </w:trPr>
        <w:tc>
          <w:tcPr>
            <w:tcW w:w="14305" w:type="dxa"/>
            <w:gridSpan w:val="4"/>
            <w:shd w:val="clear" w:color="auto" w:fill="F4B083" w:themeFill="accent2" w:themeFillTint="99"/>
          </w:tcPr>
          <w:p w:rsidR="00181359" w:rsidRPr="00CF4E12" w:rsidRDefault="000D1695" w:rsidP="00640D87">
            <w:pPr>
              <w:keepLines/>
              <w:widowControl w:val="0"/>
              <w:rPr>
                <w:rFonts w:cstheme="minorHAnsi"/>
                <w:sz w:val="20"/>
                <w:szCs w:val="20"/>
                <w:lang w:val="pt-PT"/>
              </w:rPr>
            </w:pPr>
            <w:r>
              <w:rPr>
                <w:rFonts w:cstheme="minorHAnsi"/>
                <w:b/>
                <w:sz w:val="20"/>
                <w:szCs w:val="20"/>
                <w:lang w:val="pt-PT"/>
              </w:rPr>
              <w:t>NAS</w:t>
            </w:r>
            <w:r w:rsidR="00181359" w:rsidRPr="00CF4E12">
              <w:rPr>
                <w:rFonts w:cstheme="minorHAnsi"/>
                <w:b/>
                <w:sz w:val="20"/>
                <w:szCs w:val="20"/>
                <w:lang w:val="pt-PT"/>
              </w:rPr>
              <w:t xml:space="preserve"> 6:</w:t>
            </w:r>
            <w:r w:rsidR="00CF4E12" w:rsidRPr="00CF4E12">
              <w:rPr>
                <w:rFonts w:cstheme="minorHAnsi"/>
                <w:b/>
                <w:sz w:val="20"/>
                <w:szCs w:val="20"/>
                <w:lang w:val="pt-PT"/>
              </w:rPr>
              <w:t>CONSERVAÇÃO DA BIODIVERSIDADE E GESTÃO SUSTENTÁVEL DOS RECURSOS NATURAIS VIVOS</w:t>
            </w:r>
          </w:p>
        </w:tc>
      </w:tr>
      <w:tr w:rsidR="00181359" w:rsidRPr="00CF4E12" w:rsidTr="00640D87">
        <w:trPr>
          <w:cantSplit/>
          <w:trHeight w:val="20"/>
        </w:trPr>
        <w:tc>
          <w:tcPr>
            <w:tcW w:w="715" w:type="dxa"/>
          </w:tcPr>
          <w:p w:rsidR="00181359" w:rsidRPr="00CF4E12" w:rsidRDefault="00181359" w:rsidP="00640D87">
            <w:pPr>
              <w:keepLines/>
              <w:widowControl w:val="0"/>
              <w:jc w:val="center"/>
              <w:rPr>
                <w:rFonts w:cstheme="minorHAnsi"/>
                <w:sz w:val="20"/>
                <w:szCs w:val="20"/>
                <w:lang w:val="pt-PT"/>
              </w:rPr>
            </w:pPr>
          </w:p>
        </w:tc>
        <w:tc>
          <w:tcPr>
            <w:tcW w:w="13590" w:type="dxa"/>
            <w:gridSpan w:val="3"/>
          </w:tcPr>
          <w:p w:rsidR="00181359" w:rsidRPr="00CF4E12" w:rsidRDefault="00CF4E12" w:rsidP="00640D87">
            <w:pPr>
              <w:keepLines/>
              <w:widowControl w:val="0"/>
              <w:rPr>
                <w:sz w:val="20"/>
                <w:szCs w:val="20"/>
                <w:lang w:val="pt-PT"/>
              </w:rPr>
            </w:pPr>
            <w:r w:rsidRPr="00CF4E12">
              <w:rPr>
                <w:sz w:val="20"/>
                <w:szCs w:val="20"/>
                <w:lang w:val="pt-PT"/>
              </w:rPr>
              <w:t xml:space="preserve">Atualmente não é relevante. Se alguma das atividades propostas do Projeto envolver impactos à biodiversidade ou aos recursos naturais vivos, os aspectos relevantes desta norma </w:t>
            </w:r>
            <w:r w:rsidR="00367782">
              <w:rPr>
                <w:sz w:val="20"/>
                <w:szCs w:val="20"/>
                <w:lang w:val="pt-PT"/>
              </w:rPr>
              <w:t>devem ser considerados, se for</w:t>
            </w:r>
            <w:r w:rsidRPr="00CF4E12">
              <w:rPr>
                <w:sz w:val="20"/>
                <w:szCs w:val="20"/>
                <w:lang w:val="pt-PT"/>
              </w:rPr>
              <w:t xml:space="preserve"> necess</w:t>
            </w:r>
            <w:r w:rsidR="00367782">
              <w:rPr>
                <w:sz w:val="20"/>
                <w:szCs w:val="20"/>
                <w:lang w:val="pt-PT"/>
              </w:rPr>
              <w:t>ário, conforme a ação 1.2 acima referida</w:t>
            </w:r>
          </w:p>
        </w:tc>
      </w:tr>
      <w:tr w:rsidR="00181359" w:rsidRPr="003824DE" w:rsidTr="00640D87">
        <w:trPr>
          <w:cantSplit/>
          <w:trHeight w:val="20"/>
        </w:trPr>
        <w:tc>
          <w:tcPr>
            <w:tcW w:w="14305" w:type="dxa"/>
            <w:gridSpan w:val="4"/>
            <w:shd w:val="clear" w:color="auto" w:fill="F4B083" w:themeFill="accent2" w:themeFillTint="99"/>
          </w:tcPr>
          <w:p w:rsidR="00181359" w:rsidRPr="003824DE" w:rsidRDefault="000D1695" w:rsidP="00640D87">
            <w:pPr>
              <w:keepLines/>
              <w:widowControl w:val="0"/>
              <w:rPr>
                <w:rFonts w:cstheme="minorHAnsi"/>
                <w:sz w:val="20"/>
                <w:szCs w:val="20"/>
                <w:lang w:val="pt-PT"/>
              </w:rPr>
            </w:pPr>
            <w:r>
              <w:rPr>
                <w:rFonts w:cstheme="minorHAnsi"/>
                <w:b/>
                <w:sz w:val="20"/>
                <w:szCs w:val="20"/>
                <w:lang w:val="pt-PT"/>
              </w:rPr>
              <w:t>NAS</w:t>
            </w:r>
            <w:r w:rsidR="00181359" w:rsidRPr="003824DE">
              <w:rPr>
                <w:rFonts w:cstheme="minorHAnsi"/>
                <w:b/>
                <w:sz w:val="20"/>
                <w:szCs w:val="20"/>
                <w:lang w:val="pt-PT"/>
              </w:rPr>
              <w:t xml:space="preserve"> 7: </w:t>
            </w:r>
            <w:r w:rsidR="003824DE" w:rsidRPr="003824DE">
              <w:rPr>
                <w:rFonts w:cstheme="minorHAnsi"/>
                <w:b/>
                <w:sz w:val="20"/>
                <w:szCs w:val="20"/>
                <w:lang w:val="pt-PT"/>
              </w:rPr>
              <w:t>POVOS INDÍGENAS / COMUNIDADES LOCAIS TRADICIONAIS HISTORICAMENTE SUBS</w:t>
            </w:r>
            <w:r w:rsidR="00AF05B6">
              <w:rPr>
                <w:rFonts w:cstheme="minorHAnsi"/>
                <w:b/>
                <w:sz w:val="20"/>
                <w:szCs w:val="20"/>
                <w:lang w:val="pt-PT"/>
              </w:rPr>
              <w:t>ERVIDAS AFRICANOS</w:t>
            </w:r>
            <w:r w:rsidR="00F16C90">
              <w:rPr>
                <w:rFonts w:cstheme="minorHAnsi"/>
                <w:b/>
                <w:sz w:val="20"/>
                <w:szCs w:val="20"/>
                <w:lang w:val="pt-PT"/>
              </w:rPr>
              <w:t xml:space="preserve"> DA REGIÃ</w:t>
            </w:r>
            <w:r w:rsidR="00AF05B6">
              <w:rPr>
                <w:rFonts w:cstheme="minorHAnsi"/>
                <w:b/>
                <w:sz w:val="20"/>
                <w:szCs w:val="20"/>
                <w:lang w:val="pt-PT"/>
              </w:rPr>
              <w:t xml:space="preserve">O </w:t>
            </w:r>
            <w:r w:rsidR="00F16C90">
              <w:rPr>
                <w:rFonts w:cstheme="minorHAnsi"/>
                <w:b/>
                <w:sz w:val="20"/>
                <w:szCs w:val="20"/>
                <w:lang w:val="pt-PT"/>
              </w:rPr>
              <w:t xml:space="preserve">SUBSARIANA </w:t>
            </w:r>
          </w:p>
        </w:tc>
      </w:tr>
      <w:tr w:rsidR="00181359" w:rsidRPr="003824DE" w:rsidTr="00640D87">
        <w:trPr>
          <w:cantSplit/>
          <w:trHeight w:val="170"/>
        </w:trPr>
        <w:tc>
          <w:tcPr>
            <w:tcW w:w="715" w:type="dxa"/>
          </w:tcPr>
          <w:p w:rsidR="00181359" w:rsidRPr="003824DE" w:rsidRDefault="00181359" w:rsidP="00640D87">
            <w:pPr>
              <w:keepLines/>
              <w:widowControl w:val="0"/>
              <w:rPr>
                <w:rFonts w:cstheme="minorHAnsi"/>
                <w:sz w:val="20"/>
                <w:szCs w:val="20"/>
                <w:lang w:val="pt-PT"/>
              </w:rPr>
            </w:pPr>
          </w:p>
        </w:tc>
        <w:tc>
          <w:tcPr>
            <w:tcW w:w="13590" w:type="dxa"/>
            <w:gridSpan w:val="3"/>
          </w:tcPr>
          <w:p w:rsidR="00181359" w:rsidRPr="003824DE" w:rsidRDefault="003824DE" w:rsidP="00640D87">
            <w:pPr>
              <w:keepLines/>
              <w:widowControl w:val="0"/>
              <w:rPr>
                <w:sz w:val="20"/>
                <w:szCs w:val="20"/>
                <w:lang w:val="pt-PT"/>
              </w:rPr>
            </w:pPr>
            <w:r w:rsidRPr="003824DE">
              <w:rPr>
                <w:sz w:val="20"/>
                <w:szCs w:val="20"/>
                <w:lang w:val="pt-PT"/>
              </w:rPr>
              <w:t>Não relevante, visto que não existem comunidades IP / SSAHUTLC em São Tomé e Príncipe.</w:t>
            </w:r>
          </w:p>
        </w:tc>
      </w:tr>
      <w:tr w:rsidR="00181359" w:rsidRPr="00353544" w:rsidTr="00640D87">
        <w:trPr>
          <w:cantSplit/>
          <w:trHeight w:val="20"/>
        </w:trPr>
        <w:tc>
          <w:tcPr>
            <w:tcW w:w="14305" w:type="dxa"/>
            <w:gridSpan w:val="4"/>
            <w:shd w:val="clear" w:color="auto" w:fill="F4B083" w:themeFill="accent2" w:themeFillTint="99"/>
          </w:tcPr>
          <w:p w:rsidR="00181359" w:rsidRPr="00353544" w:rsidRDefault="000D1695" w:rsidP="00640D87">
            <w:pPr>
              <w:keepLines/>
              <w:widowControl w:val="0"/>
              <w:rPr>
                <w:rFonts w:cstheme="minorHAnsi"/>
                <w:sz w:val="20"/>
                <w:szCs w:val="20"/>
              </w:rPr>
            </w:pPr>
            <w:r>
              <w:rPr>
                <w:rFonts w:cstheme="minorHAnsi"/>
                <w:b/>
                <w:sz w:val="20"/>
                <w:szCs w:val="20"/>
              </w:rPr>
              <w:t>NA</w:t>
            </w:r>
            <w:r w:rsidR="00181359" w:rsidRPr="00353544">
              <w:rPr>
                <w:rFonts w:cstheme="minorHAnsi"/>
                <w:b/>
                <w:sz w:val="20"/>
                <w:szCs w:val="20"/>
              </w:rPr>
              <w:t xml:space="preserve">S 8: </w:t>
            </w:r>
            <w:r w:rsidR="003824DE" w:rsidRPr="003824DE">
              <w:rPr>
                <w:rFonts w:cstheme="minorHAnsi"/>
                <w:b/>
                <w:sz w:val="20"/>
                <w:szCs w:val="20"/>
              </w:rPr>
              <w:t>HERANÇA CULTURAL</w:t>
            </w:r>
          </w:p>
        </w:tc>
      </w:tr>
      <w:tr w:rsidR="00181359" w:rsidRPr="00353544" w:rsidTr="00640D87">
        <w:trPr>
          <w:cantSplit/>
          <w:trHeight w:val="20"/>
        </w:trPr>
        <w:tc>
          <w:tcPr>
            <w:tcW w:w="715" w:type="dxa"/>
          </w:tcPr>
          <w:p w:rsidR="00181359" w:rsidRPr="00353544" w:rsidRDefault="00181359" w:rsidP="00640D87">
            <w:pPr>
              <w:keepLines/>
              <w:widowControl w:val="0"/>
              <w:jc w:val="center"/>
              <w:rPr>
                <w:rFonts w:cstheme="minorHAnsi"/>
                <w:sz w:val="20"/>
                <w:szCs w:val="20"/>
              </w:rPr>
            </w:pPr>
          </w:p>
        </w:tc>
        <w:tc>
          <w:tcPr>
            <w:tcW w:w="13590" w:type="dxa"/>
            <w:gridSpan w:val="3"/>
          </w:tcPr>
          <w:p w:rsidR="00181359" w:rsidRPr="00353544" w:rsidRDefault="003824DE" w:rsidP="00640D87">
            <w:pPr>
              <w:keepLines/>
              <w:widowControl w:val="0"/>
              <w:rPr>
                <w:rFonts w:cstheme="minorHAnsi"/>
                <w:sz w:val="20"/>
                <w:szCs w:val="20"/>
              </w:rPr>
            </w:pPr>
            <w:r w:rsidRPr="003824DE">
              <w:rPr>
                <w:rFonts w:cstheme="minorHAnsi"/>
                <w:sz w:val="20"/>
                <w:szCs w:val="20"/>
              </w:rPr>
              <w:t>A</w:t>
            </w:r>
            <w:r w:rsidR="00D31438">
              <w:rPr>
                <w:rFonts w:cstheme="minorHAnsi"/>
                <w:sz w:val="20"/>
                <w:szCs w:val="20"/>
              </w:rPr>
              <w:t>c</w:t>
            </w:r>
            <w:r w:rsidRPr="003824DE">
              <w:rPr>
                <w:rFonts w:cstheme="minorHAnsi"/>
                <w:sz w:val="20"/>
                <w:szCs w:val="20"/>
              </w:rPr>
              <w:t>tualmentenãorelevante</w:t>
            </w:r>
          </w:p>
        </w:tc>
      </w:tr>
      <w:tr w:rsidR="00181359" w:rsidRPr="00353544" w:rsidTr="00640D87">
        <w:trPr>
          <w:cantSplit/>
          <w:trHeight w:val="20"/>
        </w:trPr>
        <w:tc>
          <w:tcPr>
            <w:tcW w:w="14305" w:type="dxa"/>
            <w:gridSpan w:val="4"/>
            <w:shd w:val="clear" w:color="auto" w:fill="F4B083" w:themeFill="accent2" w:themeFillTint="99"/>
          </w:tcPr>
          <w:p w:rsidR="00181359" w:rsidRPr="00353544" w:rsidRDefault="000D1695" w:rsidP="00640D87">
            <w:pPr>
              <w:keepLines/>
              <w:widowControl w:val="0"/>
              <w:rPr>
                <w:rFonts w:cstheme="minorHAnsi"/>
                <w:sz w:val="20"/>
                <w:szCs w:val="20"/>
              </w:rPr>
            </w:pPr>
            <w:r>
              <w:rPr>
                <w:rFonts w:cstheme="minorHAnsi"/>
                <w:b/>
                <w:sz w:val="20"/>
                <w:szCs w:val="20"/>
              </w:rPr>
              <w:t>NA</w:t>
            </w:r>
            <w:r w:rsidR="00181359" w:rsidRPr="00353544">
              <w:rPr>
                <w:rFonts w:cstheme="minorHAnsi"/>
                <w:b/>
                <w:sz w:val="20"/>
                <w:szCs w:val="20"/>
              </w:rPr>
              <w:t xml:space="preserve">S 9: </w:t>
            </w:r>
            <w:r w:rsidR="009C7951" w:rsidRPr="009C7951">
              <w:rPr>
                <w:rFonts w:cstheme="minorHAnsi"/>
                <w:b/>
                <w:sz w:val="20"/>
                <w:szCs w:val="20"/>
              </w:rPr>
              <w:t>INTERMEDIÁRIOS FINANCEIROS</w:t>
            </w:r>
          </w:p>
        </w:tc>
      </w:tr>
      <w:tr w:rsidR="00181359" w:rsidRPr="00353544" w:rsidTr="00640D87">
        <w:trPr>
          <w:cantSplit/>
          <w:trHeight w:val="20"/>
        </w:trPr>
        <w:tc>
          <w:tcPr>
            <w:tcW w:w="715" w:type="dxa"/>
          </w:tcPr>
          <w:p w:rsidR="00181359" w:rsidRPr="00353544" w:rsidRDefault="00181359" w:rsidP="00640D87">
            <w:pPr>
              <w:keepLines/>
              <w:widowControl w:val="0"/>
              <w:jc w:val="center"/>
              <w:rPr>
                <w:rFonts w:cstheme="minorHAnsi"/>
                <w:sz w:val="20"/>
                <w:szCs w:val="20"/>
              </w:rPr>
            </w:pPr>
          </w:p>
        </w:tc>
        <w:tc>
          <w:tcPr>
            <w:tcW w:w="13590" w:type="dxa"/>
            <w:gridSpan w:val="3"/>
          </w:tcPr>
          <w:p w:rsidR="00181359" w:rsidRPr="00353544" w:rsidRDefault="009C7951" w:rsidP="00640D87">
            <w:pPr>
              <w:keepLines/>
              <w:widowControl w:val="0"/>
              <w:rPr>
                <w:rFonts w:cstheme="minorHAnsi"/>
                <w:sz w:val="20"/>
                <w:szCs w:val="20"/>
              </w:rPr>
            </w:pPr>
            <w:r w:rsidRPr="009C7951">
              <w:rPr>
                <w:rFonts w:cstheme="minorHAnsi"/>
                <w:sz w:val="20"/>
                <w:szCs w:val="20"/>
              </w:rPr>
              <w:t>A</w:t>
            </w:r>
            <w:r w:rsidR="00E06149">
              <w:rPr>
                <w:rFonts w:cstheme="minorHAnsi"/>
                <w:sz w:val="20"/>
                <w:szCs w:val="20"/>
              </w:rPr>
              <w:t>c</w:t>
            </w:r>
            <w:r w:rsidRPr="009C7951">
              <w:rPr>
                <w:rFonts w:cstheme="minorHAnsi"/>
                <w:sz w:val="20"/>
                <w:szCs w:val="20"/>
              </w:rPr>
              <w:t>tualmentenão é relevante.</w:t>
            </w:r>
          </w:p>
        </w:tc>
      </w:tr>
      <w:tr w:rsidR="00181359" w:rsidRPr="009C7951" w:rsidTr="00640D87">
        <w:trPr>
          <w:cantSplit/>
          <w:trHeight w:val="20"/>
        </w:trPr>
        <w:tc>
          <w:tcPr>
            <w:tcW w:w="14305" w:type="dxa"/>
            <w:gridSpan w:val="4"/>
            <w:shd w:val="clear" w:color="auto" w:fill="F4B083" w:themeFill="accent2" w:themeFillTint="99"/>
          </w:tcPr>
          <w:p w:rsidR="00181359" w:rsidRPr="009C7951" w:rsidRDefault="000D1695" w:rsidP="00640D87">
            <w:pPr>
              <w:keepLines/>
              <w:widowControl w:val="0"/>
              <w:rPr>
                <w:rFonts w:cstheme="minorHAnsi"/>
                <w:sz w:val="20"/>
                <w:szCs w:val="20"/>
                <w:lang w:val="pt-PT"/>
              </w:rPr>
            </w:pPr>
            <w:r>
              <w:rPr>
                <w:rFonts w:cstheme="minorHAnsi"/>
                <w:b/>
                <w:sz w:val="20"/>
                <w:szCs w:val="20"/>
                <w:lang w:val="pt-PT"/>
              </w:rPr>
              <w:t>NA</w:t>
            </w:r>
            <w:r w:rsidR="00181359" w:rsidRPr="009C7951">
              <w:rPr>
                <w:rFonts w:cstheme="minorHAnsi"/>
                <w:b/>
                <w:sz w:val="20"/>
                <w:szCs w:val="20"/>
                <w:lang w:val="pt-PT"/>
              </w:rPr>
              <w:t xml:space="preserve">S 10: </w:t>
            </w:r>
            <w:r w:rsidR="009C7951" w:rsidRPr="009C7951">
              <w:rPr>
                <w:rFonts w:cstheme="minorHAnsi"/>
                <w:b/>
                <w:sz w:val="20"/>
                <w:szCs w:val="20"/>
                <w:lang w:val="pt-PT"/>
              </w:rPr>
              <w:t>PARTICIPAÇÃO DOS INTERESSADOS E DIVULGAÇÃO DE INFORMAÇÕES</w:t>
            </w:r>
          </w:p>
        </w:tc>
      </w:tr>
      <w:tr w:rsidR="00181359" w:rsidRPr="001D5082" w:rsidTr="00640D87">
        <w:trPr>
          <w:cantSplit/>
          <w:trHeight w:val="20"/>
        </w:trPr>
        <w:tc>
          <w:tcPr>
            <w:tcW w:w="715" w:type="dxa"/>
          </w:tcPr>
          <w:p w:rsidR="00181359" w:rsidRPr="00353544" w:rsidRDefault="00181359" w:rsidP="00640D87">
            <w:pPr>
              <w:keepLines/>
              <w:widowControl w:val="0"/>
              <w:rPr>
                <w:rFonts w:cstheme="minorHAnsi"/>
                <w:sz w:val="20"/>
                <w:szCs w:val="20"/>
              </w:rPr>
            </w:pPr>
            <w:r w:rsidRPr="00353544">
              <w:rPr>
                <w:rFonts w:cstheme="minorHAnsi"/>
                <w:sz w:val="20"/>
                <w:szCs w:val="20"/>
              </w:rPr>
              <w:t>10.1</w:t>
            </w:r>
          </w:p>
        </w:tc>
        <w:tc>
          <w:tcPr>
            <w:tcW w:w="6825" w:type="dxa"/>
          </w:tcPr>
          <w:p w:rsidR="00BB1933" w:rsidRPr="00F342F2" w:rsidRDefault="00BB1933" w:rsidP="00BB1933">
            <w:pPr>
              <w:jc w:val="both"/>
              <w:rPr>
                <w:rFonts w:cstheme="minorHAnsi"/>
                <w:bCs/>
                <w:color w:val="4472C4" w:themeColor="accent1"/>
                <w:sz w:val="20"/>
                <w:szCs w:val="20"/>
                <w:lang w:val="pt-PT"/>
              </w:rPr>
            </w:pPr>
            <w:r w:rsidRPr="00F342F2">
              <w:rPr>
                <w:rFonts w:cstheme="minorHAnsi"/>
                <w:bCs/>
                <w:color w:val="4472C4" w:themeColor="accent1"/>
                <w:sz w:val="20"/>
                <w:szCs w:val="20"/>
                <w:lang w:val="pt-PT"/>
              </w:rPr>
              <w:t>PLANO DE ENVOLVIMENTO DAS PARTES INTERESSADAS:</w:t>
            </w:r>
          </w:p>
          <w:p w:rsidR="00181359" w:rsidRPr="00BB1933" w:rsidRDefault="00BB1933" w:rsidP="00BB1933">
            <w:pPr>
              <w:jc w:val="both"/>
              <w:rPr>
                <w:bCs/>
                <w:sz w:val="20"/>
                <w:szCs w:val="20"/>
                <w:lang w:val="pt-PT"/>
              </w:rPr>
            </w:pPr>
            <w:r w:rsidRPr="00BB1933">
              <w:rPr>
                <w:rFonts w:cstheme="minorHAnsi"/>
                <w:bCs/>
                <w:sz w:val="20"/>
                <w:szCs w:val="20"/>
                <w:lang w:val="pt-PT"/>
              </w:rPr>
              <w:t xml:space="preserve">Atualizar, divulgar, adotar e implementar um Plano de Engajamento das Partes Interessadas (SEP) específico para o Projeto (atividades de vacinação) consistente com o SEP divulgado para o projeto principal e NAS10, que deve incluir medidas </w:t>
            </w:r>
            <w:r w:rsidR="00E06149" w:rsidRPr="00BB1933">
              <w:rPr>
                <w:rFonts w:cstheme="minorHAnsi"/>
                <w:bCs/>
                <w:sz w:val="20"/>
                <w:szCs w:val="20"/>
                <w:lang w:val="pt-PT"/>
              </w:rPr>
              <w:t>para inter</w:t>
            </w:r>
            <w:r w:rsidRPr="00BB1933">
              <w:rPr>
                <w:rFonts w:cstheme="minorHAnsi"/>
                <w:bCs/>
                <w:sz w:val="20"/>
                <w:szCs w:val="20"/>
                <w:lang w:val="pt-PT"/>
              </w:rPr>
              <w:t xml:space="preserve"> alia, fornecer às partes interessadas oportunas e </w:t>
            </w:r>
            <w:r w:rsidR="00F342F2" w:rsidRPr="00BB1933">
              <w:rPr>
                <w:rFonts w:cstheme="minorHAnsi"/>
                <w:bCs/>
                <w:sz w:val="20"/>
                <w:szCs w:val="20"/>
                <w:lang w:val="pt-PT"/>
              </w:rPr>
              <w:t>relevantes,</w:t>
            </w:r>
            <w:r w:rsidRPr="00BB1933">
              <w:rPr>
                <w:rFonts w:cstheme="minorHAnsi"/>
                <w:bCs/>
                <w:sz w:val="20"/>
                <w:szCs w:val="20"/>
                <w:lang w:val="pt-PT"/>
              </w:rPr>
              <w:t xml:space="preserve"> informações compreensíveis e acessíveis e consultá-los de uma maneira culturalmente apropriada, que seja livre de manipulação, interferência, coerção, discriminação e intimidação.</w:t>
            </w:r>
          </w:p>
        </w:tc>
        <w:tc>
          <w:tcPr>
            <w:tcW w:w="3630" w:type="dxa"/>
          </w:tcPr>
          <w:p w:rsidR="00181359" w:rsidRPr="00F342F2" w:rsidRDefault="00F342F2" w:rsidP="00640D87">
            <w:pPr>
              <w:keepLines/>
              <w:widowControl w:val="0"/>
              <w:rPr>
                <w:color w:val="FF0000"/>
                <w:sz w:val="20"/>
                <w:szCs w:val="20"/>
                <w:lang w:val="pt-PT"/>
              </w:rPr>
            </w:pPr>
            <w:r w:rsidRPr="00F342F2">
              <w:rPr>
                <w:sz w:val="20"/>
                <w:szCs w:val="20"/>
                <w:lang w:val="pt-PT"/>
              </w:rPr>
              <w:t>O SEP atualizado será divulgado, em coordenação com a estratégia de comunicação desenvolvida pelo Ministério da Saúde por Eficácia do projeto, e antes do início da implantação e administração da vacinação, e deverá ser implementado ao longo da vida do projeto.</w:t>
            </w:r>
          </w:p>
        </w:tc>
        <w:tc>
          <w:tcPr>
            <w:tcW w:w="3135" w:type="dxa"/>
          </w:tcPr>
          <w:p w:rsidR="00181359" w:rsidRPr="001D5082" w:rsidRDefault="000D1695" w:rsidP="00640D87">
            <w:pPr>
              <w:keepLines/>
              <w:widowControl w:val="0"/>
              <w:rPr>
                <w:i/>
                <w:iCs/>
                <w:sz w:val="20"/>
                <w:szCs w:val="20"/>
                <w:lang w:val="pt-PT"/>
              </w:rPr>
            </w:pPr>
            <w:r>
              <w:rPr>
                <w:sz w:val="20"/>
                <w:szCs w:val="20"/>
                <w:lang w:val="pt-PT"/>
              </w:rPr>
              <w:t>UIP</w:t>
            </w:r>
            <w:r w:rsidR="001D5082" w:rsidRPr="001D5082">
              <w:rPr>
                <w:sz w:val="20"/>
                <w:szCs w:val="20"/>
                <w:lang w:val="pt-PT"/>
              </w:rPr>
              <w:t xml:space="preserve"> (AFAP / Ministério da Saúde)</w:t>
            </w:r>
          </w:p>
        </w:tc>
      </w:tr>
      <w:tr w:rsidR="00181359" w:rsidRPr="001D5082" w:rsidTr="00640D87">
        <w:trPr>
          <w:cantSplit/>
          <w:trHeight w:val="20"/>
        </w:trPr>
        <w:tc>
          <w:tcPr>
            <w:tcW w:w="715" w:type="dxa"/>
          </w:tcPr>
          <w:p w:rsidR="00181359" w:rsidRPr="00353544" w:rsidRDefault="00181359" w:rsidP="00640D87">
            <w:pPr>
              <w:keepLines/>
              <w:widowControl w:val="0"/>
              <w:rPr>
                <w:rFonts w:cstheme="minorHAnsi"/>
                <w:sz w:val="20"/>
                <w:szCs w:val="20"/>
              </w:rPr>
            </w:pPr>
            <w:r w:rsidRPr="00353544">
              <w:rPr>
                <w:rFonts w:cstheme="minorHAnsi"/>
                <w:sz w:val="20"/>
                <w:szCs w:val="20"/>
              </w:rPr>
              <w:t>10.2</w:t>
            </w:r>
          </w:p>
        </w:tc>
        <w:tc>
          <w:tcPr>
            <w:tcW w:w="6825" w:type="dxa"/>
          </w:tcPr>
          <w:p w:rsidR="00BB1933" w:rsidRPr="00BB1933" w:rsidRDefault="00BB1933" w:rsidP="00BB1933">
            <w:pPr>
              <w:keepLines/>
              <w:widowControl w:val="0"/>
              <w:rPr>
                <w:sz w:val="20"/>
                <w:szCs w:val="20"/>
                <w:lang w:val="pt-PT"/>
              </w:rPr>
            </w:pPr>
            <w:r w:rsidRPr="00F342F2">
              <w:rPr>
                <w:color w:val="4472C4" w:themeColor="accent1"/>
                <w:sz w:val="20"/>
                <w:szCs w:val="20"/>
                <w:lang w:val="pt-PT"/>
              </w:rPr>
              <w:t>MECANISMO DE RECLAMAÇÕES</w:t>
            </w:r>
            <w:r w:rsidRPr="00BB1933">
              <w:rPr>
                <w:sz w:val="20"/>
                <w:szCs w:val="20"/>
                <w:lang w:val="pt-PT"/>
              </w:rPr>
              <w:t xml:space="preserve">: Mecanismos acessíveis e inclusivos para levantar preocupações ou reclamações devem ser disponibilizados publicamente - particularmente às pessoas afetadas pelo projeto - e devem ser usados para receber e facilitar a resolução de preocupações e reclamações em relação ao Projeto, de acordo com a NAS10, em </w:t>
            </w:r>
            <w:r w:rsidR="00F342F2" w:rsidRPr="00BB1933">
              <w:rPr>
                <w:sz w:val="20"/>
                <w:szCs w:val="20"/>
                <w:lang w:val="pt-PT"/>
              </w:rPr>
              <w:t>uma forma aceitável</w:t>
            </w:r>
            <w:r w:rsidRPr="00BB1933">
              <w:rPr>
                <w:sz w:val="20"/>
                <w:szCs w:val="20"/>
                <w:lang w:val="pt-PT"/>
              </w:rPr>
              <w:t xml:space="preserve"> para a Associação.</w:t>
            </w:r>
          </w:p>
          <w:p w:rsidR="00BB1933" w:rsidRPr="00BB1933" w:rsidRDefault="00BB1933" w:rsidP="00BB1933">
            <w:pPr>
              <w:keepLines/>
              <w:widowControl w:val="0"/>
              <w:rPr>
                <w:sz w:val="20"/>
                <w:szCs w:val="20"/>
                <w:lang w:val="pt-PT"/>
              </w:rPr>
            </w:pPr>
          </w:p>
          <w:p w:rsidR="00BB1933" w:rsidRPr="00BB1933" w:rsidRDefault="00BB1933" w:rsidP="00BB1933">
            <w:pPr>
              <w:keepLines/>
              <w:widowControl w:val="0"/>
              <w:rPr>
                <w:sz w:val="20"/>
                <w:szCs w:val="20"/>
                <w:lang w:val="pt-PT"/>
              </w:rPr>
            </w:pPr>
            <w:r w:rsidRPr="00BB1933">
              <w:rPr>
                <w:sz w:val="20"/>
                <w:szCs w:val="20"/>
                <w:lang w:val="pt-PT"/>
              </w:rPr>
              <w:t>O mecanismo de reclamação também deve receber, registrar e abordar preocupações e reclamações relacionadas aos riscos de SEA / SH de uma maneira segura e confidencial, inclusive por meio do encaminhamento de sobreviventes a prestadores de serviços de violência de gênero.</w:t>
            </w:r>
          </w:p>
          <w:p w:rsidR="00BB1933" w:rsidRPr="00BB1933" w:rsidRDefault="00BB1933" w:rsidP="00BB1933">
            <w:pPr>
              <w:keepLines/>
              <w:widowControl w:val="0"/>
              <w:rPr>
                <w:sz w:val="20"/>
                <w:szCs w:val="20"/>
                <w:lang w:val="pt-PT"/>
              </w:rPr>
            </w:pPr>
          </w:p>
          <w:p w:rsidR="00181359" w:rsidRPr="00BB1933" w:rsidRDefault="00BB1933" w:rsidP="00BB1933">
            <w:pPr>
              <w:keepLines/>
              <w:widowControl w:val="0"/>
              <w:rPr>
                <w:sz w:val="20"/>
                <w:szCs w:val="20"/>
                <w:lang w:val="pt-PT"/>
              </w:rPr>
            </w:pPr>
            <w:r w:rsidRPr="00BB1933">
              <w:rPr>
                <w:sz w:val="20"/>
                <w:szCs w:val="20"/>
                <w:lang w:val="pt-PT"/>
              </w:rPr>
              <w:t>O mecanismo de reclamação também deve receber, registrar e abordar as preocupações decorrentes de consequências não intencionais para a saúde após a vacinação, especialmente aquelas que resultam em efeitos adversos graves (e, conforme o caso, pedidos de compensação).</w:t>
            </w:r>
          </w:p>
        </w:tc>
        <w:tc>
          <w:tcPr>
            <w:tcW w:w="3630" w:type="dxa"/>
          </w:tcPr>
          <w:p w:rsidR="00181359" w:rsidRPr="001D5082" w:rsidRDefault="001D5082" w:rsidP="00640D87">
            <w:pPr>
              <w:keepLines/>
              <w:widowControl w:val="0"/>
              <w:rPr>
                <w:rFonts w:cstheme="minorHAnsi"/>
                <w:sz w:val="20"/>
                <w:szCs w:val="20"/>
                <w:lang w:val="pt-PT"/>
              </w:rPr>
            </w:pPr>
            <w:r w:rsidRPr="001D5082">
              <w:rPr>
                <w:rFonts w:cstheme="minorHAnsi"/>
                <w:sz w:val="20"/>
                <w:szCs w:val="20"/>
                <w:lang w:val="pt-PT"/>
              </w:rPr>
              <w:t>Ao longo da implementação do projeto.</w:t>
            </w:r>
          </w:p>
        </w:tc>
        <w:tc>
          <w:tcPr>
            <w:tcW w:w="3135" w:type="dxa"/>
          </w:tcPr>
          <w:p w:rsidR="00181359" w:rsidRPr="001D5082" w:rsidRDefault="000D1695" w:rsidP="00640D87">
            <w:pPr>
              <w:keepLines/>
              <w:widowControl w:val="0"/>
              <w:rPr>
                <w:sz w:val="20"/>
                <w:szCs w:val="20"/>
                <w:lang w:val="pt-PT"/>
              </w:rPr>
            </w:pPr>
            <w:r>
              <w:rPr>
                <w:sz w:val="20"/>
                <w:szCs w:val="20"/>
                <w:lang w:val="pt-PT"/>
              </w:rPr>
              <w:t>UIP</w:t>
            </w:r>
            <w:r w:rsidR="001D5082" w:rsidRPr="001D5082">
              <w:rPr>
                <w:sz w:val="20"/>
                <w:szCs w:val="20"/>
                <w:lang w:val="pt-PT"/>
              </w:rPr>
              <w:t xml:space="preserve"> (AFAP / Ministério da Saúde)</w:t>
            </w:r>
          </w:p>
        </w:tc>
      </w:tr>
      <w:tr w:rsidR="00181359" w:rsidRPr="00353544" w:rsidTr="00640D87">
        <w:trPr>
          <w:cantSplit/>
          <w:trHeight w:val="20"/>
        </w:trPr>
        <w:tc>
          <w:tcPr>
            <w:tcW w:w="14305" w:type="dxa"/>
            <w:gridSpan w:val="4"/>
            <w:shd w:val="clear" w:color="auto" w:fill="F4B083" w:themeFill="accent2" w:themeFillTint="99"/>
          </w:tcPr>
          <w:p w:rsidR="00181359" w:rsidRPr="00353544" w:rsidRDefault="001D5082" w:rsidP="00640D87">
            <w:pPr>
              <w:keepLines/>
              <w:widowControl w:val="0"/>
              <w:rPr>
                <w:rFonts w:cstheme="minorHAnsi"/>
                <w:sz w:val="20"/>
                <w:szCs w:val="20"/>
              </w:rPr>
            </w:pPr>
            <w:r w:rsidRPr="001D5082">
              <w:rPr>
                <w:rFonts w:cstheme="minorHAnsi"/>
                <w:b/>
                <w:sz w:val="20"/>
                <w:szCs w:val="20"/>
              </w:rPr>
              <w:t>SUPORTE DE CAPACIDADE (TREINAMENTO)</w:t>
            </w:r>
          </w:p>
        </w:tc>
      </w:tr>
      <w:tr w:rsidR="00181359" w:rsidRPr="00B552BC" w:rsidTr="00640D87">
        <w:trPr>
          <w:cantSplit/>
          <w:trHeight w:val="20"/>
        </w:trPr>
        <w:tc>
          <w:tcPr>
            <w:tcW w:w="715" w:type="dxa"/>
          </w:tcPr>
          <w:p w:rsidR="00181359" w:rsidRPr="00353544" w:rsidRDefault="00181359" w:rsidP="00640D87">
            <w:pPr>
              <w:keepLines/>
              <w:widowControl w:val="0"/>
              <w:rPr>
                <w:rFonts w:cstheme="minorHAnsi"/>
                <w:sz w:val="20"/>
                <w:szCs w:val="20"/>
              </w:rPr>
            </w:pPr>
          </w:p>
        </w:tc>
        <w:tc>
          <w:tcPr>
            <w:tcW w:w="6825" w:type="dxa"/>
          </w:tcPr>
          <w:p w:rsidR="00B552BC" w:rsidRPr="00B552BC" w:rsidRDefault="00B552BC" w:rsidP="00B552BC">
            <w:pPr>
              <w:keepLines/>
              <w:widowControl w:val="0"/>
              <w:rPr>
                <w:sz w:val="20"/>
                <w:szCs w:val="20"/>
                <w:lang w:val="pt-PT"/>
              </w:rPr>
            </w:pPr>
            <w:r w:rsidRPr="00B552BC">
              <w:rPr>
                <w:sz w:val="20"/>
                <w:szCs w:val="20"/>
                <w:lang w:val="pt-PT"/>
              </w:rPr>
              <w:t>A Unidade de Coordenação do Projeto e outra equipe de suporte de implementação relevante responsável pelo Projeto para receber treinamento sobre os planos e instrumentos de ESHS do Projeto, acesso justo, equitativo e inclusivo e alocação dos benefícios do Projeto, incluindo com relação às vacinas e as funções e responsabilidades de diferentes agências-chave implementação do FSE. Esses incluem:</w:t>
            </w:r>
          </w:p>
          <w:p w:rsidR="00B552BC" w:rsidRPr="00B552BC" w:rsidRDefault="00B552BC" w:rsidP="00B552BC">
            <w:pPr>
              <w:keepLines/>
              <w:widowControl w:val="0"/>
              <w:rPr>
                <w:sz w:val="20"/>
                <w:szCs w:val="20"/>
                <w:lang w:val="pt-PT"/>
              </w:rPr>
            </w:pPr>
            <w:r w:rsidRPr="00B552BC">
              <w:rPr>
                <w:sz w:val="20"/>
                <w:szCs w:val="20"/>
                <w:lang w:val="pt-PT"/>
              </w:rPr>
              <w:t>• Recomendações de prevenção e controle de infecções do COVID-19 Diretrizes de biossegurança do laboratório relacionadas ao COVID-19</w:t>
            </w:r>
          </w:p>
          <w:p w:rsidR="00B552BC" w:rsidRPr="00B552BC" w:rsidRDefault="00B552BC" w:rsidP="00B552BC">
            <w:pPr>
              <w:keepLines/>
              <w:widowControl w:val="0"/>
              <w:rPr>
                <w:sz w:val="20"/>
                <w:szCs w:val="20"/>
                <w:lang w:val="pt-PT"/>
              </w:rPr>
            </w:pPr>
            <w:r w:rsidRPr="00B552BC">
              <w:rPr>
                <w:sz w:val="20"/>
                <w:szCs w:val="20"/>
                <w:lang w:val="pt-PT"/>
              </w:rPr>
              <w:t>• Coleta e envio de amostras</w:t>
            </w:r>
          </w:p>
          <w:p w:rsidR="00B552BC" w:rsidRPr="00B552BC" w:rsidRDefault="00B552BC" w:rsidP="00B552BC">
            <w:pPr>
              <w:keepLines/>
              <w:widowControl w:val="0"/>
              <w:rPr>
                <w:sz w:val="20"/>
                <w:szCs w:val="20"/>
                <w:lang w:val="pt-PT"/>
              </w:rPr>
            </w:pPr>
            <w:r w:rsidRPr="00B552BC">
              <w:rPr>
                <w:sz w:val="20"/>
                <w:szCs w:val="20"/>
                <w:lang w:val="pt-PT"/>
              </w:rPr>
              <w:t>• Armazenamento, transporte, distribuição e administração de vacinas</w:t>
            </w:r>
          </w:p>
          <w:p w:rsidR="00B552BC" w:rsidRPr="00B552BC" w:rsidRDefault="00B552BC" w:rsidP="00B552BC">
            <w:pPr>
              <w:keepLines/>
              <w:widowControl w:val="0"/>
              <w:rPr>
                <w:sz w:val="20"/>
                <w:szCs w:val="20"/>
                <w:lang w:val="pt-PT"/>
              </w:rPr>
            </w:pPr>
            <w:r w:rsidRPr="00B552BC">
              <w:rPr>
                <w:sz w:val="20"/>
                <w:szCs w:val="20"/>
                <w:lang w:val="pt-PT"/>
              </w:rPr>
              <w:t>• Precauções padrão para pacientes COVID-19</w:t>
            </w:r>
          </w:p>
          <w:p w:rsidR="00B552BC" w:rsidRPr="00B552BC" w:rsidRDefault="00B552BC" w:rsidP="00B552BC">
            <w:pPr>
              <w:keepLines/>
              <w:widowControl w:val="0"/>
              <w:rPr>
                <w:sz w:val="20"/>
                <w:szCs w:val="20"/>
                <w:lang w:val="pt-PT"/>
              </w:rPr>
            </w:pPr>
            <w:r w:rsidRPr="00B552BC">
              <w:rPr>
                <w:sz w:val="20"/>
                <w:szCs w:val="20"/>
                <w:lang w:val="pt-PT"/>
              </w:rPr>
              <w:t>• Comunicação de risco e envolvimento da comunidade</w:t>
            </w:r>
          </w:p>
          <w:p w:rsidR="00B552BC" w:rsidRPr="00B552BC" w:rsidRDefault="00B552BC" w:rsidP="00B552BC">
            <w:pPr>
              <w:keepLines/>
              <w:widowControl w:val="0"/>
              <w:rPr>
                <w:sz w:val="20"/>
                <w:szCs w:val="20"/>
                <w:lang w:val="pt-PT"/>
              </w:rPr>
            </w:pPr>
            <w:r w:rsidRPr="00B552BC">
              <w:rPr>
                <w:sz w:val="20"/>
                <w:szCs w:val="20"/>
                <w:lang w:val="pt-PT"/>
              </w:rPr>
              <w:t>• Gestão de resíduos médicos e perigosos</w:t>
            </w:r>
          </w:p>
          <w:p w:rsidR="00B552BC" w:rsidRPr="00B552BC" w:rsidRDefault="00B552BC" w:rsidP="00B552BC">
            <w:pPr>
              <w:keepLines/>
              <w:widowControl w:val="0"/>
              <w:rPr>
                <w:sz w:val="20"/>
                <w:szCs w:val="20"/>
                <w:lang w:val="pt-PT"/>
              </w:rPr>
            </w:pPr>
            <w:r w:rsidRPr="00B552BC">
              <w:rPr>
                <w:sz w:val="20"/>
                <w:szCs w:val="20"/>
                <w:lang w:val="pt-PT"/>
              </w:rPr>
              <w:t>• Prevenção e mitigação de SEA / SH e GBV</w:t>
            </w:r>
          </w:p>
          <w:p w:rsidR="00B552BC" w:rsidRPr="00B552BC" w:rsidRDefault="00B552BC" w:rsidP="00B552BC">
            <w:pPr>
              <w:keepLines/>
              <w:widowControl w:val="0"/>
              <w:rPr>
                <w:sz w:val="20"/>
                <w:szCs w:val="20"/>
                <w:lang w:val="pt-PT"/>
              </w:rPr>
            </w:pPr>
            <w:r w:rsidRPr="00B552BC">
              <w:rPr>
                <w:sz w:val="20"/>
                <w:szCs w:val="20"/>
                <w:lang w:val="pt-PT"/>
              </w:rPr>
              <w:t>• Implementação de GRM</w:t>
            </w:r>
          </w:p>
          <w:p w:rsidR="00B552BC" w:rsidRPr="00B552BC" w:rsidRDefault="00B552BC" w:rsidP="00B552BC">
            <w:pPr>
              <w:keepLines/>
              <w:widowControl w:val="0"/>
              <w:rPr>
                <w:sz w:val="20"/>
                <w:szCs w:val="20"/>
                <w:lang w:val="pt-PT"/>
              </w:rPr>
            </w:pPr>
            <w:r w:rsidRPr="00B552BC">
              <w:rPr>
                <w:sz w:val="20"/>
                <w:szCs w:val="20"/>
                <w:lang w:val="pt-PT"/>
              </w:rPr>
              <w:t>• Não discriminação</w:t>
            </w:r>
          </w:p>
          <w:p w:rsidR="00B552BC" w:rsidRPr="00B552BC" w:rsidRDefault="00B552BC" w:rsidP="00B552BC">
            <w:pPr>
              <w:keepLines/>
              <w:widowControl w:val="0"/>
              <w:rPr>
                <w:sz w:val="20"/>
                <w:szCs w:val="20"/>
                <w:lang w:val="pt-PT"/>
              </w:rPr>
            </w:pPr>
            <w:r w:rsidRPr="00B552BC">
              <w:rPr>
                <w:sz w:val="20"/>
                <w:szCs w:val="20"/>
                <w:lang w:val="pt-PT"/>
              </w:rPr>
              <w:t>• Monitoramento de efeitos adversos</w:t>
            </w:r>
          </w:p>
          <w:p w:rsidR="00181359" w:rsidRPr="00B552BC" w:rsidRDefault="00B552BC" w:rsidP="00B552BC">
            <w:pPr>
              <w:keepLines/>
              <w:widowControl w:val="0"/>
              <w:rPr>
                <w:color w:val="000000" w:themeColor="text1"/>
                <w:sz w:val="20"/>
                <w:szCs w:val="20"/>
                <w:lang w:val="pt-PT"/>
              </w:rPr>
            </w:pPr>
            <w:r w:rsidRPr="00B552BC">
              <w:rPr>
                <w:sz w:val="20"/>
                <w:szCs w:val="20"/>
                <w:lang w:val="pt-PT"/>
              </w:rPr>
              <w:t>• Acessibilidade e consentimento para vacinação</w:t>
            </w:r>
          </w:p>
        </w:tc>
        <w:tc>
          <w:tcPr>
            <w:tcW w:w="3630" w:type="dxa"/>
          </w:tcPr>
          <w:p w:rsidR="00181359" w:rsidRPr="00B552BC" w:rsidRDefault="00B552BC" w:rsidP="00640D87">
            <w:pPr>
              <w:keepLines/>
              <w:widowControl w:val="0"/>
              <w:rPr>
                <w:sz w:val="20"/>
                <w:szCs w:val="20"/>
                <w:lang w:val="pt-PT"/>
              </w:rPr>
            </w:pPr>
            <w:r w:rsidRPr="00B552BC">
              <w:rPr>
                <w:sz w:val="20"/>
                <w:szCs w:val="20"/>
                <w:lang w:val="pt-PT"/>
              </w:rPr>
              <w:t>No máximo 30 dias após a Data de Vigência e periodicamente com a adição de novos membros da equipe do Projeto durante a implementação.</w:t>
            </w:r>
          </w:p>
        </w:tc>
        <w:tc>
          <w:tcPr>
            <w:tcW w:w="3135" w:type="dxa"/>
          </w:tcPr>
          <w:p w:rsidR="00181359" w:rsidRPr="00B552BC" w:rsidRDefault="000D1695" w:rsidP="00640D87">
            <w:pPr>
              <w:keepLines/>
              <w:widowControl w:val="0"/>
              <w:rPr>
                <w:sz w:val="20"/>
                <w:szCs w:val="20"/>
                <w:lang w:val="pt-PT"/>
              </w:rPr>
            </w:pPr>
            <w:r>
              <w:rPr>
                <w:sz w:val="20"/>
                <w:szCs w:val="20"/>
                <w:lang w:val="pt-PT"/>
              </w:rPr>
              <w:t>UIP</w:t>
            </w:r>
            <w:r w:rsidR="00B552BC" w:rsidRPr="001D5082">
              <w:rPr>
                <w:sz w:val="20"/>
                <w:szCs w:val="20"/>
                <w:lang w:val="pt-PT"/>
              </w:rPr>
              <w:t xml:space="preserve"> (AFAP / Ministério da Saúde)</w:t>
            </w:r>
          </w:p>
        </w:tc>
      </w:tr>
    </w:tbl>
    <w:p w:rsidR="00181359" w:rsidRPr="00B552BC" w:rsidRDefault="00181359" w:rsidP="00181359">
      <w:pPr>
        <w:rPr>
          <w:sz w:val="4"/>
          <w:szCs w:val="4"/>
        </w:rPr>
        <w:sectPr w:rsidR="00181359" w:rsidRPr="00B552BC" w:rsidSect="00181359">
          <w:pgSz w:w="16838" w:h="11906" w:orient="landscape"/>
          <w:pgMar w:top="1701" w:right="1418" w:bottom="1701" w:left="1418" w:header="709" w:footer="709" w:gutter="0"/>
          <w:cols w:space="708"/>
          <w:docGrid w:linePitch="360"/>
        </w:sectPr>
      </w:pPr>
    </w:p>
    <w:p w:rsidR="00DB3411" w:rsidRPr="00B552BC" w:rsidRDefault="00DB3411" w:rsidP="000D1695">
      <w:pPr>
        <w:tabs>
          <w:tab w:val="left" w:pos="2640"/>
        </w:tabs>
        <w:jc w:val="both"/>
      </w:pPr>
    </w:p>
    <w:sectPr w:rsidR="00DB3411" w:rsidRPr="00B552BC" w:rsidSect="00EA0B5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497" w:rsidRDefault="009F4497" w:rsidP="00181359">
      <w:pPr>
        <w:spacing w:after="0" w:line="240" w:lineRule="auto"/>
      </w:pPr>
      <w:r>
        <w:separator/>
      </w:r>
    </w:p>
  </w:endnote>
  <w:endnote w:type="continuationSeparator" w:id="1">
    <w:p w:rsidR="009F4497" w:rsidRDefault="009F4497" w:rsidP="00181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B58" w:rsidRDefault="009A2B5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736058"/>
      <w:docPartObj>
        <w:docPartGallery w:val="Page Numbers (Bottom of Page)"/>
        <w:docPartUnique/>
      </w:docPartObj>
    </w:sdtPr>
    <w:sdtEndPr>
      <w:rPr>
        <w:color w:val="7F7F7F" w:themeColor="background1" w:themeShade="7F"/>
        <w:spacing w:val="60"/>
      </w:rPr>
    </w:sdtEndPr>
    <w:sdtContent>
      <w:p w:rsidR="00E06149" w:rsidRDefault="00AA5327">
        <w:pPr>
          <w:pStyle w:val="Rodap"/>
          <w:pBdr>
            <w:top w:val="single" w:sz="4" w:space="1" w:color="D9D9D9" w:themeColor="background1" w:themeShade="D9"/>
          </w:pBdr>
          <w:jc w:val="right"/>
        </w:pPr>
        <w:r>
          <w:fldChar w:fldCharType="begin"/>
        </w:r>
        <w:r w:rsidR="00E06149">
          <w:instrText>PAGE   \* MERGEFORMAT</w:instrText>
        </w:r>
        <w:r>
          <w:fldChar w:fldCharType="separate"/>
        </w:r>
        <w:r w:rsidR="00354706">
          <w:rPr>
            <w:noProof/>
          </w:rPr>
          <w:t>1</w:t>
        </w:r>
        <w:r>
          <w:fldChar w:fldCharType="end"/>
        </w:r>
        <w:r w:rsidR="00E06149">
          <w:t xml:space="preserve"> | </w:t>
        </w:r>
        <w:r w:rsidR="00E06149">
          <w:rPr>
            <w:color w:val="7F7F7F" w:themeColor="background1" w:themeShade="7F"/>
            <w:spacing w:val="60"/>
          </w:rPr>
          <w:t>Página</w:t>
        </w:r>
      </w:p>
    </w:sdtContent>
  </w:sdt>
  <w:p w:rsidR="00E06149" w:rsidRDefault="00E06149">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B58" w:rsidRDefault="009A2B5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497" w:rsidRDefault="009F4497" w:rsidP="00181359">
      <w:pPr>
        <w:spacing w:after="0" w:line="240" w:lineRule="auto"/>
      </w:pPr>
      <w:r>
        <w:separator/>
      </w:r>
    </w:p>
  </w:footnote>
  <w:footnote w:type="continuationSeparator" w:id="1">
    <w:p w:rsidR="009F4497" w:rsidRDefault="009F4497" w:rsidP="001813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B58" w:rsidRDefault="009A2B58">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EE5" w:rsidRPr="00101737" w:rsidRDefault="009A2B58" w:rsidP="006C5EE5">
    <w:pPr>
      <w:jc w:val="center"/>
      <w:rPr>
        <w:sz w:val="36"/>
        <w:szCs w:val="36"/>
      </w:rPr>
    </w:pPr>
    <w:r w:rsidRPr="0023284E">
      <w:rPr>
        <w:noProof/>
        <w:lang w:eastAsia="pt-PT"/>
      </w:rPr>
      <w:drawing>
        <wp:anchor distT="0" distB="0" distL="114300" distR="114300" simplePos="0" relativeHeight="251658240" behindDoc="0" locked="0" layoutInCell="1" allowOverlap="1">
          <wp:simplePos x="0" y="0"/>
          <wp:positionH relativeFrom="column">
            <wp:posOffset>2603298</wp:posOffset>
          </wp:positionH>
          <wp:positionV relativeFrom="paragraph">
            <wp:posOffset>-113084</wp:posOffset>
          </wp:positionV>
          <wp:extent cx="666115" cy="629285"/>
          <wp:effectExtent l="0" t="0" r="63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115" cy="629285"/>
                  </a:xfrm>
                  <a:prstGeom prst="rect">
                    <a:avLst/>
                  </a:prstGeom>
                  <a:noFill/>
                  <a:ln>
                    <a:noFill/>
                  </a:ln>
                </pic:spPr>
              </pic:pic>
            </a:graphicData>
          </a:graphic>
        </wp:anchor>
      </w:drawing>
    </w:r>
    <w:r w:rsidR="006C5EE5" w:rsidRPr="00101737">
      <w:rPr>
        <w:sz w:val="36"/>
        <w:szCs w:val="36"/>
      </w:rPr>
      <w:t>República Democrática de São Tomé e Príncipe</w:t>
    </w:r>
  </w:p>
  <w:p w:rsidR="00F76242" w:rsidRDefault="00F76242">
    <w:pPr>
      <w:pStyle w:val="Cabealho"/>
    </w:pPr>
  </w:p>
  <w:p w:rsidR="00F76242" w:rsidRDefault="00F76242">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B58" w:rsidRDefault="009A2B5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93F"/>
    <w:multiLevelType w:val="hybridMultilevel"/>
    <w:tmpl w:val="9300D730"/>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361175D9"/>
    <w:multiLevelType w:val="hybridMultilevel"/>
    <w:tmpl w:val="9ED8551C"/>
    <w:lvl w:ilvl="0" w:tplc="AE64DDAC">
      <w:start w:val="1"/>
      <w:numFmt w:val="bullet"/>
      <w:lvlText w:val=""/>
      <w:lvlJc w:val="left"/>
      <w:pPr>
        <w:ind w:left="720" w:hanging="360"/>
      </w:pPr>
      <w:rPr>
        <w:rFonts w:ascii="Symbol" w:hAnsi="Symbol" w:hint="default"/>
      </w:rPr>
    </w:lvl>
    <w:lvl w:ilvl="1" w:tplc="CF22CEB2">
      <w:start w:val="1"/>
      <w:numFmt w:val="bullet"/>
      <w:lvlText w:val="o"/>
      <w:lvlJc w:val="left"/>
      <w:pPr>
        <w:ind w:left="1440" w:hanging="360"/>
      </w:pPr>
      <w:rPr>
        <w:rFonts w:ascii="Courier New" w:hAnsi="Courier New" w:hint="default"/>
      </w:rPr>
    </w:lvl>
    <w:lvl w:ilvl="2" w:tplc="0F3E2D4C">
      <w:start w:val="1"/>
      <w:numFmt w:val="bullet"/>
      <w:lvlText w:val=""/>
      <w:lvlJc w:val="left"/>
      <w:pPr>
        <w:ind w:left="2160" w:hanging="360"/>
      </w:pPr>
      <w:rPr>
        <w:rFonts w:ascii="Wingdings" w:hAnsi="Wingdings" w:hint="default"/>
      </w:rPr>
    </w:lvl>
    <w:lvl w:ilvl="3" w:tplc="37A052BE">
      <w:start w:val="1"/>
      <w:numFmt w:val="bullet"/>
      <w:lvlText w:val=""/>
      <w:lvlJc w:val="left"/>
      <w:pPr>
        <w:ind w:left="2880" w:hanging="360"/>
      </w:pPr>
      <w:rPr>
        <w:rFonts w:ascii="Symbol" w:hAnsi="Symbol" w:hint="default"/>
      </w:rPr>
    </w:lvl>
    <w:lvl w:ilvl="4" w:tplc="CD106C64">
      <w:start w:val="1"/>
      <w:numFmt w:val="bullet"/>
      <w:lvlText w:val="o"/>
      <w:lvlJc w:val="left"/>
      <w:pPr>
        <w:ind w:left="3600" w:hanging="360"/>
      </w:pPr>
      <w:rPr>
        <w:rFonts w:ascii="Courier New" w:hAnsi="Courier New" w:hint="default"/>
      </w:rPr>
    </w:lvl>
    <w:lvl w:ilvl="5" w:tplc="A25044DE">
      <w:start w:val="1"/>
      <w:numFmt w:val="bullet"/>
      <w:lvlText w:val=""/>
      <w:lvlJc w:val="left"/>
      <w:pPr>
        <w:ind w:left="4320" w:hanging="360"/>
      </w:pPr>
      <w:rPr>
        <w:rFonts w:ascii="Wingdings" w:hAnsi="Wingdings" w:hint="default"/>
      </w:rPr>
    </w:lvl>
    <w:lvl w:ilvl="6" w:tplc="73C82C7A">
      <w:start w:val="1"/>
      <w:numFmt w:val="bullet"/>
      <w:lvlText w:val=""/>
      <w:lvlJc w:val="left"/>
      <w:pPr>
        <w:ind w:left="5040" w:hanging="360"/>
      </w:pPr>
      <w:rPr>
        <w:rFonts w:ascii="Symbol" w:hAnsi="Symbol" w:hint="default"/>
      </w:rPr>
    </w:lvl>
    <w:lvl w:ilvl="7" w:tplc="CFBE5ABE">
      <w:start w:val="1"/>
      <w:numFmt w:val="bullet"/>
      <w:lvlText w:val="o"/>
      <w:lvlJc w:val="left"/>
      <w:pPr>
        <w:ind w:left="5760" w:hanging="360"/>
      </w:pPr>
      <w:rPr>
        <w:rFonts w:ascii="Courier New" w:hAnsi="Courier New" w:hint="default"/>
      </w:rPr>
    </w:lvl>
    <w:lvl w:ilvl="8" w:tplc="95429EAE">
      <w:start w:val="1"/>
      <w:numFmt w:val="bullet"/>
      <w:lvlText w:val=""/>
      <w:lvlJc w:val="left"/>
      <w:pPr>
        <w:ind w:left="6480" w:hanging="360"/>
      </w:pPr>
      <w:rPr>
        <w:rFonts w:ascii="Wingdings" w:hAnsi="Wingdings" w:hint="default"/>
      </w:rPr>
    </w:lvl>
  </w:abstractNum>
  <w:abstractNum w:abstractNumId="2">
    <w:nsid w:val="3FC64B41"/>
    <w:multiLevelType w:val="hybridMultilevel"/>
    <w:tmpl w:val="8598C2DA"/>
    <w:lvl w:ilvl="0" w:tplc="D248C626">
      <w:start w:val="1"/>
      <w:numFmt w:val="bullet"/>
      <w:lvlText w:val=""/>
      <w:lvlJc w:val="left"/>
      <w:pPr>
        <w:ind w:left="720" w:hanging="360"/>
      </w:pPr>
      <w:rPr>
        <w:rFonts w:ascii="Symbol" w:hAnsi="Symbol" w:hint="default"/>
      </w:rPr>
    </w:lvl>
    <w:lvl w:ilvl="1" w:tplc="55CC0B30">
      <w:start w:val="1"/>
      <w:numFmt w:val="bullet"/>
      <w:lvlText w:val="o"/>
      <w:lvlJc w:val="left"/>
      <w:pPr>
        <w:ind w:left="1440" w:hanging="360"/>
      </w:pPr>
      <w:rPr>
        <w:rFonts w:ascii="Courier New" w:hAnsi="Courier New" w:hint="default"/>
      </w:rPr>
    </w:lvl>
    <w:lvl w:ilvl="2" w:tplc="8292BC88">
      <w:start w:val="1"/>
      <w:numFmt w:val="bullet"/>
      <w:lvlText w:val=""/>
      <w:lvlJc w:val="left"/>
      <w:pPr>
        <w:ind w:left="2160" w:hanging="360"/>
      </w:pPr>
      <w:rPr>
        <w:rFonts w:ascii="Wingdings" w:hAnsi="Wingdings" w:hint="default"/>
      </w:rPr>
    </w:lvl>
    <w:lvl w:ilvl="3" w:tplc="5C64FD50">
      <w:start w:val="1"/>
      <w:numFmt w:val="bullet"/>
      <w:lvlText w:val=""/>
      <w:lvlJc w:val="left"/>
      <w:pPr>
        <w:ind w:left="2880" w:hanging="360"/>
      </w:pPr>
      <w:rPr>
        <w:rFonts w:ascii="Symbol" w:hAnsi="Symbol" w:hint="default"/>
      </w:rPr>
    </w:lvl>
    <w:lvl w:ilvl="4" w:tplc="749ABD76">
      <w:start w:val="1"/>
      <w:numFmt w:val="bullet"/>
      <w:lvlText w:val="o"/>
      <w:lvlJc w:val="left"/>
      <w:pPr>
        <w:ind w:left="3600" w:hanging="360"/>
      </w:pPr>
      <w:rPr>
        <w:rFonts w:ascii="Courier New" w:hAnsi="Courier New" w:hint="default"/>
      </w:rPr>
    </w:lvl>
    <w:lvl w:ilvl="5" w:tplc="F26E2ACA">
      <w:start w:val="1"/>
      <w:numFmt w:val="bullet"/>
      <w:lvlText w:val=""/>
      <w:lvlJc w:val="left"/>
      <w:pPr>
        <w:ind w:left="4320" w:hanging="360"/>
      </w:pPr>
      <w:rPr>
        <w:rFonts w:ascii="Wingdings" w:hAnsi="Wingdings" w:hint="default"/>
      </w:rPr>
    </w:lvl>
    <w:lvl w:ilvl="6" w:tplc="F370A126">
      <w:start w:val="1"/>
      <w:numFmt w:val="bullet"/>
      <w:lvlText w:val=""/>
      <w:lvlJc w:val="left"/>
      <w:pPr>
        <w:ind w:left="5040" w:hanging="360"/>
      </w:pPr>
      <w:rPr>
        <w:rFonts w:ascii="Symbol" w:hAnsi="Symbol" w:hint="default"/>
      </w:rPr>
    </w:lvl>
    <w:lvl w:ilvl="7" w:tplc="CB3C7144">
      <w:start w:val="1"/>
      <w:numFmt w:val="bullet"/>
      <w:lvlText w:val="o"/>
      <w:lvlJc w:val="left"/>
      <w:pPr>
        <w:ind w:left="5760" w:hanging="360"/>
      </w:pPr>
      <w:rPr>
        <w:rFonts w:ascii="Courier New" w:hAnsi="Courier New" w:hint="default"/>
      </w:rPr>
    </w:lvl>
    <w:lvl w:ilvl="8" w:tplc="A83C8F10">
      <w:start w:val="1"/>
      <w:numFmt w:val="bullet"/>
      <w:lvlText w:val=""/>
      <w:lvlJc w:val="left"/>
      <w:pPr>
        <w:ind w:left="6480" w:hanging="360"/>
      </w:pPr>
      <w:rPr>
        <w:rFonts w:ascii="Wingdings" w:hAnsi="Wingdings" w:hint="default"/>
      </w:rPr>
    </w:lvl>
  </w:abstractNum>
  <w:abstractNum w:abstractNumId="3">
    <w:nsid w:val="44FE7C3E"/>
    <w:multiLevelType w:val="hybridMultilevel"/>
    <w:tmpl w:val="A56E1A96"/>
    <w:lvl w:ilvl="0" w:tplc="FFFFFFFF">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8E15833"/>
    <w:multiLevelType w:val="hybridMultilevel"/>
    <w:tmpl w:val="D4FA1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hyphenationZone w:val="425"/>
  <w:characterSpacingControl w:val="doNotCompress"/>
  <w:footnotePr>
    <w:footnote w:id="0"/>
    <w:footnote w:id="1"/>
  </w:footnotePr>
  <w:endnotePr>
    <w:endnote w:id="0"/>
    <w:endnote w:id="1"/>
  </w:endnotePr>
  <w:compat/>
  <w:rsids>
    <w:rsidRoot w:val="000B240D"/>
    <w:rsid w:val="000354A7"/>
    <w:rsid w:val="00060525"/>
    <w:rsid w:val="000627BE"/>
    <w:rsid w:val="00074303"/>
    <w:rsid w:val="00076F05"/>
    <w:rsid w:val="000B240D"/>
    <w:rsid w:val="000C3BE5"/>
    <w:rsid w:val="000C4D84"/>
    <w:rsid w:val="000D1695"/>
    <w:rsid w:val="000E4E59"/>
    <w:rsid w:val="00101737"/>
    <w:rsid w:val="0011028D"/>
    <w:rsid w:val="00126149"/>
    <w:rsid w:val="001312ED"/>
    <w:rsid w:val="00170565"/>
    <w:rsid w:val="00181359"/>
    <w:rsid w:val="001975EA"/>
    <w:rsid w:val="001C64F7"/>
    <w:rsid w:val="001D5082"/>
    <w:rsid w:val="001E39F8"/>
    <w:rsid w:val="001E53F8"/>
    <w:rsid w:val="00215108"/>
    <w:rsid w:val="002161E9"/>
    <w:rsid w:val="00251127"/>
    <w:rsid w:val="00252012"/>
    <w:rsid w:val="002602A3"/>
    <w:rsid w:val="00261B60"/>
    <w:rsid w:val="0027777F"/>
    <w:rsid w:val="00282AA8"/>
    <w:rsid w:val="0029395D"/>
    <w:rsid w:val="002E7457"/>
    <w:rsid w:val="002F0B26"/>
    <w:rsid w:val="002F2806"/>
    <w:rsid w:val="002F5FEA"/>
    <w:rsid w:val="00302B48"/>
    <w:rsid w:val="00306F16"/>
    <w:rsid w:val="00307FF4"/>
    <w:rsid w:val="003105BB"/>
    <w:rsid w:val="00313FFE"/>
    <w:rsid w:val="00354706"/>
    <w:rsid w:val="00360544"/>
    <w:rsid w:val="00367782"/>
    <w:rsid w:val="00371395"/>
    <w:rsid w:val="003824DE"/>
    <w:rsid w:val="00382587"/>
    <w:rsid w:val="003A2014"/>
    <w:rsid w:val="003C2730"/>
    <w:rsid w:val="003D5AAC"/>
    <w:rsid w:val="003D7F76"/>
    <w:rsid w:val="00400D94"/>
    <w:rsid w:val="00401B8A"/>
    <w:rsid w:val="00412339"/>
    <w:rsid w:val="00427A4C"/>
    <w:rsid w:val="00444BFA"/>
    <w:rsid w:val="00473BE3"/>
    <w:rsid w:val="004764ED"/>
    <w:rsid w:val="004D6167"/>
    <w:rsid w:val="004D7F96"/>
    <w:rsid w:val="00513F51"/>
    <w:rsid w:val="0052761D"/>
    <w:rsid w:val="005727AA"/>
    <w:rsid w:val="00584441"/>
    <w:rsid w:val="0058512F"/>
    <w:rsid w:val="005857EA"/>
    <w:rsid w:val="005A15EE"/>
    <w:rsid w:val="005B471D"/>
    <w:rsid w:val="005C64D7"/>
    <w:rsid w:val="005E098E"/>
    <w:rsid w:val="005F01F4"/>
    <w:rsid w:val="005F0959"/>
    <w:rsid w:val="00616E34"/>
    <w:rsid w:val="006271C6"/>
    <w:rsid w:val="00692476"/>
    <w:rsid w:val="006A3F13"/>
    <w:rsid w:val="006B6CE2"/>
    <w:rsid w:val="006C5EE5"/>
    <w:rsid w:val="006D5803"/>
    <w:rsid w:val="006F688B"/>
    <w:rsid w:val="0071326A"/>
    <w:rsid w:val="00752291"/>
    <w:rsid w:val="007745BA"/>
    <w:rsid w:val="007C12F8"/>
    <w:rsid w:val="007E44AB"/>
    <w:rsid w:val="0082084B"/>
    <w:rsid w:val="0082458D"/>
    <w:rsid w:val="00827471"/>
    <w:rsid w:val="00865798"/>
    <w:rsid w:val="008A23F2"/>
    <w:rsid w:val="008C4DFE"/>
    <w:rsid w:val="009206FE"/>
    <w:rsid w:val="00933AFD"/>
    <w:rsid w:val="00956D70"/>
    <w:rsid w:val="0095737C"/>
    <w:rsid w:val="00963797"/>
    <w:rsid w:val="009811C0"/>
    <w:rsid w:val="00982016"/>
    <w:rsid w:val="00987186"/>
    <w:rsid w:val="009A2B58"/>
    <w:rsid w:val="009C3C25"/>
    <w:rsid w:val="009C782B"/>
    <w:rsid w:val="009C7951"/>
    <w:rsid w:val="009E7375"/>
    <w:rsid w:val="009F4497"/>
    <w:rsid w:val="00A16201"/>
    <w:rsid w:val="00A16A41"/>
    <w:rsid w:val="00A273A4"/>
    <w:rsid w:val="00A33501"/>
    <w:rsid w:val="00A344F3"/>
    <w:rsid w:val="00A439A9"/>
    <w:rsid w:val="00A63C21"/>
    <w:rsid w:val="00A8362C"/>
    <w:rsid w:val="00A83EBE"/>
    <w:rsid w:val="00AA5327"/>
    <w:rsid w:val="00AC5E4F"/>
    <w:rsid w:val="00AD6F05"/>
    <w:rsid w:val="00AE630D"/>
    <w:rsid w:val="00AF05B6"/>
    <w:rsid w:val="00AF4A1C"/>
    <w:rsid w:val="00B121D9"/>
    <w:rsid w:val="00B226FE"/>
    <w:rsid w:val="00B26469"/>
    <w:rsid w:val="00B357C2"/>
    <w:rsid w:val="00B552BC"/>
    <w:rsid w:val="00B7277F"/>
    <w:rsid w:val="00BA5C67"/>
    <w:rsid w:val="00BB1933"/>
    <w:rsid w:val="00BD39D5"/>
    <w:rsid w:val="00BD6956"/>
    <w:rsid w:val="00C20FC7"/>
    <w:rsid w:val="00C21695"/>
    <w:rsid w:val="00C35B58"/>
    <w:rsid w:val="00C37031"/>
    <w:rsid w:val="00C97E4F"/>
    <w:rsid w:val="00CA048A"/>
    <w:rsid w:val="00CF4E12"/>
    <w:rsid w:val="00D0326A"/>
    <w:rsid w:val="00D20273"/>
    <w:rsid w:val="00D31438"/>
    <w:rsid w:val="00D334D2"/>
    <w:rsid w:val="00D55DA4"/>
    <w:rsid w:val="00D702C9"/>
    <w:rsid w:val="00D72C91"/>
    <w:rsid w:val="00D74E2C"/>
    <w:rsid w:val="00DB1EC6"/>
    <w:rsid w:val="00DB3411"/>
    <w:rsid w:val="00DD1D26"/>
    <w:rsid w:val="00E06149"/>
    <w:rsid w:val="00E74847"/>
    <w:rsid w:val="00E80E15"/>
    <w:rsid w:val="00E8716C"/>
    <w:rsid w:val="00EA0B5B"/>
    <w:rsid w:val="00EC0771"/>
    <w:rsid w:val="00EC63E7"/>
    <w:rsid w:val="00ED1FE2"/>
    <w:rsid w:val="00F16C90"/>
    <w:rsid w:val="00F233EC"/>
    <w:rsid w:val="00F342F2"/>
    <w:rsid w:val="00F71962"/>
    <w:rsid w:val="00F76242"/>
    <w:rsid w:val="00F76ABF"/>
    <w:rsid w:val="00FD0723"/>
    <w:rsid w:val="00FE7A92"/>
    <w:rsid w:val="00FF4226"/>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327"/>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1813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derodap">
    <w:name w:val="footnote reference"/>
    <w:rsid w:val="00181359"/>
    <w:rPr>
      <w:position w:val="6"/>
      <w:sz w:val="16"/>
    </w:rPr>
  </w:style>
  <w:style w:type="paragraph" w:styleId="PargrafodaLista">
    <w:name w:val="List Paragraph"/>
    <w:aliases w:val="123 List Paragraph,3,Bullets,Citation List,List Paragraph (numbered (a)),List Paragraph 1,List Paragraph nowy,List_Paragraph,Liste 1,Main numbered paragraph,Number paragraph,Numbered List Paragraph,Numbered Paragraph,References,lp1"/>
    <w:basedOn w:val="Normal"/>
    <w:link w:val="PargrafodaListaCarcter"/>
    <w:uiPriority w:val="34"/>
    <w:qFormat/>
    <w:rsid w:val="00181359"/>
    <w:pPr>
      <w:spacing w:after="240" w:line="240" w:lineRule="auto"/>
      <w:ind w:left="1710" w:hanging="360"/>
      <w:jc w:val="both"/>
    </w:pPr>
    <w:rPr>
      <w:rFonts w:eastAsiaTheme="minorEastAsia" w:cs="Times New Roman"/>
      <w:lang w:val="en-US"/>
    </w:rPr>
  </w:style>
  <w:style w:type="character" w:customStyle="1" w:styleId="PargrafodaListaCarcter">
    <w:name w:val="Parágrafo da Lista Carácter"/>
    <w:aliases w:val="123 List Paragraph Carácter,3 Carácter,Bullets Carácter,Citation List Carácter,List Paragraph (numbered (a)) Carácter,List Paragraph 1 Carácter,List Paragraph nowy Carácter,List_Paragraph Carácter,Liste 1 Carácter"/>
    <w:basedOn w:val="Tipodeletrapredefinidodopargrafo"/>
    <w:link w:val="PargrafodaLista"/>
    <w:uiPriority w:val="34"/>
    <w:qFormat/>
    <w:rsid w:val="00181359"/>
    <w:rPr>
      <w:rFonts w:eastAsiaTheme="minorEastAsia" w:cs="Times New Roman"/>
      <w:lang w:val="en-US"/>
    </w:rPr>
  </w:style>
  <w:style w:type="paragraph" w:styleId="Textodenotaderodap">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TextodenotaderodapCarcter"/>
    <w:unhideWhenUsed/>
    <w:rsid w:val="00181359"/>
    <w:pPr>
      <w:spacing w:after="0" w:line="240" w:lineRule="auto"/>
    </w:pPr>
    <w:rPr>
      <w:sz w:val="20"/>
      <w:szCs w:val="20"/>
      <w:lang w:val="en-US"/>
    </w:rPr>
  </w:style>
  <w:style w:type="character" w:customStyle="1" w:styleId="TextodenotaderodapCarcter">
    <w:name w:val="Texto de nota de rodapé Carácter"/>
    <w:aliases w:val="Текст сноски Знак Char Знак Знак Carácter,Текст сноски Знак Знак Carácter,Текст сноски Знак Char Char Carácter,Текст сноски Знак Char Carácter,Знак Знак Carácter, Знак Знак Carácter,single space Carácter,fn Carácter"/>
    <w:basedOn w:val="Tipodeletrapredefinidodopargrafo"/>
    <w:link w:val="Textodenotaderodap"/>
    <w:rsid w:val="00181359"/>
    <w:rPr>
      <w:sz w:val="20"/>
      <w:szCs w:val="20"/>
      <w:lang w:val="en-US"/>
    </w:rPr>
  </w:style>
  <w:style w:type="character" w:styleId="Hiperligao">
    <w:name w:val="Hyperlink"/>
    <w:basedOn w:val="Tipodeletrapredefinidodopargrafo"/>
    <w:uiPriority w:val="99"/>
    <w:unhideWhenUsed/>
    <w:rsid w:val="00181359"/>
    <w:rPr>
      <w:color w:val="0563C1" w:themeColor="hyperlink"/>
      <w:u w:val="single"/>
    </w:rPr>
  </w:style>
  <w:style w:type="paragraph" w:customStyle="1" w:styleId="ModelNrmlSingle">
    <w:name w:val="ModelNrmlSingle"/>
    <w:basedOn w:val="Normal"/>
    <w:rsid w:val="00181359"/>
    <w:pPr>
      <w:spacing w:after="240" w:line="240" w:lineRule="auto"/>
      <w:ind w:firstLine="720"/>
      <w:jc w:val="both"/>
    </w:pPr>
    <w:rPr>
      <w:rFonts w:ascii="Times New Roman" w:eastAsia="Times New Roman" w:hAnsi="Times New Roman" w:cs="Times New Roman"/>
      <w:szCs w:val="20"/>
      <w:lang w:val="en-US"/>
    </w:rPr>
  </w:style>
  <w:style w:type="paragraph" w:styleId="Cabealho">
    <w:name w:val="header"/>
    <w:basedOn w:val="Normal"/>
    <w:link w:val="CabealhoCarcter"/>
    <w:uiPriority w:val="99"/>
    <w:unhideWhenUsed/>
    <w:rsid w:val="00E06149"/>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E06149"/>
  </w:style>
  <w:style w:type="paragraph" w:styleId="Rodap">
    <w:name w:val="footer"/>
    <w:basedOn w:val="Normal"/>
    <w:link w:val="RodapCarcter"/>
    <w:uiPriority w:val="99"/>
    <w:unhideWhenUsed/>
    <w:rsid w:val="00E06149"/>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E0614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98CBD-B412-4BD0-9623-49F439AF4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3009</Words>
  <Characters>16254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OKYNEVES</dc:creator>
  <cp:lastModifiedBy>ABEL VEIGA</cp:lastModifiedBy>
  <cp:revision>2</cp:revision>
  <dcterms:created xsi:type="dcterms:W3CDTF">2021-03-30T14:40:00Z</dcterms:created>
  <dcterms:modified xsi:type="dcterms:W3CDTF">2021-03-30T14:40:00Z</dcterms:modified>
</cp:coreProperties>
</file>