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1" w:rsidRDefault="00497071">
      <w:bookmarkStart w:id="0" w:name="_GoBack"/>
      <w:bookmarkEnd w:id="0"/>
    </w:p>
    <w:p w:rsidR="00497071" w:rsidRDefault="00497071" w:rsidP="00497071">
      <w:pPr>
        <w:pStyle w:val="SemEspaamento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PRESIDÊNCIA DO CONSELHO DE MINISTROS</w:t>
      </w:r>
    </w:p>
    <w:p w:rsidR="003D5F20" w:rsidRDefault="003D5F20" w:rsidP="00347407"/>
    <w:p w:rsidR="00347407" w:rsidRDefault="003D5F20" w:rsidP="00347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COMUNICADO</w:t>
      </w:r>
    </w:p>
    <w:p w:rsidR="003D5F20" w:rsidRDefault="003D5F20" w:rsidP="003D5F20">
      <w:pPr>
        <w:ind w:left="-426"/>
        <w:jc w:val="both"/>
        <w:rPr>
          <w:rStyle w:val="Forte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Tendo sido postos a circular um Comunicado de autoria de uma entidade, denominada </w:t>
      </w:r>
      <w:r>
        <w:rPr>
          <w:rFonts w:ascii="Times New Roman" w:hAnsi="Times New Roman" w:cs="Times New Roman"/>
          <w:b/>
          <w:sz w:val="26"/>
          <w:szCs w:val="26"/>
        </w:rPr>
        <w:t>NOSSA.COM</w:t>
      </w:r>
      <w:r>
        <w:rPr>
          <w:rFonts w:ascii="Times New Roman" w:hAnsi="Times New Roman" w:cs="Times New Roman"/>
          <w:sz w:val="26"/>
          <w:szCs w:val="26"/>
        </w:rPr>
        <w:t xml:space="preserve">, no qual, requer intervenção da Assembleia Nacional, apelando a fiscalização política deste órgão de soberania, á </w:t>
      </w:r>
      <w:r>
        <w:rPr>
          <w:rStyle w:val="Forte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autorização concedida pelo Governo Santomense a compra das ações da empresa brasileira Oi na Companhia Santomenses de Telecomunicações (CST) pela empresa Portuguesa Visabeira, com fundamento, entre outros:</w:t>
      </w:r>
    </w:p>
    <w:p w:rsidR="003D5F20" w:rsidRDefault="003D5F20" w:rsidP="003D5F20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Na má gestão da coisa pública.</w:t>
      </w:r>
    </w:p>
    <w:p w:rsidR="003D5F20" w:rsidRDefault="003D5F20" w:rsidP="003D5F20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Na existência de dúvidas sobre a lisura e a transparência do processo de alienação, que resultam do facto de a empresa ter sido avaliada a baixo daquilo que gera como receita durante o ano e ausência de consulta Internacional para comparar as ofertas.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bCs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Concluindo, que a venda destas acções pelo </w:t>
      </w:r>
      <w:r w:rsidR="00347407">
        <w:rPr>
          <w:rFonts w:ascii="Times New Roman" w:hAnsi="Times New Roman" w:cs="Times New Roman"/>
          <w:sz w:val="26"/>
          <w:szCs w:val="26"/>
        </w:rPr>
        <w:t>valor de</w:t>
      </w:r>
      <w:r>
        <w:rPr>
          <w:rFonts w:ascii="Times New Roman" w:hAnsi="Times New Roman" w:cs="Times New Roman"/>
          <w:sz w:val="26"/>
          <w:szCs w:val="26"/>
        </w:rPr>
        <w:t xml:space="preserve"> 5 a 6 milhões de dólares US representa uma significativa desvalorização do património da CST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 que deve implicar a suspensão e a reapreciação de todo o processo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Na sequência dos fundamentos expostos, sugere que a </w:t>
      </w:r>
      <w:r>
        <w:rPr>
          <w:rFonts w:ascii="Times New Roman" w:hAnsi="Times New Roman" w:cs="Times New Roman"/>
          <w:sz w:val="26"/>
          <w:szCs w:val="26"/>
        </w:rPr>
        <w:t>estratégia deverá passar pelo Estado exercer o seu direito de preferência, assumindo o capital a venda e proceder em seguida a uma consulta internacional para determinar o melhor parceiro para a empresa.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Diante das informações acima referidas, o </w:t>
      </w:r>
      <w:r>
        <w:rPr>
          <w:rFonts w:ascii="Times New Roman" w:hAnsi="Times New Roman" w:cs="Times New Roman"/>
          <w:b/>
          <w:sz w:val="26"/>
          <w:szCs w:val="26"/>
        </w:rPr>
        <w:t>Governo</w:t>
      </w:r>
      <w:r>
        <w:rPr>
          <w:rFonts w:ascii="Times New Roman" w:hAnsi="Times New Roman" w:cs="Times New Roman"/>
          <w:sz w:val="26"/>
          <w:szCs w:val="26"/>
        </w:rPr>
        <w:t xml:space="preserve"> compelido pela necessidade de prestar esclarecimentos públicos sobre o assunto vem pronunciar o seguinte: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primeiro, não se pode confundir a transmissão das participações sociais, isto é, acções representativas do direito de um sócio, que mais não é, do que a substituição de sócios ou entrada de um novo, com a venda do património da sociedade no seu todo. Portanto não esta em causa, nem poderia estar, a venda da CST, nem a desvalorização do seu património. 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luz da lei e dos Estatutos da CST a OI através da AFRIKATEL é livre de se desfazer quando e como quiser as suas acções, todavia, por se tratar de uma sociedade que explora serviços de telecomunicações, ou seja, um serviço público de interesse económico e estratégico, as partes decidiram limitar através do Estatuto a cessão ou venda das acções ao consentimento da outra parte da sociedade. Portanto, o Estado Santomense enquanto </w:t>
      </w:r>
      <w:r>
        <w:rPr>
          <w:rFonts w:ascii="Times New Roman" w:hAnsi="Times New Roman" w:cs="Times New Roman"/>
          <w:sz w:val="26"/>
          <w:szCs w:val="26"/>
        </w:rPr>
        <w:lastRenderedPageBreak/>
        <w:t>accionista da CST, não possui prerrogativas que lhe permita proibir um outro accionista de mobilizar ou vender as suas acções.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limitação mediante consentimento anteriormente referida processa-se, de acordo com os estatutos, do seguinte modo:</w:t>
      </w:r>
    </w:p>
    <w:p w:rsidR="003D5F20" w:rsidRDefault="003D5F20" w:rsidP="003D5F2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Governo declara consentir a cessão ou venda das acções do outro sócio, </w:t>
      </w:r>
      <w:r w:rsidR="00347407">
        <w:rPr>
          <w:rFonts w:ascii="Times New Roman" w:hAnsi="Times New Roman" w:cs="Times New Roman"/>
          <w:sz w:val="26"/>
          <w:szCs w:val="26"/>
        </w:rPr>
        <w:t>dando assim</w:t>
      </w:r>
      <w:r>
        <w:rPr>
          <w:rFonts w:ascii="Times New Roman" w:hAnsi="Times New Roman" w:cs="Times New Roman"/>
          <w:sz w:val="26"/>
          <w:szCs w:val="26"/>
        </w:rPr>
        <w:t xml:space="preserve"> a sua não objecção;</w:t>
      </w:r>
    </w:p>
    <w:p w:rsidR="003D5F20" w:rsidRDefault="003D5F20" w:rsidP="003D5F2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Governo declara não consentir na cessão e nesse caso exerce necessariamente o direito de preferência, já que o outro sócio não pode ser obrigado a amarrar-se a sociedade contra a sua vontade, implicando na prática a aquisição por parte do Estado das acções em causa, e mobilização financeira para o efeito o que só seria possível mediante a contracção de um empréstimo público. 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Numa primeira abordagem tal entidade denominada de NOSSA.COM, apresentou-se junto ao Estado Santomense como um veículo de investimentos, propondo-lhe que fosse exercido o direito de preferência sobre os 51% das acções que a OI através da AFRIKATEL detém na CST, permitindo assim que estas fossem a ela revendidas e consequentemente aberta a possibilidade da mesma ser accionista da CST. Proposta que não mereceu acolhimento do Governo, por três motivos: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Primeiro:</w:t>
      </w:r>
      <w:r>
        <w:rPr>
          <w:rFonts w:ascii="Times New Roman" w:hAnsi="Times New Roman" w:cs="Times New Roman"/>
          <w:sz w:val="26"/>
          <w:szCs w:val="26"/>
        </w:rPr>
        <w:t xml:space="preserve"> como é de conhecimento público por força do défice excessivo o país encontra-se sob intervenção financeira do FMI e como tal impedido de contrair dividas;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Segundo: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proposta que a Nossa.Com fez ao Governo </w:t>
      </w:r>
      <w:r>
        <w:rPr>
          <w:rFonts w:ascii="Times New Roman" w:hAnsi="Times New Roman" w:cs="Times New Roman"/>
          <w:sz w:val="26"/>
          <w:szCs w:val="26"/>
        </w:rPr>
        <w:t>não assentava em factos susceptíveis de assegurar o interesse público, pois, por se tratar de uma transferência de propriedade de mais de 10% do capital social, por comando da lei, esta entidade enquanto potencial cessionário teria que apresentar um projecto de cessão para efeitos de verificação das suas competências técnicas e financeiras, assim como das suas  referências e posterior aprovação ou recusa da cessãoconforme dispõe o n.º 2 do Artigo 4.ºdo Decreto N.º 27/2007 e n.º 3 do Artigo 4.ºdo Decreto N.º 65/2014.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Terceiro:</w:t>
      </w:r>
      <w:r>
        <w:rPr>
          <w:rFonts w:ascii="Times New Roman" w:hAnsi="Times New Roman" w:cs="Times New Roman"/>
          <w:sz w:val="26"/>
          <w:szCs w:val="26"/>
        </w:rPr>
        <w:t>Se o Governo procedesse, comprando os 51% das acções da AFRICATEL / OI para revendê-las a NOSSA.COM, ai sim se estaria perante lisura e a falta de transparência na gestão da coisa pública.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Volvidos 8 meses os autores dessa proposta decidiram voltar a carga, desta vez invocando, sem demonstrar em concreto, a existência de vários interessados e que em nome do interesse público, sugeriam o recurso a um processo de Consulta Internacional visando a selecção do melhor parceiro de investimento para a CST. </w:t>
      </w:r>
    </w:p>
    <w:p w:rsidR="003D5F20" w:rsidRDefault="003D5F20" w:rsidP="003D5F20">
      <w:pPr>
        <w:ind w:left="-426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Se a NOSSA.COM estivesse verdadeiramente interessada em adquirir os 51% das ações detidas pela OI na CST teria abordado diretamente a AFRICATEL/OI apresentando a sua oferta de compra associada a um plano de desenvolvimento e modernização das telecomunicações em São Tomé e Príncipe devidamente sustentado. Preenchendo esses requisitos, o Governo à luz da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Lei nº3/2004, dos Estatutos da CST e dos Decreto nº 27/2007 e Decreto nº65/2014 </w:t>
      </w:r>
      <w:r>
        <w:rPr>
          <w:rFonts w:ascii="Times New Roman" w:hAnsi="Times New Roman" w:cs="Times New Roman"/>
          <w:sz w:val="26"/>
          <w:szCs w:val="26"/>
        </w:rPr>
        <w:t xml:space="preserve">teria certamente aprovado a proposta por se tratar de empresários santomenses que devem ser protegidos pelo Estado para o bem do país.  </w:t>
      </w:r>
    </w:p>
    <w:p w:rsidR="00347407" w:rsidRDefault="003D5F20" w:rsidP="0034740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Ora, não estando em causa a cessão ou venda dos 49% das acções detidas pelo Estado na sociedade CST, e não tendo o Governo condições financeiras para exercer o direito de preferência, significa que o Governo está impossibilitado de impactar ou bloquear a vontade expressa do outro accionista de exercer um direito que lhe assiste de transferir as suas acções.</w:t>
      </w:r>
    </w:p>
    <w:p w:rsidR="003D5F20" w:rsidRDefault="003D5F20" w:rsidP="0034740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Aproveitamos para registar como nota, o nosso repúdio as insinuações provenientes de quem pretende de forma propositada ignorar o </w:t>
      </w:r>
      <w:r>
        <w:rPr>
          <w:rFonts w:ascii="Times New Roman" w:hAnsi="Times New Roman" w:cs="Times New Roman"/>
          <w:i/>
          <w:sz w:val="26"/>
          <w:szCs w:val="26"/>
        </w:rPr>
        <w:t>iter</w:t>
      </w:r>
      <w:r>
        <w:rPr>
          <w:rFonts w:ascii="Times New Roman" w:hAnsi="Times New Roman" w:cs="Times New Roman"/>
          <w:sz w:val="26"/>
          <w:szCs w:val="26"/>
        </w:rPr>
        <w:t xml:space="preserve"> jurídico procedimental que deve presidir operações dessa natureza e que pretendem lançar desconfiança infundada na opinião pública</w:t>
      </w:r>
      <w:r w:rsidR="00347407">
        <w:rPr>
          <w:rFonts w:ascii="Times New Roman" w:hAnsi="Times New Roman" w:cs="Times New Roman"/>
          <w:sz w:val="26"/>
          <w:szCs w:val="26"/>
        </w:rPr>
        <w:t>.</w:t>
      </w:r>
    </w:p>
    <w:p w:rsidR="00347407" w:rsidRDefault="00347407" w:rsidP="0034740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São Tomé, 22 de outubro de 2021</w:t>
      </w:r>
    </w:p>
    <w:p w:rsidR="00347407" w:rsidRDefault="00347407" w:rsidP="0034740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47407" w:rsidRPr="00347407" w:rsidRDefault="00347407" w:rsidP="00347407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407">
        <w:rPr>
          <w:rFonts w:ascii="Times New Roman" w:hAnsi="Times New Roman" w:cs="Times New Roman"/>
          <w:b/>
          <w:sz w:val="26"/>
          <w:szCs w:val="26"/>
        </w:rPr>
        <w:t>O Secretário do Conselho de Ministros</w:t>
      </w:r>
    </w:p>
    <w:p w:rsidR="00347407" w:rsidRPr="00347407" w:rsidRDefault="00347407" w:rsidP="00347407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407" w:rsidRPr="00347407" w:rsidRDefault="00347407" w:rsidP="00347407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407">
        <w:rPr>
          <w:rFonts w:ascii="Times New Roman" w:hAnsi="Times New Roman" w:cs="Times New Roman"/>
          <w:b/>
          <w:sz w:val="26"/>
          <w:szCs w:val="26"/>
        </w:rPr>
        <w:t>Valdemar Mendes Saraiva de Jesus</w:t>
      </w:r>
    </w:p>
    <w:sectPr w:rsidR="00347407" w:rsidRPr="00347407" w:rsidSect="004132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F7" w:rsidRDefault="00D731F7" w:rsidP="00497071">
      <w:pPr>
        <w:spacing w:after="0" w:line="240" w:lineRule="auto"/>
      </w:pPr>
      <w:r>
        <w:separator/>
      </w:r>
    </w:p>
  </w:endnote>
  <w:endnote w:type="continuationSeparator" w:id="1">
    <w:p w:rsidR="00D731F7" w:rsidRDefault="00D731F7" w:rsidP="004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F7" w:rsidRDefault="00D731F7" w:rsidP="00497071">
      <w:pPr>
        <w:spacing w:after="0" w:line="240" w:lineRule="auto"/>
      </w:pPr>
      <w:r>
        <w:separator/>
      </w:r>
    </w:p>
  </w:footnote>
  <w:footnote w:type="continuationSeparator" w:id="1">
    <w:p w:rsidR="00D731F7" w:rsidRDefault="00D731F7" w:rsidP="0049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71" w:rsidRDefault="00497071" w:rsidP="00497071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4418965" cy="1076325"/>
          <wp:effectExtent l="0" t="0" r="635" b="9525"/>
          <wp:docPr id="762" name="Imagem 7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" name="Imagem 7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9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4C7"/>
    <w:multiLevelType w:val="hybridMultilevel"/>
    <w:tmpl w:val="BF360A00"/>
    <w:lvl w:ilvl="0" w:tplc="E6D8810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8"/>
        <w:szCs w:val="28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EF11D0F"/>
    <w:multiLevelType w:val="hybridMultilevel"/>
    <w:tmpl w:val="6E508392"/>
    <w:lvl w:ilvl="0" w:tplc="EB4A208C">
      <w:start w:val="1"/>
      <w:numFmt w:val="decimal"/>
      <w:lvlText w:val="%1."/>
      <w:lvlJc w:val="left"/>
      <w:pPr>
        <w:ind w:left="-6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654" w:hanging="360"/>
      </w:pPr>
    </w:lvl>
    <w:lvl w:ilvl="2" w:tplc="0816001B">
      <w:start w:val="1"/>
      <w:numFmt w:val="lowerRoman"/>
      <w:lvlText w:val="%3."/>
      <w:lvlJc w:val="right"/>
      <w:pPr>
        <w:ind w:left="1374" w:hanging="180"/>
      </w:pPr>
    </w:lvl>
    <w:lvl w:ilvl="3" w:tplc="0816000F">
      <w:start w:val="1"/>
      <w:numFmt w:val="decimal"/>
      <w:lvlText w:val="%4."/>
      <w:lvlJc w:val="left"/>
      <w:pPr>
        <w:ind w:left="2094" w:hanging="360"/>
      </w:pPr>
    </w:lvl>
    <w:lvl w:ilvl="4" w:tplc="08160019">
      <w:start w:val="1"/>
      <w:numFmt w:val="lowerLetter"/>
      <w:lvlText w:val="%5."/>
      <w:lvlJc w:val="left"/>
      <w:pPr>
        <w:ind w:left="2814" w:hanging="360"/>
      </w:pPr>
    </w:lvl>
    <w:lvl w:ilvl="5" w:tplc="0816001B">
      <w:start w:val="1"/>
      <w:numFmt w:val="lowerRoman"/>
      <w:lvlText w:val="%6."/>
      <w:lvlJc w:val="right"/>
      <w:pPr>
        <w:ind w:left="3534" w:hanging="180"/>
      </w:pPr>
    </w:lvl>
    <w:lvl w:ilvl="6" w:tplc="0816000F">
      <w:start w:val="1"/>
      <w:numFmt w:val="decimal"/>
      <w:lvlText w:val="%7."/>
      <w:lvlJc w:val="left"/>
      <w:pPr>
        <w:ind w:left="4254" w:hanging="360"/>
      </w:pPr>
    </w:lvl>
    <w:lvl w:ilvl="7" w:tplc="08160019">
      <w:start w:val="1"/>
      <w:numFmt w:val="lowerLetter"/>
      <w:lvlText w:val="%8."/>
      <w:lvlJc w:val="left"/>
      <w:pPr>
        <w:ind w:left="4974" w:hanging="360"/>
      </w:pPr>
    </w:lvl>
    <w:lvl w:ilvl="8" w:tplc="0816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71"/>
    <w:rsid w:val="00287A28"/>
    <w:rsid w:val="00347407"/>
    <w:rsid w:val="003D5F20"/>
    <w:rsid w:val="004132BA"/>
    <w:rsid w:val="00424257"/>
    <w:rsid w:val="00497071"/>
    <w:rsid w:val="005728B9"/>
    <w:rsid w:val="00A579D6"/>
    <w:rsid w:val="00AA5D6F"/>
    <w:rsid w:val="00D731F7"/>
    <w:rsid w:val="00E6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20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9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97071"/>
  </w:style>
  <w:style w:type="paragraph" w:styleId="Rodap">
    <w:name w:val="footer"/>
    <w:basedOn w:val="Normal"/>
    <w:link w:val="RodapCarcter"/>
    <w:uiPriority w:val="99"/>
    <w:unhideWhenUsed/>
    <w:rsid w:val="0049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97071"/>
  </w:style>
  <w:style w:type="paragraph" w:styleId="SemEspaamento">
    <w:name w:val="No Spacing"/>
    <w:uiPriority w:val="1"/>
    <w:qFormat/>
    <w:rsid w:val="00497071"/>
    <w:pPr>
      <w:spacing w:after="0" w:line="240" w:lineRule="auto"/>
    </w:pPr>
    <w:rPr>
      <w:sz w:val="40"/>
      <w:lang w:val="pt-PT"/>
    </w:rPr>
  </w:style>
  <w:style w:type="paragraph" w:styleId="PargrafodaLista">
    <w:name w:val="List Paragraph"/>
    <w:basedOn w:val="Normal"/>
    <w:uiPriority w:val="34"/>
    <w:qFormat/>
    <w:rsid w:val="003D5F20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3D5F2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049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ABEL VEIGA</cp:lastModifiedBy>
  <cp:revision>2</cp:revision>
  <cp:lastPrinted>2021-10-23T13:45:00Z</cp:lastPrinted>
  <dcterms:created xsi:type="dcterms:W3CDTF">2021-10-26T14:28:00Z</dcterms:created>
  <dcterms:modified xsi:type="dcterms:W3CDTF">2021-10-26T14:28:00Z</dcterms:modified>
</cp:coreProperties>
</file>