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F614" w14:textId="72ED31BA" w:rsidR="00F40C43" w:rsidRPr="005B23FE" w:rsidRDefault="00F40C43" w:rsidP="00FA29FB">
      <w:pPr>
        <w:tabs>
          <w:tab w:val="left" w:pos="1410"/>
        </w:tabs>
        <w:spacing w:after="0" w:line="120" w:lineRule="auto"/>
        <w:jc w:val="both"/>
        <w:rPr>
          <w:rFonts w:cstheme="minorHAnsi"/>
          <w:b/>
        </w:rPr>
      </w:pPr>
    </w:p>
    <w:p w14:paraId="3E6FE748" w14:textId="2A78E64A" w:rsidR="00F40C43" w:rsidRPr="005B23FE" w:rsidRDefault="00F40C43" w:rsidP="00FA29FB">
      <w:pPr>
        <w:tabs>
          <w:tab w:val="left" w:pos="1410"/>
        </w:tabs>
        <w:spacing w:after="0" w:line="120" w:lineRule="auto"/>
        <w:jc w:val="both"/>
        <w:rPr>
          <w:rFonts w:cstheme="minorHAnsi"/>
          <w:b/>
        </w:rPr>
      </w:pPr>
    </w:p>
    <w:p w14:paraId="0725E024" w14:textId="51C1314F" w:rsidR="00301C2D" w:rsidRPr="005B23FE" w:rsidRDefault="00301C2D" w:rsidP="00FA29FB">
      <w:pPr>
        <w:tabs>
          <w:tab w:val="left" w:pos="1410"/>
        </w:tabs>
        <w:spacing w:after="0" w:line="120" w:lineRule="auto"/>
        <w:jc w:val="both"/>
        <w:rPr>
          <w:rFonts w:cstheme="minorHAnsi"/>
          <w:b/>
        </w:rPr>
      </w:pPr>
    </w:p>
    <w:p w14:paraId="30251F6C" w14:textId="77777777" w:rsidR="00F40C43" w:rsidRPr="005B23FE" w:rsidRDefault="00F40C43" w:rsidP="00F40C43">
      <w:pPr>
        <w:spacing w:after="120"/>
        <w:jc w:val="center"/>
        <w:rPr>
          <w:rFonts w:cstheme="minorHAnsi"/>
          <w:b/>
          <w:sz w:val="24"/>
          <w:szCs w:val="24"/>
        </w:rPr>
      </w:pPr>
      <w:bookmarkStart w:id="0" w:name="_Hlk120022677"/>
    </w:p>
    <w:p w14:paraId="0B3F06E7" w14:textId="2215D680" w:rsidR="00B02FB8" w:rsidRPr="005B23FE" w:rsidRDefault="00B02FB8" w:rsidP="00B02FB8">
      <w:pPr>
        <w:rPr>
          <w:rFonts w:cstheme="minorHAnsi"/>
          <w:b/>
          <w:bCs/>
        </w:rPr>
      </w:pPr>
      <w:r w:rsidRPr="005B23FE">
        <w:rPr>
          <w:rFonts w:cstheme="minorHAnsi"/>
          <w:b/>
          <w:bCs/>
        </w:rPr>
        <w:t xml:space="preserve"> </w:t>
      </w:r>
    </w:p>
    <w:p w14:paraId="160F13B6" w14:textId="0BF87D4D" w:rsidR="00F40C43" w:rsidRDefault="00F40C43" w:rsidP="00B02FB8">
      <w:pPr>
        <w:tabs>
          <w:tab w:val="left" w:pos="4335"/>
        </w:tabs>
        <w:spacing w:after="120"/>
        <w:rPr>
          <w:rFonts w:cstheme="minorHAnsi"/>
          <w:b/>
          <w:sz w:val="24"/>
          <w:szCs w:val="24"/>
        </w:rPr>
      </w:pPr>
    </w:p>
    <w:p w14:paraId="21040CFA" w14:textId="77777777" w:rsidR="00A06E4B" w:rsidRPr="005B23FE" w:rsidRDefault="00A06E4B" w:rsidP="00B02FB8">
      <w:pPr>
        <w:tabs>
          <w:tab w:val="left" w:pos="4335"/>
        </w:tabs>
        <w:spacing w:after="120"/>
        <w:rPr>
          <w:rFonts w:cstheme="minorHAnsi"/>
          <w:b/>
          <w:sz w:val="24"/>
          <w:szCs w:val="24"/>
        </w:rPr>
      </w:pPr>
    </w:p>
    <w:p w14:paraId="5B73F2F3" w14:textId="77777777" w:rsidR="00F40C43" w:rsidRPr="005B23FE" w:rsidRDefault="00F40C43" w:rsidP="00F40C43">
      <w:pPr>
        <w:spacing w:after="120"/>
        <w:jc w:val="center"/>
        <w:rPr>
          <w:rFonts w:cstheme="minorHAnsi"/>
          <w:b/>
          <w:sz w:val="24"/>
          <w:szCs w:val="24"/>
        </w:rPr>
      </w:pPr>
    </w:p>
    <w:p w14:paraId="436B736E" w14:textId="2810D9A8" w:rsidR="00F40C43" w:rsidRPr="00897D27" w:rsidRDefault="00F40C43" w:rsidP="00F40C43">
      <w:pPr>
        <w:spacing w:after="120"/>
        <w:jc w:val="center"/>
        <w:rPr>
          <w:rFonts w:cstheme="minorHAnsi"/>
          <w:b/>
          <w:bCs/>
          <w:sz w:val="44"/>
          <w:szCs w:val="44"/>
        </w:rPr>
      </w:pPr>
      <w:r w:rsidRPr="00897D27">
        <w:rPr>
          <w:rFonts w:cstheme="minorHAnsi"/>
          <w:b/>
          <w:bCs/>
          <w:sz w:val="44"/>
          <w:szCs w:val="44"/>
        </w:rPr>
        <w:t>T</w:t>
      </w:r>
      <w:r w:rsidR="0090090E" w:rsidRPr="00897D27">
        <w:rPr>
          <w:rFonts w:cstheme="minorHAnsi"/>
          <w:b/>
          <w:bCs/>
          <w:sz w:val="44"/>
          <w:szCs w:val="44"/>
        </w:rPr>
        <w:t xml:space="preserve">ermes de Référence </w:t>
      </w:r>
      <w:r w:rsidRPr="00897D27">
        <w:rPr>
          <w:rFonts w:cstheme="minorHAnsi"/>
          <w:b/>
          <w:bCs/>
          <w:sz w:val="44"/>
          <w:szCs w:val="44"/>
        </w:rPr>
        <w:t>(TDRs)</w:t>
      </w:r>
    </w:p>
    <w:p w14:paraId="712A4476" w14:textId="77777777" w:rsidR="00897D27" w:rsidRPr="005B23FE" w:rsidRDefault="00897D27" w:rsidP="00F40C43">
      <w:pPr>
        <w:spacing w:after="120"/>
        <w:jc w:val="center"/>
        <w:rPr>
          <w:rFonts w:cstheme="minorHAnsi"/>
          <w:b/>
          <w:bCs/>
          <w:sz w:val="36"/>
          <w:szCs w:val="36"/>
        </w:rPr>
      </w:pPr>
    </w:p>
    <w:p w14:paraId="037597D8" w14:textId="16FCC6C3" w:rsidR="00F40C43" w:rsidRPr="005B23FE" w:rsidRDefault="00D95234" w:rsidP="00D95234">
      <w:pPr>
        <w:spacing w:after="120"/>
        <w:jc w:val="center"/>
        <w:rPr>
          <w:rFonts w:cstheme="minorHAnsi"/>
          <w:b/>
          <w:bCs/>
          <w:sz w:val="36"/>
          <w:szCs w:val="36"/>
        </w:rPr>
      </w:pPr>
      <w:bookmarkStart w:id="1" w:name="_Hlk42693640"/>
      <w:bookmarkStart w:id="2" w:name="_Hlk6300107"/>
      <w:r w:rsidRPr="005B23FE">
        <w:rPr>
          <w:rFonts w:cstheme="minorHAnsi"/>
          <w:b/>
          <w:bCs/>
          <w:sz w:val="36"/>
          <w:szCs w:val="36"/>
        </w:rPr>
        <w:t>Formations de</w:t>
      </w:r>
      <w:bookmarkStart w:id="3" w:name="_Hlk197271842"/>
      <w:r w:rsidR="00AF506C">
        <w:rPr>
          <w:rFonts w:cstheme="minorHAnsi"/>
          <w:b/>
          <w:bCs/>
          <w:sz w:val="36"/>
          <w:szCs w:val="36"/>
        </w:rPr>
        <w:t xml:space="preserve">s opérateurs du secteur privé </w:t>
      </w:r>
      <w:bookmarkEnd w:id="3"/>
      <w:r w:rsidR="00BE32E4">
        <w:rPr>
          <w:rFonts w:cstheme="minorHAnsi"/>
          <w:b/>
          <w:bCs/>
          <w:sz w:val="36"/>
          <w:szCs w:val="36"/>
        </w:rPr>
        <w:t xml:space="preserve">sur la plateforme Quantum et les capacités techniques et administratives requises </w:t>
      </w:r>
      <w:r w:rsidR="00734299">
        <w:rPr>
          <w:rFonts w:cstheme="minorHAnsi"/>
          <w:b/>
          <w:bCs/>
          <w:sz w:val="36"/>
          <w:szCs w:val="36"/>
        </w:rPr>
        <w:t>à Sao Tomé</w:t>
      </w:r>
      <w:r w:rsidR="0090090E" w:rsidRPr="005B23FE">
        <w:rPr>
          <w:rFonts w:cstheme="minorHAnsi"/>
          <w:b/>
          <w:bCs/>
          <w:sz w:val="36"/>
          <w:szCs w:val="36"/>
        </w:rPr>
        <w:t xml:space="preserve"> s</w:t>
      </w:r>
      <w:r w:rsidRPr="005B23FE">
        <w:rPr>
          <w:rFonts w:cstheme="minorHAnsi"/>
          <w:b/>
          <w:bCs/>
          <w:sz w:val="36"/>
          <w:szCs w:val="36"/>
        </w:rPr>
        <w:t xml:space="preserve">ur </w:t>
      </w:r>
      <w:r w:rsidR="004829BF" w:rsidRPr="005B23FE">
        <w:rPr>
          <w:rFonts w:cstheme="minorHAnsi"/>
          <w:b/>
          <w:bCs/>
          <w:sz w:val="36"/>
          <w:szCs w:val="36"/>
        </w:rPr>
        <w:t>les opportunités d’affaires avec le</w:t>
      </w:r>
      <w:r w:rsidR="00612F5F" w:rsidRPr="005B23FE">
        <w:rPr>
          <w:rFonts w:cstheme="minorHAnsi"/>
          <w:b/>
          <w:bCs/>
          <w:sz w:val="36"/>
          <w:szCs w:val="36"/>
        </w:rPr>
        <w:t xml:space="preserve"> Programme des Nations Unies pour le Développement (PNUD)</w:t>
      </w:r>
    </w:p>
    <w:p w14:paraId="6039F032" w14:textId="77777777" w:rsidR="00F40C43" w:rsidRPr="005B23FE" w:rsidRDefault="00F40C43" w:rsidP="00F40C43">
      <w:pPr>
        <w:spacing w:after="0" w:line="240" w:lineRule="auto"/>
        <w:contextualSpacing/>
        <w:jc w:val="center"/>
        <w:rPr>
          <w:rFonts w:cstheme="minorHAnsi"/>
          <w:b/>
          <w:bCs/>
          <w:sz w:val="36"/>
          <w:szCs w:val="36"/>
        </w:rPr>
      </w:pPr>
    </w:p>
    <w:p w14:paraId="29C089CE" w14:textId="77777777" w:rsidR="00F40C43" w:rsidRPr="005B23FE" w:rsidRDefault="00F40C43" w:rsidP="00F40C43">
      <w:pPr>
        <w:spacing w:after="0" w:line="240" w:lineRule="auto"/>
        <w:contextualSpacing/>
        <w:jc w:val="center"/>
        <w:rPr>
          <w:rFonts w:cstheme="minorHAnsi"/>
          <w:b/>
          <w:bCs/>
          <w:sz w:val="24"/>
          <w:szCs w:val="24"/>
        </w:rPr>
      </w:pPr>
    </w:p>
    <w:p w14:paraId="5A735CEE" w14:textId="77777777" w:rsidR="00F40C43" w:rsidRPr="005B23FE" w:rsidRDefault="00F40C43" w:rsidP="00F40C43">
      <w:pPr>
        <w:spacing w:after="0" w:line="240" w:lineRule="auto"/>
        <w:contextualSpacing/>
        <w:jc w:val="center"/>
        <w:rPr>
          <w:rFonts w:cstheme="minorHAnsi"/>
          <w:b/>
          <w:bCs/>
          <w:sz w:val="24"/>
          <w:szCs w:val="24"/>
        </w:rPr>
      </w:pPr>
    </w:p>
    <w:p w14:paraId="16C1000A" w14:textId="77777777" w:rsidR="00F40C43" w:rsidRPr="005B23FE" w:rsidRDefault="00F40C43" w:rsidP="00F40C43">
      <w:pPr>
        <w:spacing w:after="0" w:line="240" w:lineRule="auto"/>
        <w:contextualSpacing/>
        <w:jc w:val="center"/>
        <w:rPr>
          <w:rFonts w:cstheme="minorHAnsi"/>
          <w:b/>
          <w:bCs/>
          <w:sz w:val="24"/>
          <w:szCs w:val="24"/>
        </w:rPr>
      </w:pPr>
    </w:p>
    <w:p w14:paraId="052B307D" w14:textId="77777777" w:rsidR="00F40C43" w:rsidRPr="005B23FE" w:rsidRDefault="00F40C43" w:rsidP="00F40C43">
      <w:pPr>
        <w:spacing w:after="0" w:line="240" w:lineRule="auto"/>
        <w:contextualSpacing/>
        <w:jc w:val="center"/>
        <w:rPr>
          <w:rFonts w:cstheme="minorHAnsi"/>
          <w:b/>
          <w:bCs/>
          <w:sz w:val="24"/>
          <w:szCs w:val="24"/>
        </w:rPr>
      </w:pPr>
    </w:p>
    <w:p w14:paraId="64EFEF5E" w14:textId="77777777" w:rsidR="00F40C43" w:rsidRPr="005B23FE" w:rsidRDefault="00F40C43" w:rsidP="00F40C43">
      <w:pPr>
        <w:spacing w:after="0" w:line="240" w:lineRule="auto"/>
        <w:contextualSpacing/>
        <w:jc w:val="center"/>
        <w:rPr>
          <w:rFonts w:cstheme="minorHAnsi"/>
          <w:b/>
          <w:bCs/>
          <w:sz w:val="24"/>
          <w:szCs w:val="24"/>
        </w:rPr>
      </w:pPr>
    </w:p>
    <w:p w14:paraId="63BEDFAF" w14:textId="77777777" w:rsidR="00F40C43" w:rsidRPr="005B23FE" w:rsidRDefault="00F40C43" w:rsidP="00F40C43">
      <w:pPr>
        <w:spacing w:after="0" w:line="240" w:lineRule="auto"/>
        <w:contextualSpacing/>
        <w:jc w:val="center"/>
        <w:rPr>
          <w:rFonts w:cstheme="minorHAnsi"/>
          <w:b/>
          <w:bCs/>
          <w:sz w:val="24"/>
          <w:szCs w:val="24"/>
        </w:rPr>
      </w:pPr>
    </w:p>
    <w:p w14:paraId="50478093" w14:textId="77777777" w:rsidR="00F40C43" w:rsidRPr="005B23FE" w:rsidRDefault="00F40C43" w:rsidP="00F40C43">
      <w:pPr>
        <w:spacing w:after="0" w:line="240" w:lineRule="auto"/>
        <w:contextualSpacing/>
        <w:jc w:val="center"/>
        <w:rPr>
          <w:rFonts w:cstheme="minorHAnsi"/>
          <w:b/>
          <w:bCs/>
          <w:sz w:val="24"/>
          <w:szCs w:val="24"/>
        </w:rPr>
      </w:pPr>
    </w:p>
    <w:p w14:paraId="3DC9E276" w14:textId="77777777" w:rsidR="00494BAD" w:rsidRDefault="00494BAD" w:rsidP="00F40C43">
      <w:pPr>
        <w:spacing w:after="0" w:line="240" w:lineRule="auto"/>
        <w:contextualSpacing/>
        <w:jc w:val="right"/>
        <w:rPr>
          <w:rFonts w:cstheme="minorHAnsi"/>
          <w:b/>
          <w:bCs/>
          <w:sz w:val="24"/>
          <w:szCs w:val="24"/>
        </w:rPr>
      </w:pPr>
    </w:p>
    <w:p w14:paraId="02EAF4DE" w14:textId="77777777" w:rsidR="00FC38EF" w:rsidRDefault="00FC38EF" w:rsidP="00F40C43">
      <w:pPr>
        <w:spacing w:after="0" w:line="240" w:lineRule="auto"/>
        <w:contextualSpacing/>
        <w:jc w:val="right"/>
        <w:rPr>
          <w:rFonts w:cstheme="minorHAnsi"/>
          <w:b/>
          <w:bCs/>
          <w:sz w:val="24"/>
          <w:szCs w:val="24"/>
        </w:rPr>
      </w:pPr>
    </w:p>
    <w:p w14:paraId="1A2F696E" w14:textId="77777777" w:rsidR="00FC38EF" w:rsidRPr="005B23FE" w:rsidRDefault="00FC38EF" w:rsidP="00F40C43">
      <w:pPr>
        <w:spacing w:after="0" w:line="240" w:lineRule="auto"/>
        <w:contextualSpacing/>
        <w:jc w:val="right"/>
        <w:rPr>
          <w:rFonts w:cstheme="minorHAnsi"/>
          <w:b/>
          <w:bCs/>
          <w:sz w:val="24"/>
          <w:szCs w:val="24"/>
        </w:rPr>
      </w:pPr>
    </w:p>
    <w:p w14:paraId="2A309269" w14:textId="77777777" w:rsidR="00494BAD" w:rsidRPr="005B23FE" w:rsidRDefault="00494BAD" w:rsidP="00F40C43">
      <w:pPr>
        <w:spacing w:after="0" w:line="240" w:lineRule="auto"/>
        <w:contextualSpacing/>
        <w:jc w:val="right"/>
        <w:rPr>
          <w:rFonts w:cstheme="minorHAnsi"/>
          <w:b/>
          <w:bCs/>
          <w:sz w:val="24"/>
          <w:szCs w:val="24"/>
        </w:rPr>
      </w:pPr>
    </w:p>
    <w:p w14:paraId="1B68E630" w14:textId="77777777" w:rsidR="00494BAD" w:rsidRPr="005B23FE" w:rsidRDefault="00494BAD" w:rsidP="00F40C43">
      <w:pPr>
        <w:spacing w:after="0" w:line="240" w:lineRule="auto"/>
        <w:contextualSpacing/>
        <w:jc w:val="right"/>
        <w:rPr>
          <w:rFonts w:cstheme="minorHAnsi"/>
          <w:b/>
          <w:bCs/>
          <w:sz w:val="24"/>
          <w:szCs w:val="24"/>
        </w:rPr>
      </w:pPr>
    </w:p>
    <w:p w14:paraId="79D0659F" w14:textId="77777777" w:rsidR="00494BAD" w:rsidRPr="005B23FE" w:rsidRDefault="00494BAD" w:rsidP="00F40C43">
      <w:pPr>
        <w:spacing w:after="0" w:line="240" w:lineRule="auto"/>
        <w:contextualSpacing/>
        <w:jc w:val="right"/>
        <w:rPr>
          <w:rFonts w:cstheme="minorHAnsi"/>
          <w:b/>
          <w:bCs/>
          <w:sz w:val="24"/>
          <w:szCs w:val="24"/>
        </w:rPr>
      </w:pPr>
    </w:p>
    <w:p w14:paraId="4679E77B" w14:textId="77777777" w:rsidR="00494BAD" w:rsidRPr="005B23FE" w:rsidRDefault="00494BAD" w:rsidP="00F40C43">
      <w:pPr>
        <w:spacing w:after="0" w:line="240" w:lineRule="auto"/>
        <w:contextualSpacing/>
        <w:jc w:val="right"/>
        <w:rPr>
          <w:rFonts w:cstheme="minorHAnsi"/>
          <w:b/>
          <w:bCs/>
          <w:sz w:val="24"/>
          <w:szCs w:val="24"/>
        </w:rPr>
      </w:pPr>
    </w:p>
    <w:p w14:paraId="48F68746" w14:textId="77777777" w:rsidR="00494BAD" w:rsidRPr="005B23FE" w:rsidRDefault="00494BAD" w:rsidP="00F40C43">
      <w:pPr>
        <w:spacing w:after="0" w:line="240" w:lineRule="auto"/>
        <w:contextualSpacing/>
        <w:jc w:val="right"/>
        <w:rPr>
          <w:rFonts w:cstheme="minorHAnsi"/>
          <w:b/>
          <w:bCs/>
          <w:sz w:val="24"/>
          <w:szCs w:val="24"/>
        </w:rPr>
      </w:pPr>
    </w:p>
    <w:p w14:paraId="181BB4AE" w14:textId="77777777" w:rsidR="00494BAD" w:rsidRPr="005B23FE" w:rsidRDefault="00494BAD" w:rsidP="00F40C43">
      <w:pPr>
        <w:spacing w:after="0" w:line="240" w:lineRule="auto"/>
        <w:contextualSpacing/>
        <w:jc w:val="right"/>
        <w:rPr>
          <w:rFonts w:cstheme="minorHAnsi"/>
          <w:b/>
          <w:bCs/>
          <w:sz w:val="24"/>
          <w:szCs w:val="24"/>
        </w:rPr>
      </w:pPr>
    </w:p>
    <w:p w14:paraId="68288964" w14:textId="77777777" w:rsidR="00494BAD" w:rsidRPr="005B23FE" w:rsidRDefault="00494BAD" w:rsidP="00F40C43">
      <w:pPr>
        <w:spacing w:after="0" w:line="240" w:lineRule="auto"/>
        <w:contextualSpacing/>
        <w:jc w:val="right"/>
        <w:rPr>
          <w:rFonts w:cstheme="minorHAnsi"/>
          <w:b/>
          <w:bCs/>
          <w:sz w:val="24"/>
          <w:szCs w:val="24"/>
        </w:rPr>
      </w:pPr>
    </w:p>
    <w:p w14:paraId="04D230EE" w14:textId="77777777" w:rsidR="00494BAD" w:rsidRPr="005B23FE" w:rsidRDefault="00494BAD" w:rsidP="00F40C43">
      <w:pPr>
        <w:spacing w:after="0" w:line="240" w:lineRule="auto"/>
        <w:contextualSpacing/>
        <w:jc w:val="right"/>
        <w:rPr>
          <w:rFonts w:cstheme="minorHAnsi"/>
          <w:b/>
          <w:bCs/>
          <w:sz w:val="24"/>
          <w:szCs w:val="24"/>
        </w:rPr>
      </w:pPr>
    </w:p>
    <w:bookmarkEnd w:id="1"/>
    <w:bookmarkEnd w:id="2"/>
    <w:p w14:paraId="2F315BA2" w14:textId="1CC7D291" w:rsidR="00F40C43" w:rsidRPr="005B23FE" w:rsidRDefault="00374C39" w:rsidP="00F40C43">
      <w:pPr>
        <w:spacing w:after="0" w:line="240" w:lineRule="auto"/>
        <w:contextualSpacing/>
        <w:jc w:val="right"/>
        <w:rPr>
          <w:rFonts w:cstheme="minorHAnsi"/>
          <w:b/>
          <w:bCs/>
          <w:sz w:val="24"/>
          <w:szCs w:val="24"/>
        </w:rPr>
      </w:pPr>
      <w:r>
        <w:rPr>
          <w:rFonts w:cstheme="minorHAnsi"/>
          <w:b/>
          <w:bCs/>
          <w:sz w:val="24"/>
          <w:szCs w:val="24"/>
        </w:rPr>
        <w:t xml:space="preserve">Mars </w:t>
      </w:r>
      <w:r w:rsidRPr="005B23FE">
        <w:rPr>
          <w:rFonts w:cstheme="minorHAnsi"/>
          <w:b/>
          <w:bCs/>
          <w:sz w:val="24"/>
          <w:szCs w:val="24"/>
        </w:rPr>
        <w:t>2026</w:t>
      </w:r>
    </w:p>
    <w:p w14:paraId="13952A00" w14:textId="77777777" w:rsidR="00F40C43" w:rsidRPr="005B23FE" w:rsidRDefault="00F40C43" w:rsidP="00F40C43">
      <w:pPr>
        <w:spacing w:after="0" w:line="240" w:lineRule="auto"/>
        <w:contextualSpacing/>
        <w:rPr>
          <w:rFonts w:cstheme="minorHAnsi"/>
          <w:b/>
          <w:bCs/>
          <w:sz w:val="24"/>
          <w:szCs w:val="24"/>
        </w:rPr>
      </w:pPr>
    </w:p>
    <w:p w14:paraId="5C78F4CD" w14:textId="77777777" w:rsidR="00F40C43" w:rsidRPr="005B23FE" w:rsidRDefault="00F40C43" w:rsidP="00F40C43">
      <w:pPr>
        <w:spacing w:after="0" w:line="240" w:lineRule="auto"/>
        <w:contextualSpacing/>
        <w:jc w:val="right"/>
        <w:rPr>
          <w:rFonts w:cstheme="minorHAnsi"/>
          <w:b/>
          <w:bCs/>
          <w:sz w:val="28"/>
          <w:szCs w:val="28"/>
        </w:rPr>
        <w:sectPr w:rsidR="00F40C43" w:rsidRPr="005B23FE" w:rsidSect="00766B49">
          <w:footerReference w:type="default" r:id="rId8"/>
          <w:headerReference w:type="first" r:id="rId9"/>
          <w:footerReference w:type="first" r:id="rId10"/>
          <w:pgSz w:w="11906" w:h="16838" w:code="9"/>
          <w:pgMar w:top="1134" w:right="1134" w:bottom="1134" w:left="1134" w:header="709" w:footer="709" w:gutter="0"/>
          <w:cols w:space="708"/>
          <w:titlePg/>
          <w:docGrid w:linePitch="360"/>
        </w:sectPr>
      </w:pPr>
    </w:p>
    <w:bookmarkEnd w:id="0"/>
    <w:p w14:paraId="2A41E5F6" w14:textId="27162ED5" w:rsidR="009C339B" w:rsidRPr="005B23FE" w:rsidRDefault="009C339B" w:rsidP="00D75CE3">
      <w:pPr>
        <w:shd w:val="clear" w:color="auto" w:fill="DEEAF6" w:themeFill="accent5" w:themeFillTint="33"/>
        <w:spacing w:before="240" w:after="120" w:line="240" w:lineRule="auto"/>
        <w:jc w:val="both"/>
        <w:rPr>
          <w:rFonts w:cstheme="minorHAnsi"/>
          <w:b/>
          <w:bCs/>
          <w:sz w:val="24"/>
          <w:szCs w:val="24"/>
        </w:rPr>
      </w:pPr>
      <w:r w:rsidRPr="005B23FE">
        <w:rPr>
          <w:rFonts w:cstheme="minorHAnsi"/>
          <w:b/>
          <w:bCs/>
          <w:sz w:val="24"/>
          <w:szCs w:val="24"/>
        </w:rPr>
        <w:lastRenderedPageBreak/>
        <w:t>Contexte</w:t>
      </w:r>
      <w:r w:rsidR="00D75CE3">
        <w:rPr>
          <w:rFonts w:cstheme="minorHAnsi"/>
          <w:b/>
          <w:bCs/>
          <w:sz w:val="24"/>
          <w:szCs w:val="24"/>
        </w:rPr>
        <w:t xml:space="preserve">    </w:t>
      </w:r>
    </w:p>
    <w:p w14:paraId="441E2D59" w14:textId="77777777" w:rsidR="0073782B" w:rsidRPr="0073782B" w:rsidRDefault="0073782B" w:rsidP="0073782B">
      <w:pPr>
        <w:rPr>
          <w:rFonts w:cstheme="minorHAnsi"/>
          <w:sz w:val="23"/>
          <w:szCs w:val="23"/>
          <w:lang w:eastAsia="rw-RW"/>
        </w:rPr>
      </w:pPr>
      <w:r w:rsidRPr="0073782B">
        <w:rPr>
          <w:rFonts w:cstheme="minorHAnsi"/>
          <w:sz w:val="23"/>
          <w:szCs w:val="23"/>
          <w:lang w:eastAsia="rw-RW"/>
        </w:rPr>
        <w:t>En avril 2022, le Programme des Nations Unies pour le Développement (PNUD) a initié une opération de mise à jour des profils fournisseurs, accompagnée de sessions de formation sur l’utilisation de sa plateforme de gestion des achats, Quantum.</w:t>
      </w:r>
    </w:p>
    <w:p w14:paraId="54BE96BB" w14:textId="77777777" w:rsidR="0073782B" w:rsidRPr="0073782B" w:rsidRDefault="0073782B" w:rsidP="0073782B">
      <w:pPr>
        <w:rPr>
          <w:rFonts w:cstheme="minorHAnsi"/>
          <w:sz w:val="23"/>
          <w:szCs w:val="23"/>
          <w:lang w:eastAsia="rw-RW"/>
        </w:rPr>
      </w:pPr>
      <w:r w:rsidRPr="0073782B">
        <w:rPr>
          <w:rFonts w:cstheme="minorHAnsi"/>
          <w:sz w:val="23"/>
          <w:szCs w:val="23"/>
          <w:lang w:eastAsia="rw-RW"/>
        </w:rPr>
        <w:t>Dans le cadre du renforcement continu des capacités du secteur privé national et afin de promouvoir une participation plus large et qualitative aux processus de passation de marchés, le PNUD met en œuvre un programme de formation à l’intention des fournisseurs de biens, travaux et services exerçant à São Tomé-et-Príncipe.</w:t>
      </w:r>
    </w:p>
    <w:p w14:paraId="2EA97740" w14:textId="77777777" w:rsidR="0073782B" w:rsidRPr="0073782B" w:rsidRDefault="0073782B" w:rsidP="0073782B">
      <w:pPr>
        <w:rPr>
          <w:rFonts w:cstheme="minorHAnsi"/>
          <w:sz w:val="23"/>
          <w:szCs w:val="23"/>
          <w:lang w:val="en-US" w:eastAsia="rw-RW"/>
        </w:rPr>
      </w:pPr>
      <w:proofErr w:type="spellStart"/>
      <w:r w:rsidRPr="0073782B">
        <w:rPr>
          <w:rFonts w:cstheme="minorHAnsi"/>
          <w:sz w:val="23"/>
          <w:szCs w:val="23"/>
          <w:lang w:val="en-US" w:eastAsia="rw-RW"/>
        </w:rPr>
        <w:t>Ces</w:t>
      </w:r>
      <w:proofErr w:type="spellEnd"/>
      <w:r w:rsidRPr="0073782B">
        <w:rPr>
          <w:rFonts w:cstheme="minorHAnsi"/>
          <w:sz w:val="23"/>
          <w:szCs w:val="23"/>
          <w:lang w:val="en-US" w:eastAsia="rw-RW"/>
        </w:rPr>
        <w:t xml:space="preserve"> sessions </w:t>
      </w:r>
      <w:proofErr w:type="spellStart"/>
      <w:r w:rsidRPr="0073782B">
        <w:rPr>
          <w:rFonts w:cstheme="minorHAnsi"/>
          <w:sz w:val="23"/>
          <w:szCs w:val="23"/>
          <w:lang w:val="en-US" w:eastAsia="rw-RW"/>
        </w:rPr>
        <w:t>visent</w:t>
      </w:r>
      <w:proofErr w:type="spellEnd"/>
      <w:r w:rsidRPr="0073782B">
        <w:rPr>
          <w:rFonts w:cstheme="minorHAnsi"/>
          <w:sz w:val="23"/>
          <w:szCs w:val="23"/>
          <w:lang w:val="en-US" w:eastAsia="rw-RW"/>
        </w:rPr>
        <w:t xml:space="preserve"> </w:t>
      </w:r>
      <w:proofErr w:type="gramStart"/>
      <w:r w:rsidRPr="0073782B">
        <w:rPr>
          <w:rFonts w:cstheme="minorHAnsi"/>
          <w:sz w:val="23"/>
          <w:szCs w:val="23"/>
          <w:lang w:val="en-US" w:eastAsia="rw-RW"/>
        </w:rPr>
        <w:t>à :</w:t>
      </w:r>
      <w:proofErr w:type="gramEnd"/>
    </w:p>
    <w:p w14:paraId="36509AA2" w14:textId="77777777" w:rsidR="0073782B" w:rsidRPr="0073782B" w:rsidRDefault="0073782B" w:rsidP="0073782B">
      <w:pPr>
        <w:numPr>
          <w:ilvl w:val="0"/>
          <w:numId w:val="7"/>
        </w:numPr>
        <w:rPr>
          <w:rFonts w:cstheme="minorHAnsi"/>
          <w:sz w:val="23"/>
          <w:szCs w:val="23"/>
          <w:lang w:eastAsia="rw-RW"/>
        </w:rPr>
      </w:pPr>
      <w:proofErr w:type="gramStart"/>
      <w:r w:rsidRPr="0073782B">
        <w:rPr>
          <w:rFonts w:cstheme="minorHAnsi"/>
          <w:sz w:val="23"/>
          <w:szCs w:val="23"/>
          <w:lang w:eastAsia="rw-RW"/>
        </w:rPr>
        <w:t>améliorer</w:t>
      </w:r>
      <w:proofErr w:type="gramEnd"/>
      <w:r w:rsidRPr="0073782B">
        <w:rPr>
          <w:rFonts w:cstheme="minorHAnsi"/>
          <w:sz w:val="23"/>
          <w:szCs w:val="23"/>
          <w:lang w:eastAsia="rw-RW"/>
        </w:rPr>
        <w:t xml:space="preserve"> la compréhension et l’appropriation de la plateforme Quantum ;</w:t>
      </w:r>
    </w:p>
    <w:p w14:paraId="4D48FE29" w14:textId="77777777" w:rsidR="0073782B" w:rsidRPr="0073782B" w:rsidRDefault="0073782B" w:rsidP="0073782B">
      <w:pPr>
        <w:numPr>
          <w:ilvl w:val="0"/>
          <w:numId w:val="7"/>
        </w:numPr>
        <w:rPr>
          <w:rFonts w:cstheme="minorHAnsi"/>
          <w:sz w:val="23"/>
          <w:szCs w:val="23"/>
          <w:lang w:eastAsia="rw-RW"/>
        </w:rPr>
      </w:pPr>
      <w:proofErr w:type="gramStart"/>
      <w:r w:rsidRPr="0073782B">
        <w:rPr>
          <w:rFonts w:cstheme="minorHAnsi"/>
          <w:sz w:val="23"/>
          <w:szCs w:val="23"/>
          <w:lang w:eastAsia="rw-RW"/>
        </w:rPr>
        <w:t>clarifier</w:t>
      </w:r>
      <w:proofErr w:type="gramEnd"/>
      <w:r w:rsidRPr="0073782B">
        <w:rPr>
          <w:rFonts w:cstheme="minorHAnsi"/>
          <w:sz w:val="23"/>
          <w:szCs w:val="23"/>
          <w:lang w:eastAsia="rw-RW"/>
        </w:rPr>
        <w:t xml:space="preserve"> les procédures et exigences de passation de marchés du PNUD ;</w:t>
      </w:r>
    </w:p>
    <w:p w14:paraId="044B4569" w14:textId="77777777" w:rsidR="0073782B" w:rsidRPr="0073782B" w:rsidRDefault="0073782B" w:rsidP="0073782B">
      <w:pPr>
        <w:numPr>
          <w:ilvl w:val="0"/>
          <w:numId w:val="7"/>
        </w:numPr>
        <w:rPr>
          <w:rFonts w:cstheme="minorHAnsi"/>
          <w:sz w:val="23"/>
          <w:szCs w:val="23"/>
          <w:lang w:eastAsia="rw-RW"/>
        </w:rPr>
      </w:pPr>
      <w:proofErr w:type="gramStart"/>
      <w:r w:rsidRPr="0073782B">
        <w:rPr>
          <w:rFonts w:cstheme="minorHAnsi"/>
          <w:sz w:val="23"/>
          <w:szCs w:val="23"/>
          <w:lang w:eastAsia="rw-RW"/>
        </w:rPr>
        <w:t>renforcer</w:t>
      </w:r>
      <w:proofErr w:type="gramEnd"/>
      <w:r w:rsidRPr="0073782B">
        <w:rPr>
          <w:rFonts w:cstheme="minorHAnsi"/>
          <w:sz w:val="23"/>
          <w:szCs w:val="23"/>
          <w:lang w:eastAsia="rw-RW"/>
        </w:rPr>
        <w:t xml:space="preserve"> les capacités techniques et administratives des opérateurs économiques ;</w:t>
      </w:r>
    </w:p>
    <w:p w14:paraId="56B290CE" w14:textId="77777777" w:rsidR="0073782B" w:rsidRPr="0073782B" w:rsidRDefault="0073782B" w:rsidP="0073782B">
      <w:pPr>
        <w:numPr>
          <w:ilvl w:val="0"/>
          <w:numId w:val="7"/>
        </w:numPr>
        <w:rPr>
          <w:rFonts w:cstheme="minorHAnsi"/>
          <w:sz w:val="23"/>
          <w:szCs w:val="23"/>
          <w:lang w:eastAsia="rw-RW"/>
        </w:rPr>
      </w:pPr>
      <w:proofErr w:type="gramStart"/>
      <w:r w:rsidRPr="0073782B">
        <w:rPr>
          <w:rFonts w:cstheme="minorHAnsi"/>
          <w:sz w:val="23"/>
          <w:szCs w:val="23"/>
          <w:lang w:eastAsia="rw-RW"/>
        </w:rPr>
        <w:t>accroître</w:t>
      </w:r>
      <w:proofErr w:type="gramEnd"/>
      <w:r w:rsidRPr="0073782B">
        <w:rPr>
          <w:rFonts w:cstheme="minorHAnsi"/>
          <w:sz w:val="23"/>
          <w:szCs w:val="23"/>
          <w:lang w:eastAsia="rw-RW"/>
        </w:rPr>
        <w:t xml:space="preserve"> la compétitivité des entreprises locales dans l’accès aux opportunités d’affaires.</w:t>
      </w:r>
    </w:p>
    <w:p w14:paraId="1B6A0980" w14:textId="77777777" w:rsidR="0073782B" w:rsidRDefault="0073782B" w:rsidP="0073782B">
      <w:pPr>
        <w:rPr>
          <w:rFonts w:cstheme="minorHAnsi"/>
          <w:sz w:val="23"/>
          <w:szCs w:val="23"/>
          <w:lang w:eastAsia="rw-RW"/>
        </w:rPr>
      </w:pPr>
      <w:r w:rsidRPr="0073782B">
        <w:rPr>
          <w:rFonts w:cstheme="minorHAnsi"/>
          <w:sz w:val="23"/>
          <w:szCs w:val="23"/>
          <w:lang w:eastAsia="rw-RW"/>
        </w:rPr>
        <w:t>Dans ce cadre, les fournisseurs intéressés sont invités à s’inscrire auprès du bureau du PNUD afin de participer aux sessions de formation prévues, conformément au calendrier établi.</w:t>
      </w:r>
    </w:p>
    <w:p w14:paraId="33CEF953" w14:textId="77777777" w:rsidR="0073782B" w:rsidRDefault="0073782B" w:rsidP="0073782B">
      <w:pPr>
        <w:rPr>
          <w:rFonts w:cstheme="minorHAnsi"/>
          <w:sz w:val="23"/>
          <w:szCs w:val="23"/>
          <w:lang w:eastAsia="rw-RW"/>
        </w:rPr>
      </w:pPr>
    </w:p>
    <w:p w14:paraId="61197329" w14:textId="34CFA9AC" w:rsidR="00AE15B0" w:rsidRPr="005B23FE" w:rsidRDefault="00FC38EF" w:rsidP="00116343">
      <w:pPr>
        <w:rPr>
          <w:rFonts w:cstheme="minorHAnsi"/>
          <w:b/>
          <w:bCs/>
          <w:sz w:val="23"/>
          <w:szCs w:val="23"/>
        </w:rPr>
      </w:pPr>
      <w:r>
        <w:rPr>
          <w:rFonts w:cstheme="minorHAnsi" w:hint="eastAsia"/>
          <w:b/>
          <w:bCs/>
          <w:sz w:val="23"/>
          <w:szCs w:val="23"/>
          <w:lang w:eastAsia="ko-KR"/>
        </w:rPr>
        <w:t>L</w:t>
      </w:r>
      <w:r w:rsidR="00220C66" w:rsidRPr="005B23FE">
        <w:rPr>
          <w:rFonts w:cstheme="minorHAnsi"/>
          <w:b/>
          <w:bCs/>
          <w:sz w:val="23"/>
          <w:szCs w:val="23"/>
        </w:rPr>
        <w:t>’objectif</w:t>
      </w:r>
      <w:r w:rsidR="00AE15B0" w:rsidRPr="005B23FE">
        <w:rPr>
          <w:rFonts w:cstheme="minorHAnsi"/>
          <w:b/>
          <w:bCs/>
          <w:sz w:val="23"/>
          <w:szCs w:val="23"/>
        </w:rPr>
        <w:t xml:space="preserve"> général</w:t>
      </w:r>
    </w:p>
    <w:p w14:paraId="6C2A2033" w14:textId="6C6FD0A0" w:rsidR="00607D3C" w:rsidRPr="005B23FE" w:rsidRDefault="00AE15B0" w:rsidP="006D39D4">
      <w:pPr>
        <w:spacing w:after="0"/>
        <w:jc w:val="both"/>
        <w:rPr>
          <w:rFonts w:cstheme="minorHAnsi"/>
          <w:sz w:val="23"/>
          <w:szCs w:val="23"/>
        </w:rPr>
      </w:pPr>
      <w:r w:rsidRPr="005B23FE">
        <w:rPr>
          <w:rFonts w:cstheme="minorHAnsi"/>
          <w:sz w:val="23"/>
          <w:szCs w:val="23"/>
        </w:rPr>
        <w:t>Organiser</w:t>
      </w:r>
      <w:r w:rsidR="00607D3C" w:rsidRPr="005B23FE">
        <w:rPr>
          <w:rFonts w:cstheme="minorHAnsi"/>
          <w:sz w:val="23"/>
          <w:szCs w:val="23"/>
        </w:rPr>
        <w:t xml:space="preserve"> une</w:t>
      </w:r>
      <w:r w:rsidR="00612F5F" w:rsidRPr="005B23FE">
        <w:rPr>
          <w:rFonts w:cstheme="minorHAnsi"/>
          <w:sz w:val="23"/>
          <w:szCs w:val="23"/>
        </w:rPr>
        <w:t xml:space="preserve"> session de formation</w:t>
      </w:r>
      <w:r w:rsidR="00831443">
        <w:rPr>
          <w:rFonts w:cstheme="minorHAnsi"/>
          <w:sz w:val="23"/>
          <w:szCs w:val="23"/>
        </w:rPr>
        <w:t xml:space="preserve"> </w:t>
      </w:r>
      <w:r w:rsidR="00831443" w:rsidRPr="00831443">
        <w:rPr>
          <w:rFonts w:cstheme="minorHAnsi"/>
          <w:sz w:val="23"/>
          <w:szCs w:val="23"/>
        </w:rPr>
        <w:t>des opérateurs du secteur privé sur la plateforme Quantum et les capacités techniques et administratives requises</w:t>
      </w:r>
      <w:r w:rsidR="00612F5F" w:rsidRPr="005B23FE">
        <w:rPr>
          <w:rFonts w:cstheme="minorHAnsi"/>
          <w:sz w:val="23"/>
          <w:szCs w:val="23"/>
        </w:rPr>
        <w:t xml:space="preserve"> </w:t>
      </w:r>
      <w:r w:rsidR="006D39D4">
        <w:rPr>
          <w:rFonts w:cstheme="minorHAnsi"/>
          <w:sz w:val="23"/>
          <w:szCs w:val="23"/>
          <w:lang w:eastAsia="ko-KR"/>
        </w:rPr>
        <w:t>afin d’</w:t>
      </w:r>
      <w:r w:rsidR="00831443">
        <w:rPr>
          <w:rFonts w:cstheme="minorHAnsi"/>
          <w:sz w:val="23"/>
          <w:szCs w:val="23"/>
          <w:lang w:eastAsia="ko-KR"/>
        </w:rPr>
        <w:t>encourager</w:t>
      </w:r>
      <w:r w:rsidR="00116343">
        <w:rPr>
          <w:rFonts w:cstheme="minorHAnsi"/>
          <w:sz w:val="23"/>
          <w:szCs w:val="23"/>
          <w:lang w:eastAsia="ko-KR"/>
        </w:rPr>
        <w:t xml:space="preserve"> </w:t>
      </w:r>
      <w:r w:rsidR="006D39D4">
        <w:rPr>
          <w:rFonts w:cstheme="minorHAnsi"/>
          <w:sz w:val="23"/>
          <w:szCs w:val="23"/>
        </w:rPr>
        <w:t xml:space="preserve">la participation active </w:t>
      </w:r>
      <w:r w:rsidRPr="005B23FE">
        <w:rPr>
          <w:rFonts w:cstheme="minorHAnsi"/>
          <w:sz w:val="23"/>
          <w:szCs w:val="23"/>
        </w:rPr>
        <w:t xml:space="preserve">aux </w:t>
      </w:r>
      <w:r w:rsidR="00612F5F" w:rsidRPr="005B23FE">
        <w:rPr>
          <w:rFonts w:cstheme="minorHAnsi"/>
          <w:sz w:val="23"/>
          <w:szCs w:val="23"/>
        </w:rPr>
        <w:t xml:space="preserve">appels </w:t>
      </w:r>
      <w:r w:rsidR="00FA7A93" w:rsidRPr="005B23FE">
        <w:rPr>
          <w:rFonts w:cstheme="minorHAnsi"/>
          <w:sz w:val="23"/>
          <w:szCs w:val="23"/>
        </w:rPr>
        <w:t>d’</w:t>
      </w:r>
      <w:r w:rsidR="00612F5F" w:rsidRPr="005B23FE">
        <w:rPr>
          <w:rFonts w:cstheme="minorHAnsi"/>
          <w:sz w:val="23"/>
          <w:szCs w:val="23"/>
        </w:rPr>
        <w:t>offres du PNUD</w:t>
      </w:r>
      <w:r w:rsidR="00C720C2">
        <w:rPr>
          <w:rFonts w:cstheme="minorHAnsi"/>
          <w:sz w:val="23"/>
          <w:szCs w:val="23"/>
        </w:rPr>
        <w:t>.</w:t>
      </w:r>
      <w:r w:rsidR="00607D3C" w:rsidRPr="005B23FE">
        <w:rPr>
          <w:rFonts w:cstheme="minorHAnsi"/>
          <w:sz w:val="23"/>
          <w:szCs w:val="23"/>
        </w:rPr>
        <w:t xml:space="preserve"> </w:t>
      </w:r>
    </w:p>
    <w:p w14:paraId="6899ACEB" w14:textId="77777777" w:rsidR="00607D3C" w:rsidRPr="005B23FE" w:rsidRDefault="00607D3C" w:rsidP="00F34A9B">
      <w:pPr>
        <w:spacing w:after="0"/>
        <w:rPr>
          <w:rFonts w:cstheme="minorHAnsi"/>
          <w:sz w:val="23"/>
          <w:szCs w:val="23"/>
        </w:rPr>
      </w:pPr>
    </w:p>
    <w:p w14:paraId="383ABD01" w14:textId="65B1B87D" w:rsidR="009C36EF" w:rsidRPr="005B23FE" w:rsidRDefault="00CF4567" w:rsidP="00607D3C">
      <w:pPr>
        <w:spacing w:before="60" w:after="120" w:line="240" w:lineRule="auto"/>
        <w:jc w:val="both"/>
        <w:rPr>
          <w:rFonts w:cstheme="minorHAnsi"/>
          <w:b/>
          <w:bCs/>
          <w:sz w:val="23"/>
          <w:szCs w:val="23"/>
        </w:rPr>
      </w:pPr>
      <w:r>
        <w:rPr>
          <w:rFonts w:cstheme="minorHAnsi" w:hint="eastAsia"/>
          <w:b/>
          <w:bCs/>
          <w:sz w:val="23"/>
          <w:szCs w:val="23"/>
          <w:lang w:eastAsia="ko-KR"/>
        </w:rPr>
        <w:t>Les o</w:t>
      </w:r>
      <w:r w:rsidR="009C36EF" w:rsidRPr="005B23FE">
        <w:rPr>
          <w:rFonts w:cstheme="minorHAnsi"/>
          <w:b/>
          <w:bCs/>
          <w:sz w:val="23"/>
          <w:szCs w:val="23"/>
        </w:rPr>
        <w:t xml:space="preserve">bjectifs </w:t>
      </w:r>
      <w:r>
        <w:rPr>
          <w:rFonts w:cstheme="minorHAnsi" w:hint="eastAsia"/>
          <w:b/>
          <w:bCs/>
          <w:sz w:val="23"/>
          <w:szCs w:val="23"/>
          <w:lang w:eastAsia="ko-KR"/>
        </w:rPr>
        <w:t>s</w:t>
      </w:r>
      <w:r w:rsidR="009C36EF" w:rsidRPr="005B23FE">
        <w:rPr>
          <w:rFonts w:cstheme="minorHAnsi"/>
          <w:b/>
          <w:bCs/>
          <w:sz w:val="23"/>
          <w:szCs w:val="23"/>
        </w:rPr>
        <w:t>pécifiques</w:t>
      </w:r>
    </w:p>
    <w:p w14:paraId="7AF7C062" w14:textId="2AC35A34" w:rsidR="00220C66" w:rsidRPr="005B23FE" w:rsidRDefault="009C36EF" w:rsidP="00606B18">
      <w:pPr>
        <w:spacing w:before="120" w:after="120" w:line="240" w:lineRule="auto"/>
        <w:rPr>
          <w:rFonts w:cstheme="minorHAnsi"/>
          <w:sz w:val="23"/>
          <w:szCs w:val="23"/>
        </w:rPr>
      </w:pPr>
      <w:r w:rsidRPr="005B23FE">
        <w:rPr>
          <w:rFonts w:cstheme="minorHAnsi"/>
          <w:sz w:val="23"/>
          <w:szCs w:val="23"/>
        </w:rPr>
        <w:t>De manière spécifique, il s’agira de :</w:t>
      </w:r>
      <w:bookmarkStart w:id="4" w:name="_Hlk66098972"/>
      <w:bookmarkStart w:id="5" w:name="_Hlk79757333"/>
    </w:p>
    <w:p w14:paraId="76DC8931" w14:textId="06990635" w:rsidR="00AE05C1" w:rsidRDefault="003607B3" w:rsidP="004753F4">
      <w:pPr>
        <w:pStyle w:val="PargrafodaLista"/>
        <w:numPr>
          <w:ilvl w:val="0"/>
          <w:numId w:val="2"/>
        </w:numPr>
        <w:spacing w:after="0" w:line="252" w:lineRule="auto"/>
        <w:jc w:val="both"/>
        <w:rPr>
          <w:rFonts w:cstheme="minorHAnsi"/>
          <w:sz w:val="23"/>
          <w:szCs w:val="23"/>
        </w:rPr>
      </w:pPr>
      <w:r w:rsidRPr="006D39D4">
        <w:rPr>
          <w:rFonts w:cstheme="minorHAnsi"/>
          <w:sz w:val="23"/>
          <w:szCs w:val="23"/>
        </w:rPr>
        <w:t xml:space="preserve">Organiser </w:t>
      </w:r>
      <w:r w:rsidR="00AF7B72" w:rsidRPr="006D39D4">
        <w:rPr>
          <w:rFonts w:cstheme="minorHAnsi"/>
          <w:sz w:val="23"/>
          <w:szCs w:val="23"/>
        </w:rPr>
        <w:t>une session</w:t>
      </w:r>
      <w:r w:rsidRPr="006D39D4">
        <w:rPr>
          <w:rFonts w:cstheme="minorHAnsi"/>
          <w:sz w:val="23"/>
          <w:szCs w:val="23"/>
        </w:rPr>
        <w:t xml:space="preserve"> de formation sur les procédures de passation de marché du PNUD et </w:t>
      </w:r>
      <w:r w:rsidR="007B0BCA" w:rsidRPr="006D39D4">
        <w:rPr>
          <w:rFonts w:cstheme="minorHAnsi"/>
          <w:sz w:val="23"/>
          <w:szCs w:val="23"/>
        </w:rPr>
        <w:t xml:space="preserve">sur </w:t>
      </w:r>
      <w:r w:rsidR="00AF7B72" w:rsidRPr="006D39D4">
        <w:rPr>
          <w:rFonts w:cstheme="minorHAnsi"/>
          <w:sz w:val="23"/>
          <w:szCs w:val="23"/>
        </w:rPr>
        <w:t>les approches et méthodes en ligne pour</w:t>
      </w:r>
      <w:r w:rsidR="006F3630" w:rsidRPr="006D39D4">
        <w:rPr>
          <w:rFonts w:cstheme="minorHAnsi"/>
          <w:sz w:val="23"/>
          <w:szCs w:val="23"/>
        </w:rPr>
        <w:t xml:space="preserve"> participer aux appels d’offres du PNUD ;</w:t>
      </w:r>
    </w:p>
    <w:p w14:paraId="504F8DC8" w14:textId="35DCF914" w:rsidR="006D39D4" w:rsidRPr="006D39D4" w:rsidRDefault="006D39D4" w:rsidP="004753F4">
      <w:pPr>
        <w:pStyle w:val="PargrafodaLista"/>
        <w:numPr>
          <w:ilvl w:val="0"/>
          <w:numId w:val="2"/>
        </w:numPr>
        <w:spacing w:after="0" w:line="252" w:lineRule="auto"/>
        <w:jc w:val="both"/>
        <w:rPr>
          <w:rFonts w:cstheme="minorHAnsi"/>
          <w:sz w:val="23"/>
          <w:szCs w:val="23"/>
        </w:rPr>
      </w:pPr>
      <w:r w:rsidRPr="006D39D4">
        <w:rPr>
          <w:rFonts w:cstheme="minorHAnsi"/>
          <w:sz w:val="23"/>
          <w:szCs w:val="23"/>
        </w:rPr>
        <w:t xml:space="preserve">Identifier les opérateurs </w:t>
      </w:r>
      <w:r w:rsidR="00FA44F7">
        <w:rPr>
          <w:rFonts w:cstheme="minorHAnsi"/>
          <w:sz w:val="23"/>
          <w:szCs w:val="23"/>
        </w:rPr>
        <w:t xml:space="preserve">du secteur privé </w:t>
      </w:r>
      <w:r w:rsidR="00C720C2">
        <w:rPr>
          <w:rFonts w:cstheme="minorHAnsi"/>
          <w:sz w:val="23"/>
          <w:szCs w:val="23"/>
        </w:rPr>
        <w:t xml:space="preserve">dans différents domaines d’activités ; </w:t>
      </w:r>
    </w:p>
    <w:p w14:paraId="3F6BC46B" w14:textId="225898E1" w:rsidR="008E2513" w:rsidRPr="006D39D4" w:rsidRDefault="00AF7B72" w:rsidP="004753F4">
      <w:pPr>
        <w:pStyle w:val="PargrafodaLista"/>
        <w:numPr>
          <w:ilvl w:val="0"/>
          <w:numId w:val="2"/>
        </w:numPr>
        <w:spacing w:after="0" w:line="252" w:lineRule="auto"/>
        <w:jc w:val="both"/>
        <w:rPr>
          <w:rFonts w:cstheme="minorHAnsi"/>
          <w:sz w:val="23"/>
          <w:szCs w:val="23"/>
        </w:rPr>
      </w:pPr>
      <w:r w:rsidRPr="006D39D4">
        <w:rPr>
          <w:rFonts w:cstheme="minorHAnsi"/>
          <w:sz w:val="23"/>
          <w:szCs w:val="23"/>
        </w:rPr>
        <w:t xml:space="preserve">Accompagner les participants à s’enregistrer dans quantum en tant que </w:t>
      </w:r>
      <w:proofErr w:type="spellStart"/>
      <w:r w:rsidRPr="006D39D4">
        <w:rPr>
          <w:rFonts w:cstheme="minorHAnsi"/>
          <w:sz w:val="23"/>
          <w:szCs w:val="23"/>
        </w:rPr>
        <w:t>vendor</w:t>
      </w:r>
      <w:proofErr w:type="spellEnd"/>
      <w:r w:rsidRPr="006D39D4">
        <w:rPr>
          <w:rFonts w:cstheme="minorHAnsi"/>
          <w:sz w:val="23"/>
          <w:szCs w:val="23"/>
        </w:rPr>
        <w:t xml:space="preserve"> en vue de </w:t>
      </w:r>
      <w:r w:rsidR="00FA7A93" w:rsidRPr="006D39D4">
        <w:rPr>
          <w:rFonts w:cstheme="minorHAnsi"/>
          <w:sz w:val="23"/>
          <w:szCs w:val="23"/>
        </w:rPr>
        <w:t>leurs éventuelles participations</w:t>
      </w:r>
      <w:r w:rsidRPr="006D39D4">
        <w:rPr>
          <w:rFonts w:cstheme="minorHAnsi"/>
          <w:sz w:val="23"/>
          <w:szCs w:val="23"/>
        </w:rPr>
        <w:t xml:space="preserve"> aux appels d’offres du PNUD</w:t>
      </w:r>
      <w:r w:rsidR="00A85477">
        <w:rPr>
          <w:rFonts w:cstheme="minorHAnsi"/>
          <w:sz w:val="23"/>
          <w:szCs w:val="23"/>
        </w:rPr>
        <w:t>.</w:t>
      </w:r>
    </w:p>
    <w:p w14:paraId="0C0341C2" w14:textId="77777777" w:rsidR="0084162D" w:rsidRPr="00BA0FFD" w:rsidRDefault="0084162D" w:rsidP="00DF4F57">
      <w:pPr>
        <w:spacing w:after="0" w:line="252" w:lineRule="auto"/>
        <w:jc w:val="both"/>
        <w:rPr>
          <w:rFonts w:eastAsia="Malgun Gothic" w:cstheme="minorHAnsi"/>
          <w:b/>
          <w:bCs/>
          <w:sz w:val="12"/>
          <w:szCs w:val="12"/>
          <w:lang w:eastAsia="ko-KR"/>
        </w:rPr>
      </w:pPr>
    </w:p>
    <w:p w14:paraId="3B9E882D" w14:textId="5A4931D3" w:rsidR="000F6B16" w:rsidRPr="003631A1" w:rsidRDefault="009C36EF" w:rsidP="004753F4">
      <w:pPr>
        <w:pStyle w:val="PargrafodaLista"/>
        <w:numPr>
          <w:ilvl w:val="0"/>
          <w:numId w:val="1"/>
        </w:numPr>
        <w:shd w:val="clear" w:color="auto" w:fill="DEEAF6" w:themeFill="accent5" w:themeFillTint="33"/>
        <w:spacing w:before="240" w:after="120" w:line="240" w:lineRule="auto"/>
        <w:ind w:left="357" w:hanging="357"/>
        <w:jc w:val="both"/>
        <w:rPr>
          <w:rFonts w:cstheme="minorHAnsi"/>
          <w:b/>
          <w:bCs/>
          <w:sz w:val="24"/>
          <w:szCs w:val="24"/>
        </w:rPr>
      </w:pPr>
      <w:r w:rsidRPr="003631A1">
        <w:rPr>
          <w:rFonts w:cstheme="minorHAnsi"/>
          <w:b/>
          <w:bCs/>
          <w:sz w:val="24"/>
          <w:szCs w:val="24"/>
        </w:rPr>
        <w:t>R</w:t>
      </w:r>
      <w:r w:rsidR="000F6B16" w:rsidRPr="003631A1">
        <w:rPr>
          <w:rFonts w:cstheme="minorHAnsi"/>
          <w:b/>
          <w:bCs/>
          <w:sz w:val="24"/>
          <w:szCs w:val="24"/>
        </w:rPr>
        <w:t>ésultats attendus</w:t>
      </w:r>
    </w:p>
    <w:p w14:paraId="2BB98D66" w14:textId="77777777" w:rsidR="00875DCC" w:rsidRPr="00875DCC" w:rsidRDefault="00875DCC" w:rsidP="00875DCC">
      <w:pPr>
        <w:spacing w:after="0" w:line="252" w:lineRule="auto"/>
        <w:jc w:val="both"/>
        <w:rPr>
          <w:rFonts w:eastAsia="Times New Roman" w:cstheme="minorHAnsi"/>
          <w:sz w:val="23"/>
          <w:szCs w:val="23"/>
          <w:lang w:eastAsia="fr-FR"/>
        </w:rPr>
      </w:pPr>
      <w:r w:rsidRPr="00875DCC">
        <w:rPr>
          <w:rFonts w:eastAsia="Times New Roman" w:cstheme="minorHAnsi"/>
          <w:sz w:val="23"/>
          <w:szCs w:val="23"/>
          <w:lang w:eastAsia="fr-FR"/>
        </w:rPr>
        <w:t>Au terme de la mission, les résultats suivants sont attendus :</w:t>
      </w:r>
    </w:p>
    <w:p w14:paraId="08724438" w14:textId="1D73C282" w:rsidR="00875DCC" w:rsidRPr="00875DCC" w:rsidRDefault="00875DCC" w:rsidP="004753F4">
      <w:pPr>
        <w:numPr>
          <w:ilvl w:val="0"/>
          <w:numId w:val="3"/>
        </w:numPr>
        <w:spacing w:after="0" w:line="252" w:lineRule="auto"/>
        <w:jc w:val="both"/>
        <w:rPr>
          <w:rFonts w:eastAsia="Times New Roman" w:cstheme="minorHAnsi"/>
          <w:sz w:val="23"/>
          <w:szCs w:val="23"/>
          <w:lang w:eastAsia="fr-FR"/>
        </w:rPr>
      </w:pPr>
      <w:r w:rsidRPr="00875DCC">
        <w:rPr>
          <w:rFonts w:eastAsia="Times New Roman" w:cstheme="minorHAnsi"/>
          <w:sz w:val="23"/>
          <w:szCs w:val="23"/>
          <w:lang w:eastAsia="fr-FR"/>
        </w:rPr>
        <w:t xml:space="preserve">Les opérateurs économiques du secteur privé, auront renforcé leur compréhension </w:t>
      </w:r>
      <w:r w:rsidRPr="008F117D">
        <w:rPr>
          <w:rFonts w:eastAsia="Times New Roman" w:cstheme="minorHAnsi"/>
          <w:b/>
          <w:bCs/>
          <w:sz w:val="23"/>
          <w:szCs w:val="23"/>
          <w:lang w:eastAsia="fr-FR"/>
        </w:rPr>
        <w:t>des règles de passation des marchés du PNUD ainsi</w:t>
      </w:r>
      <w:r w:rsidRPr="00875DCC">
        <w:rPr>
          <w:rFonts w:eastAsia="Times New Roman" w:cstheme="minorHAnsi"/>
          <w:sz w:val="23"/>
          <w:szCs w:val="23"/>
          <w:lang w:eastAsia="fr-FR"/>
        </w:rPr>
        <w:t xml:space="preserve"> que du fonctionnement de la plateforme Quantum</w:t>
      </w:r>
      <w:r w:rsidR="008F117D">
        <w:rPr>
          <w:rFonts w:eastAsia="Times New Roman" w:cstheme="minorHAnsi"/>
          <w:sz w:val="23"/>
          <w:szCs w:val="23"/>
          <w:lang w:eastAsia="fr-FR"/>
        </w:rPr>
        <w:t xml:space="preserve"> et les exigences en matière des DAO.</w:t>
      </w:r>
      <w:r>
        <w:rPr>
          <w:rFonts w:eastAsia="Malgun Gothic" w:cstheme="minorHAnsi"/>
          <w:sz w:val="23"/>
          <w:szCs w:val="23"/>
          <w:lang w:eastAsia="ko-KR"/>
        </w:rPr>
        <w:t> </w:t>
      </w:r>
      <w:r>
        <w:rPr>
          <w:rFonts w:eastAsia="Malgun Gothic" w:cstheme="minorHAnsi" w:hint="eastAsia"/>
          <w:sz w:val="23"/>
          <w:szCs w:val="23"/>
          <w:lang w:eastAsia="ko-KR"/>
        </w:rPr>
        <w:t>;</w:t>
      </w:r>
    </w:p>
    <w:p w14:paraId="22AFDABB" w14:textId="1D855E9D" w:rsidR="00875DCC" w:rsidRPr="00875DCC" w:rsidRDefault="00875DCC" w:rsidP="004753F4">
      <w:pPr>
        <w:numPr>
          <w:ilvl w:val="0"/>
          <w:numId w:val="3"/>
        </w:numPr>
        <w:spacing w:after="0" w:line="252" w:lineRule="auto"/>
        <w:jc w:val="both"/>
        <w:rPr>
          <w:rFonts w:eastAsia="Times New Roman" w:cstheme="minorHAnsi"/>
          <w:sz w:val="23"/>
          <w:szCs w:val="23"/>
          <w:lang w:eastAsia="fr-FR"/>
        </w:rPr>
      </w:pPr>
      <w:r w:rsidRPr="00875DCC">
        <w:rPr>
          <w:rFonts w:eastAsia="Times New Roman" w:cstheme="minorHAnsi"/>
          <w:sz w:val="23"/>
          <w:szCs w:val="23"/>
          <w:lang w:eastAsia="fr-FR"/>
        </w:rPr>
        <w:t>Les échanges au cours de la formation auront permis de créer un espace de dialogue entre les entreprises locales et l’équipe des achats du PNUD, favorisant ainsi une meilleure compréhension des exigences techniques et administratives liées aux appels d’offres</w:t>
      </w:r>
      <w:r w:rsidRPr="00875DCC">
        <w:rPr>
          <w:rFonts w:eastAsia="Malgun Gothic" w:cstheme="minorHAnsi" w:hint="eastAsia"/>
          <w:sz w:val="23"/>
          <w:szCs w:val="23"/>
          <w:lang w:eastAsia="ko-KR"/>
        </w:rPr>
        <w:t xml:space="preserve"> ;</w:t>
      </w:r>
    </w:p>
    <w:p w14:paraId="4F670F39" w14:textId="55D7B111" w:rsidR="00875DCC" w:rsidRPr="00875DCC" w:rsidRDefault="00875DCC" w:rsidP="004753F4">
      <w:pPr>
        <w:numPr>
          <w:ilvl w:val="0"/>
          <w:numId w:val="3"/>
        </w:numPr>
        <w:spacing w:after="0" w:line="252" w:lineRule="auto"/>
        <w:jc w:val="both"/>
        <w:rPr>
          <w:rFonts w:eastAsia="Times New Roman" w:cstheme="minorHAnsi"/>
          <w:sz w:val="23"/>
          <w:szCs w:val="23"/>
          <w:lang w:eastAsia="fr-FR"/>
        </w:rPr>
      </w:pPr>
      <w:r w:rsidRPr="00875DCC">
        <w:rPr>
          <w:rFonts w:eastAsia="Times New Roman" w:cstheme="minorHAnsi"/>
          <w:sz w:val="23"/>
          <w:szCs w:val="23"/>
          <w:lang w:eastAsia="fr-FR"/>
        </w:rPr>
        <w:t>Une liste consolidée des prestataires ayant bénéficié de la formation sera établie pour un suivi ultérieur et d’éventuelles opportunités de collaboration</w:t>
      </w:r>
      <w:r w:rsidRPr="00875DCC">
        <w:rPr>
          <w:rFonts w:eastAsia="Malgun Gothic" w:cstheme="minorHAnsi" w:hint="eastAsia"/>
          <w:sz w:val="23"/>
          <w:szCs w:val="23"/>
          <w:lang w:eastAsia="ko-KR"/>
        </w:rPr>
        <w:t xml:space="preserve"> ;</w:t>
      </w:r>
    </w:p>
    <w:p w14:paraId="3FBFEF00" w14:textId="425EA19D" w:rsidR="00875DCC" w:rsidRPr="00875DCC" w:rsidRDefault="00875DCC" w:rsidP="004753F4">
      <w:pPr>
        <w:numPr>
          <w:ilvl w:val="0"/>
          <w:numId w:val="3"/>
        </w:numPr>
        <w:spacing w:after="0" w:line="252" w:lineRule="auto"/>
        <w:jc w:val="both"/>
        <w:rPr>
          <w:rFonts w:eastAsia="Times New Roman" w:cstheme="minorHAnsi"/>
          <w:sz w:val="23"/>
          <w:szCs w:val="23"/>
          <w:lang w:eastAsia="fr-FR"/>
        </w:rPr>
      </w:pPr>
      <w:r w:rsidRPr="00875DCC">
        <w:rPr>
          <w:rFonts w:eastAsia="Times New Roman" w:cstheme="minorHAnsi"/>
          <w:sz w:val="23"/>
          <w:szCs w:val="23"/>
          <w:lang w:eastAsia="fr-FR"/>
        </w:rPr>
        <w:lastRenderedPageBreak/>
        <w:t xml:space="preserve">Un nombre significatif de participants aura procédé à leur inscription comme fournisseurs (« </w:t>
      </w:r>
      <w:proofErr w:type="spellStart"/>
      <w:r w:rsidRPr="00875DCC">
        <w:rPr>
          <w:rFonts w:eastAsia="Times New Roman" w:cstheme="minorHAnsi"/>
          <w:sz w:val="23"/>
          <w:szCs w:val="23"/>
          <w:lang w:eastAsia="fr-FR"/>
        </w:rPr>
        <w:t>vendors</w:t>
      </w:r>
      <w:proofErr w:type="spellEnd"/>
      <w:r w:rsidRPr="00875DCC">
        <w:rPr>
          <w:rFonts w:eastAsia="Times New Roman" w:cstheme="minorHAnsi"/>
          <w:sz w:val="23"/>
          <w:szCs w:val="23"/>
          <w:lang w:eastAsia="fr-FR"/>
        </w:rPr>
        <w:t xml:space="preserve"> ») sur la plateforme Quantum</w:t>
      </w:r>
      <w:r w:rsidRPr="00875DCC">
        <w:rPr>
          <w:rFonts w:eastAsia="Malgun Gothic" w:cstheme="minorHAnsi" w:hint="eastAsia"/>
          <w:sz w:val="23"/>
          <w:szCs w:val="23"/>
          <w:lang w:eastAsia="ko-KR"/>
        </w:rPr>
        <w:t xml:space="preserve"> ;</w:t>
      </w:r>
    </w:p>
    <w:p w14:paraId="41409F0D" w14:textId="1EF13714" w:rsidR="00875DCC" w:rsidRPr="00875DCC" w:rsidRDefault="00875DCC" w:rsidP="004753F4">
      <w:pPr>
        <w:numPr>
          <w:ilvl w:val="0"/>
          <w:numId w:val="3"/>
        </w:numPr>
        <w:spacing w:after="0" w:line="252" w:lineRule="auto"/>
        <w:jc w:val="both"/>
        <w:rPr>
          <w:rFonts w:eastAsia="Times New Roman" w:cstheme="minorHAnsi"/>
          <w:sz w:val="23"/>
          <w:szCs w:val="23"/>
          <w:lang w:eastAsia="fr-FR"/>
        </w:rPr>
      </w:pPr>
      <w:r w:rsidRPr="00875DCC">
        <w:rPr>
          <w:rFonts w:eastAsia="Times New Roman" w:cstheme="minorHAnsi"/>
          <w:sz w:val="23"/>
          <w:szCs w:val="23"/>
          <w:lang w:eastAsia="fr-FR"/>
        </w:rPr>
        <w:t xml:space="preserve">Les entreprises formées seront en mesure de soumettre des dossiers conformes aux standards du PNUD et d’accroître leur participation aux futurs appels d’offres </w:t>
      </w:r>
    </w:p>
    <w:p w14:paraId="67229D92" w14:textId="26DAC379" w:rsidR="00875DCC" w:rsidRPr="00875DCC" w:rsidRDefault="00875DCC" w:rsidP="004753F4">
      <w:pPr>
        <w:numPr>
          <w:ilvl w:val="0"/>
          <w:numId w:val="3"/>
        </w:numPr>
        <w:spacing w:after="0" w:line="252" w:lineRule="auto"/>
        <w:jc w:val="both"/>
        <w:rPr>
          <w:rFonts w:eastAsia="Times New Roman" w:cstheme="minorHAnsi"/>
          <w:sz w:val="23"/>
          <w:szCs w:val="23"/>
          <w:lang w:eastAsia="fr-FR"/>
        </w:rPr>
      </w:pPr>
      <w:proofErr w:type="gramStart"/>
      <w:r w:rsidRPr="00875DCC">
        <w:rPr>
          <w:rFonts w:eastAsia="Times New Roman" w:cstheme="minorHAnsi"/>
          <w:sz w:val="23"/>
          <w:szCs w:val="23"/>
          <w:lang w:eastAsia="fr-FR"/>
        </w:rPr>
        <w:t>œuvre</w:t>
      </w:r>
      <w:proofErr w:type="gramEnd"/>
      <w:r w:rsidRPr="00875DCC">
        <w:rPr>
          <w:rFonts w:eastAsia="Times New Roman" w:cstheme="minorHAnsi"/>
          <w:sz w:val="23"/>
          <w:szCs w:val="23"/>
          <w:lang w:eastAsia="fr-FR"/>
        </w:rPr>
        <w:t xml:space="preserve"> des projets de développement, contribuant ainsi à une approche inclusive et durable.</w:t>
      </w:r>
    </w:p>
    <w:p w14:paraId="10E6C7BC" w14:textId="579B06D2" w:rsidR="00882F3F" w:rsidRPr="003631A1" w:rsidRDefault="003E682E" w:rsidP="004753F4">
      <w:pPr>
        <w:pStyle w:val="PargrafodaLista"/>
        <w:numPr>
          <w:ilvl w:val="0"/>
          <w:numId w:val="1"/>
        </w:numPr>
        <w:shd w:val="clear" w:color="auto" w:fill="DEEAF6" w:themeFill="accent5" w:themeFillTint="33"/>
        <w:spacing w:before="240" w:after="120" w:line="240" w:lineRule="auto"/>
        <w:ind w:left="357" w:hanging="357"/>
        <w:jc w:val="both"/>
        <w:rPr>
          <w:rFonts w:eastAsia="Times New Roman" w:cstheme="minorHAnsi"/>
          <w:b/>
          <w:bCs/>
          <w:sz w:val="24"/>
          <w:szCs w:val="24"/>
          <w:lang w:eastAsia="fr-FR"/>
        </w:rPr>
      </w:pPr>
      <w:r w:rsidRPr="003631A1">
        <w:rPr>
          <w:rFonts w:cstheme="minorHAnsi"/>
          <w:b/>
          <w:bCs/>
          <w:sz w:val="24"/>
          <w:szCs w:val="24"/>
        </w:rPr>
        <w:t>Itinéraire et programme de mission</w:t>
      </w:r>
      <w:r w:rsidR="008F117D">
        <w:rPr>
          <w:rFonts w:cstheme="minorHAnsi"/>
          <w:b/>
          <w:bCs/>
          <w:sz w:val="24"/>
          <w:szCs w:val="24"/>
        </w:rPr>
        <w:t xml:space="preserve"> </w:t>
      </w:r>
    </w:p>
    <w:p w14:paraId="049D924C" w14:textId="77777777" w:rsidR="007317B9" w:rsidRPr="005B23FE" w:rsidRDefault="007317B9" w:rsidP="007317B9">
      <w:pPr>
        <w:pStyle w:val="PargrafodaLista"/>
        <w:spacing w:after="0" w:line="240" w:lineRule="auto"/>
        <w:ind w:left="1080"/>
        <w:rPr>
          <w:rFonts w:cstheme="minorHAnsi"/>
          <w:b/>
          <w:bCs/>
          <w:sz w:val="23"/>
          <w:szCs w:val="23"/>
        </w:rPr>
      </w:pPr>
    </w:p>
    <w:tbl>
      <w:tblPr>
        <w:tblStyle w:val="TabelacomGrelha"/>
        <w:tblW w:w="9199" w:type="dxa"/>
        <w:tblInd w:w="421" w:type="dxa"/>
        <w:tblLook w:val="04A0" w:firstRow="1" w:lastRow="0" w:firstColumn="1" w:lastColumn="0" w:noHBand="0" w:noVBand="1"/>
      </w:tblPr>
      <w:tblGrid>
        <w:gridCol w:w="1694"/>
        <w:gridCol w:w="7505"/>
      </w:tblGrid>
      <w:tr w:rsidR="003F2DED" w:rsidRPr="00D6417A" w14:paraId="4F596A94" w14:textId="77777777" w:rsidTr="00BA2C47">
        <w:trPr>
          <w:trHeight w:val="765"/>
        </w:trPr>
        <w:tc>
          <w:tcPr>
            <w:tcW w:w="1694" w:type="dxa"/>
            <w:shd w:val="clear" w:color="auto" w:fill="DEEAF6" w:themeFill="accent5" w:themeFillTint="33"/>
            <w:vAlign w:val="center"/>
          </w:tcPr>
          <w:p w14:paraId="47120D33" w14:textId="77777777" w:rsidR="003F2DED" w:rsidRPr="00745EE5" w:rsidRDefault="003F2DED" w:rsidP="00871FC2">
            <w:pPr>
              <w:jc w:val="center"/>
              <w:rPr>
                <w:b/>
                <w:szCs w:val="24"/>
              </w:rPr>
            </w:pPr>
            <w:r w:rsidRPr="2D2A65DE">
              <w:rPr>
                <w:b/>
                <w:szCs w:val="24"/>
              </w:rPr>
              <w:t>Date</w:t>
            </w:r>
          </w:p>
        </w:tc>
        <w:tc>
          <w:tcPr>
            <w:tcW w:w="7505" w:type="dxa"/>
            <w:shd w:val="clear" w:color="auto" w:fill="DEEAF6" w:themeFill="accent5" w:themeFillTint="33"/>
            <w:vAlign w:val="center"/>
          </w:tcPr>
          <w:p w14:paraId="1A9132E0" w14:textId="77777777" w:rsidR="003F2DED" w:rsidRPr="00745EE5" w:rsidRDefault="003F2DED" w:rsidP="00871FC2">
            <w:pPr>
              <w:jc w:val="center"/>
              <w:rPr>
                <w:b/>
                <w:szCs w:val="24"/>
              </w:rPr>
            </w:pPr>
            <w:proofErr w:type="spellStart"/>
            <w:r w:rsidRPr="2D2A65DE">
              <w:rPr>
                <w:b/>
                <w:szCs w:val="24"/>
              </w:rPr>
              <w:t>Activités</w:t>
            </w:r>
            <w:proofErr w:type="spellEnd"/>
          </w:p>
        </w:tc>
      </w:tr>
      <w:tr w:rsidR="00C83F28" w:rsidRPr="00876CA9" w14:paraId="303E70D6" w14:textId="77777777" w:rsidTr="00BA2C47">
        <w:trPr>
          <w:trHeight w:val="3313"/>
        </w:trPr>
        <w:tc>
          <w:tcPr>
            <w:tcW w:w="1694" w:type="dxa"/>
            <w:vAlign w:val="center"/>
          </w:tcPr>
          <w:p w14:paraId="5E855339" w14:textId="718DE55C" w:rsidR="00C83F28" w:rsidRPr="00C83F28" w:rsidRDefault="0061246B" w:rsidP="00EE5218">
            <w:pPr>
              <w:jc w:val="center"/>
              <w:rPr>
                <w:szCs w:val="24"/>
                <w:lang w:val="fr-FR" w:eastAsia="ko-KR"/>
              </w:rPr>
            </w:pPr>
            <w:r>
              <w:rPr>
                <w:szCs w:val="24"/>
                <w:lang w:eastAsia="ko-KR"/>
              </w:rPr>
              <w:t>06 Mars 2026</w:t>
            </w:r>
          </w:p>
        </w:tc>
        <w:tc>
          <w:tcPr>
            <w:tcW w:w="7505" w:type="dxa"/>
            <w:vAlign w:val="center"/>
          </w:tcPr>
          <w:p w14:paraId="5DF4D40A" w14:textId="77777777" w:rsidR="00731E05" w:rsidRPr="001B2D5D" w:rsidRDefault="00731E05" w:rsidP="00731E05">
            <w:pPr>
              <w:pStyle w:val="PargrafodaLista"/>
              <w:numPr>
                <w:ilvl w:val="0"/>
                <w:numId w:val="4"/>
              </w:numPr>
              <w:rPr>
                <w:lang w:val="fr-FR"/>
              </w:rPr>
            </w:pPr>
            <w:r w:rsidRPr="001B2D5D">
              <w:rPr>
                <w:rFonts w:eastAsia="Malgun Gothic" w:hint="eastAsia"/>
                <w:lang w:val="fr-FR" w:eastAsia="ko-KR"/>
              </w:rPr>
              <w:t xml:space="preserve">Formation </w:t>
            </w:r>
            <w:r>
              <w:rPr>
                <w:rFonts w:eastAsia="Malgun Gothic"/>
                <w:lang w:val="fr-FR" w:eastAsia="ko-KR"/>
              </w:rPr>
              <w:t>sur le renforcement des capacités –</w:t>
            </w:r>
            <w:r w:rsidRPr="001B2D5D">
              <w:rPr>
                <w:rFonts w:eastAsia="Malgun Gothic" w:hint="eastAsia"/>
                <w:lang w:val="fr-FR" w:eastAsia="ko-KR"/>
              </w:rPr>
              <w:t xml:space="preserve"> </w:t>
            </w:r>
            <w:r>
              <w:rPr>
                <w:rFonts w:eastAsia="Malgun Gothic"/>
                <w:lang w:val="fr-FR" w:eastAsia="ko-KR"/>
              </w:rPr>
              <w:t>pour les</w:t>
            </w:r>
            <w:r w:rsidRPr="001B2D5D">
              <w:rPr>
                <w:rFonts w:eastAsia="Malgun Gothic" w:hint="eastAsia"/>
                <w:lang w:val="fr-FR" w:eastAsia="ko-KR"/>
              </w:rPr>
              <w:t xml:space="preserve"> </w:t>
            </w:r>
            <w:r>
              <w:rPr>
                <w:rFonts w:eastAsia="Malgun Gothic"/>
                <w:lang w:val="fr-FR" w:eastAsia="ko-KR"/>
              </w:rPr>
              <w:t>partenaires</w:t>
            </w:r>
          </w:p>
          <w:p w14:paraId="14775A8D" w14:textId="77777777" w:rsidR="00731E05" w:rsidRPr="00731E05" w:rsidRDefault="00731E05" w:rsidP="00731E05">
            <w:pPr>
              <w:pStyle w:val="PargrafodaLista"/>
              <w:numPr>
                <w:ilvl w:val="0"/>
                <w:numId w:val="5"/>
              </w:numPr>
              <w:rPr>
                <w:rFonts w:eastAsiaTheme="minorEastAsia"/>
                <w:lang w:val="fr-FR" w:eastAsia="ko-KR"/>
              </w:rPr>
            </w:pPr>
            <w:r w:rsidRPr="00111387">
              <w:rPr>
                <w:rFonts w:eastAsiaTheme="minorEastAsia"/>
                <w:lang w:val="fr-FR" w:eastAsia="ko-KR"/>
              </w:rPr>
              <w:t xml:space="preserve">Présentation du </w:t>
            </w:r>
            <w:r w:rsidRPr="00731E05">
              <w:rPr>
                <w:rFonts w:eastAsiaTheme="minorEastAsia"/>
                <w:b/>
                <w:bCs/>
                <w:lang w:val="fr-FR" w:eastAsia="ko-KR"/>
              </w:rPr>
              <w:t>module 1</w:t>
            </w:r>
            <w:r w:rsidRPr="00731E05">
              <w:rPr>
                <w:rFonts w:eastAsiaTheme="minorEastAsia"/>
                <w:lang w:val="fr-FR" w:eastAsia="ko-KR"/>
              </w:rPr>
              <w:t xml:space="preserve"> « Opportunités d’affaires avec le PNUD </w:t>
            </w:r>
          </w:p>
          <w:p w14:paraId="41D9A1AC" w14:textId="77777777" w:rsidR="00731E05" w:rsidRPr="00111387" w:rsidRDefault="00731E05" w:rsidP="00731E05">
            <w:pPr>
              <w:pStyle w:val="PargrafodaLista"/>
              <w:numPr>
                <w:ilvl w:val="0"/>
                <w:numId w:val="5"/>
              </w:numPr>
              <w:rPr>
                <w:rFonts w:eastAsiaTheme="minorEastAsia"/>
                <w:lang w:val="fr-FR" w:eastAsia="ko-KR"/>
              </w:rPr>
            </w:pPr>
            <w:r w:rsidRPr="00731E05">
              <w:rPr>
                <w:rFonts w:eastAsiaTheme="minorEastAsia"/>
                <w:lang w:val="fr-FR" w:eastAsia="ko-KR"/>
              </w:rPr>
              <w:t xml:space="preserve">Présentation du </w:t>
            </w:r>
            <w:r w:rsidRPr="00731E05">
              <w:rPr>
                <w:rFonts w:eastAsiaTheme="minorEastAsia"/>
                <w:b/>
                <w:bCs/>
                <w:lang w:val="fr-FR" w:eastAsia="ko-KR"/>
              </w:rPr>
              <w:t xml:space="preserve">module 2 </w:t>
            </w:r>
            <w:r w:rsidRPr="00111387">
              <w:rPr>
                <w:rFonts w:eastAsiaTheme="minorEastAsia"/>
                <w:lang w:val="fr-FR" w:eastAsia="ko-KR"/>
              </w:rPr>
              <w:t xml:space="preserve">« Guide Pratique Inscription des </w:t>
            </w:r>
            <w:proofErr w:type="spellStart"/>
            <w:r w:rsidRPr="00111387">
              <w:rPr>
                <w:rFonts w:eastAsiaTheme="minorEastAsia"/>
                <w:lang w:val="fr-FR" w:eastAsia="ko-KR"/>
              </w:rPr>
              <w:t>vendors</w:t>
            </w:r>
            <w:proofErr w:type="spellEnd"/>
            <w:r w:rsidRPr="00111387">
              <w:rPr>
                <w:rFonts w:eastAsiaTheme="minorEastAsia"/>
                <w:lang w:val="fr-FR" w:eastAsia="ko-KR"/>
              </w:rPr>
              <w:t xml:space="preserve"> dans </w:t>
            </w:r>
            <w:r>
              <w:rPr>
                <w:rFonts w:eastAsiaTheme="minorEastAsia"/>
                <w:lang w:val="fr-FR" w:eastAsia="ko-KR"/>
              </w:rPr>
              <w:t xml:space="preserve">la plateforme </w:t>
            </w:r>
            <w:r w:rsidRPr="00111387">
              <w:rPr>
                <w:rFonts w:eastAsiaTheme="minorEastAsia"/>
                <w:lang w:val="fr-FR" w:eastAsia="ko-KR"/>
              </w:rPr>
              <w:t>Quantum »</w:t>
            </w:r>
          </w:p>
          <w:p w14:paraId="551C2424" w14:textId="77777777" w:rsidR="00731E05" w:rsidRPr="00731E05" w:rsidRDefault="00731E05" w:rsidP="00731E05">
            <w:pPr>
              <w:pStyle w:val="PargrafodaLista"/>
              <w:numPr>
                <w:ilvl w:val="0"/>
                <w:numId w:val="5"/>
              </w:numPr>
              <w:rPr>
                <w:rFonts w:eastAsiaTheme="minorEastAsia"/>
                <w:lang w:val="fr-FR" w:eastAsia="ko-KR"/>
              </w:rPr>
            </w:pPr>
            <w:r w:rsidRPr="00111387">
              <w:rPr>
                <w:rFonts w:eastAsiaTheme="minorEastAsia"/>
                <w:lang w:val="fr-FR" w:eastAsia="ko-KR"/>
              </w:rPr>
              <w:t xml:space="preserve">Présentation du </w:t>
            </w:r>
            <w:r w:rsidRPr="00731E05">
              <w:rPr>
                <w:rFonts w:eastAsiaTheme="minorEastAsia"/>
                <w:b/>
                <w:bCs/>
                <w:lang w:val="fr-FR" w:eastAsia="ko-KR"/>
              </w:rPr>
              <w:t>module 3</w:t>
            </w:r>
            <w:r w:rsidRPr="00111387">
              <w:rPr>
                <w:rFonts w:eastAsiaTheme="minorEastAsia"/>
                <w:lang w:val="fr-FR" w:eastAsia="ko-KR"/>
              </w:rPr>
              <w:t xml:space="preserve"> « Comment soumissionner aux appels d’offres du PNUD »</w:t>
            </w:r>
          </w:p>
          <w:p w14:paraId="33A35F0E" w14:textId="77777777" w:rsidR="00731E05" w:rsidRPr="00111387" w:rsidRDefault="00731E05" w:rsidP="00731E05">
            <w:pPr>
              <w:pStyle w:val="PargrafodaLista"/>
              <w:numPr>
                <w:ilvl w:val="0"/>
                <w:numId w:val="5"/>
              </w:numPr>
              <w:rPr>
                <w:rFonts w:eastAsiaTheme="minorEastAsia"/>
                <w:lang w:val="fr-FR" w:eastAsia="ko-KR"/>
              </w:rPr>
            </w:pPr>
            <w:r w:rsidRPr="00111387">
              <w:rPr>
                <w:rFonts w:eastAsiaTheme="minorEastAsia"/>
                <w:lang w:val="fr-FR" w:eastAsia="ko-KR"/>
              </w:rPr>
              <w:t xml:space="preserve">Présentation du </w:t>
            </w:r>
            <w:r w:rsidRPr="00731E05">
              <w:rPr>
                <w:rFonts w:eastAsiaTheme="minorEastAsia"/>
                <w:b/>
                <w:bCs/>
                <w:lang w:val="fr-FR" w:eastAsia="ko-KR"/>
              </w:rPr>
              <w:t>module 4</w:t>
            </w:r>
            <w:r w:rsidRPr="00111387">
              <w:rPr>
                <w:rFonts w:eastAsiaTheme="minorEastAsia"/>
                <w:lang w:val="fr-FR" w:eastAsia="ko-KR"/>
              </w:rPr>
              <w:t xml:space="preserve"> « </w:t>
            </w:r>
            <w:r>
              <w:rPr>
                <w:rFonts w:eastAsiaTheme="minorEastAsia"/>
                <w:lang w:val="fr-FR" w:eastAsia="ko-KR"/>
              </w:rPr>
              <w:t>Montage/présentation d’une soumission conformément aux exigences techniques et administratives du PNUD</w:t>
            </w:r>
            <w:r w:rsidRPr="00111387">
              <w:rPr>
                <w:rFonts w:eastAsiaTheme="minorEastAsia"/>
                <w:lang w:val="fr-FR" w:eastAsia="ko-KR"/>
              </w:rPr>
              <w:t> »</w:t>
            </w:r>
          </w:p>
          <w:p w14:paraId="3BD68879" w14:textId="1D827E18" w:rsidR="00C83F28" w:rsidRPr="00731E05" w:rsidRDefault="00731E05" w:rsidP="00731E05">
            <w:pPr>
              <w:pStyle w:val="PargrafodaLista"/>
              <w:numPr>
                <w:ilvl w:val="0"/>
                <w:numId w:val="5"/>
              </w:numPr>
              <w:rPr>
                <w:rFonts w:eastAsia="Malgun Gothic"/>
                <w:lang w:val="fr-FR" w:eastAsia="ko-KR"/>
              </w:rPr>
            </w:pPr>
            <w:r w:rsidRPr="00731E05">
              <w:rPr>
                <w:rFonts w:eastAsiaTheme="minorEastAsia"/>
                <w:lang w:val="fr-FR" w:eastAsia="ko-KR"/>
              </w:rPr>
              <w:t xml:space="preserve">Présentation du </w:t>
            </w:r>
            <w:r w:rsidRPr="00731E05">
              <w:rPr>
                <w:rFonts w:eastAsiaTheme="minorEastAsia"/>
                <w:b/>
                <w:bCs/>
                <w:lang w:val="fr-FR" w:eastAsia="ko-KR"/>
              </w:rPr>
              <w:t>module 5</w:t>
            </w:r>
            <w:r w:rsidRPr="00731E05">
              <w:rPr>
                <w:rFonts w:eastAsiaTheme="minorEastAsia"/>
                <w:lang w:val="fr-FR" w:eastAsia="ko-KR"/>
              </w:rPr>
              <w:t xml:space="preserve"> « Étapes clés dans le processus d’appel d’offres »</w:t>
            </w:r>
          </w:p>
        </w:tc>
      </w:tr>
    </w:tbl>
    <w:p w14:paraId="6D50FCBC" w14:textId="515C284F" w:rsidR="00EE5218" w:rsidRDefault="00EE5218" w:rsidP="000A33A9">
      <w:pPr>
        <w:pStyle w:val="PargrafodaLista"/>
        <w:spacing w:after="0" w:line="240" w:lineRule="auto"/>
        <w:ind w:left="360"/>
        <w:jc w:val="both"/>
        <w:rPr>
          <w:rFonts w:cstheme="minorHAnsi"/>
          <w:sz w:val="23"/>
          <w:szCs w:val="23"/>
        </w:rPr>
      </w:pPr>
    </w:p>
    <w:bookmarkEnd w:id="4"/>
    <w:bookmarkEnd w:id="5"/>
    <w:p w14:paraId="27EB032B" w14:textId="77777777" w:rsidR="00B24949" w:rsidRPr="005B23FE" w:rsidRDefault="00B24949" w:rsidP="00D75CE3">
      <w:pPr>
        <w:jc w:val="right"/>
        <w:rPr>
          <w:rFonts w:cstheme="minorHAnsi"/>
          <w:b/>
          <w:bCs/>
          <w:sz w:val="18"/>
          <w:szCs w:val="18"/>
        </w:rPr>
      </w:pPr>
    </w:p>
    <w:sectPr w:rsidR="00B24949" w:rsidRPr="005B23FE" w:rsidSect="00766B49">
      <w:headerReference w:type="first" r:id="rId11"/>
      <w:pgSz w:w="11906" w:h="16838" w:code="9"/>
      <w:pgMar w:top="964" w:right="1021"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C480" w14:textId="77777777" w:rsidR="00763037" w:rsidRDefault="00763037">
      <w:pPr>
        <w:spacing w:after="0" w:line="240" w:lineRule="auto"/>
      </w:pPr>
      <w:r>
        <w:separator/>
      </w:r>
    </w:p>
  </w:endnote>
  <w:endnote w:type="continuationSeparator" w:id="0">
    <w:p w14:paraId="3CC877B0" w14:textId="77777777" w:rsidR="00763037" w:rsidRDefault="00763037">
      <w:pPr>
        <w:spacing w:after="0" w:line="240" w:lineRule="auto"/>
      </w:pPr>
      <w:r>
        <w:continuationSeparator/>
      </w:r>
    </w:p>
  </w:endnote>
  <w:endnote w:type="continuationNotice" w:id="1">
    <w:p w14:paraId="4A01ABEB" w14:textId="77777777" w:rsidR="00763037" w:rsidRDefault="00763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2A8F" w14:textId="77777777" w:rsidR="005344CB" w:rsidRDefault="005344CB" w:rsidP="005344CB">
    <w:pPr>
      <w:pStyle w:val="Rodap"/>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3</w:t>
    </w:r>
    <w:r>
      <w:rPr>
        <w:color w:val="4472C4" w:themeColor="accent1"/>
      </w:rPr>
      <w:fldChar w:fldCharType="end"/>
    </w:r>
  </w:p>
  <w:p w14:paraId="35F270F8" w14:textId="34D937D6" w:rsidR="00F40C43" w:rsidRDefault="00F40C4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B0C5" w14:textId="77777777" w:rsidR="005344CB" w:rsidRDefault="005344CB">
    <w:pPr>
      <w:pStyle w:val="Rodap"/>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11314B37" w14:textId="77777777" w:rsidR="005344CB" w:rsidRDefault="005344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6895" w14:textId="77777777" w:rsidR="00763037" w:rsidRDefault="00763037">
      <w:pPr>
        <w:spacing w:after="0" w:line="240" w:lineRule="auto"/>
      </w:pPr>
      <w:r>
        <w:separator/>
      </w:r>
    </w:p>
  </w:footnote>
  <w:footnote w:type="continuationSeparator" w:id="0">
    <w:p w14:paraId="66937E6E" w14:textId="77777777" w:rsidR="00763037" w:rsidRDefault="00763037">
      <w:pPr>
        <w:spacing w:after="0" w:line="240" w:lineRule="auto"/>
      </w:pPr>
      <w:r>
        <w:continuationSeparator/>
      </w:r>
    </w:p>
  </w:footnote>
  <w:footnote w:type="continuationNotice" w:id="1">
    <w:p w14:paraId="407BCB2D" w14:textId="77777777" w:rsidR="00763037" w:rsidRDefault="007630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F3A4" w14:textId="59E61AC9" w:rsidR="00645AB8" w:rsidRDefault="00645AB8" w:rsidP="0084162D">
    <w:pPr>
      <w:pStyle w:val="Cabealho"/>
    </w:pPr>
  </w:p>
  <w:p w14:paraId="601F4D07" w14:textId="6B9E7CD7" w:rsidR="00645AB8" w:rsidRDefault="00A06E4B" w:rsidP="0084162D">
    <w:pPr>
      <w:pStyle w:val="Cabealho"/>
    </w:pPr>
    <w:r w:rsidRPr="007F2595">
      <w:rPr>
        <w:rFonts w:ascii="Amasis MT Pro" w:hAnsi="Amasis MT Pro" w:cs="Times New Roman"/>
        <w:noProof/>
        <w:color w:val="0070C0"/>
        <w:sz w:val="28"/>
        <w:szCs w:val="28"/>
      </w:rPr>
      <w:drawing>
        <wp:anchor distT="0" distB="0" distL="114300" distR="114300" simplePos="0" relativeHeight="251660288" behindDoc="0" locked="0" layoutInCell="1" allowOverlap="1" wp14:anchorId="7FA5DDF0" wp14:editId="07893025">
          <wp:simplePos x="0" y="0"/>
          <wp:positionH relativeFrom="margin">
            <wp:align>right</wp:align>
          </wp:positionH>
          <wp:positionV relativeFrom="paragraph">
            <wp:posOffset>94615</wp:posOffset>
          </wp:positionV>
          <wp:extent cx="605928" cy="1211854"/>
          <wp:effectExtent l="0" t="0" r="3810" b="7620"/>
          <wp:wrapNone/>
          <wp:docPr id="2033675283" name="Image 1462285079"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928" cy="121185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6D542FC" w14:textId="77777777" w:rsidR="00645AB8" w:rsidRDefault="00645AB8" w:rsidP="0084162D">
    <w:pPr>
      <w:pStyle w:val="Cabealho"/>
    </w:pPr>
  </w:p>
  <w:p w14:paraId="06B94A8C" w14:textId="77777777" w:rsidR="00645AB8" w:rsidRDefault="00645AB8" w:rsidP="0084162D">
    <w:pPr>
      <w:pStyle w:val="Cabealho"/>
    </w:pPr>
  </w:p>
  <w:p w14:paraId="3D6FA8A7" w14:textId="41C473BB" w:rsidR="0084162D" w:rsidRPr="001535EB" w:rsidRDefault="0084162D" w:rsidP="0084162D">
    <w:pPr>
      <w:pStyle w:val="Cabealho"/>
    </w:pPr>
    <w:r w:rsidRPr="007F2595">
      <w:rPr>
        <w:rFonts w:ascii="Amasis MT Pro" w:hAnsi="Amasis MT Pro" w:cs="Times New Roman"/>
        <w:noProof/>
        <w:color w:val="0070C0"/>
        <w:sz w:val="28"/>
        <w:szCs w:val="28"/>
      </w:rPr>
      <w:drawing>
        <wp:anchor distT="0" distB="0" distL="114300" distR="114300" simplePos="0" relativeHeight="251659264" behindDoc="0" locked="0" layoutInCell="1" allowOverlap="1" wp14:anchorId="51F5C26F" wp14:editId="1DD730A8">
          <wp:simplePos x="0" y="0"/>
          <wp:positionH relativeFrom="margin">
            <wp:posOffset>8763000</wp:posOffset>
          </wp:positionH>
          <wp:positionV relativeFrom="paragraph">
            <wp:posOffset>-57785</wp:posOffset>
          </wp:positionV>
          <wp:extent cx="368490" cy="736979"/>
          <wp:effectExtent l="0" t="0" r="0" b="6350"/>
          <wp:wrapNone/>
          <wp:docPr id="1869686404"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490" cy="73697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2C0F" w14:textId="0957171D" w:rsidR="007E32DB" w:rsidRPr="00B02F47" w:rsidRDefault="007E32DB" w:rsidP="00B02F47">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DCC"/>
    <w:multiLevelType w:val="hybridMultilevel"/>
    <w:tmpl w:val="5AEED3A0"/>
    <w:lvl w:ilvl="0" w:tplc="357EA7C2">
      <w:start w:val="1"/>
      <w:numFmt w:val="lowerLetter"/>
      <w:lvlText w:val="%1)"/>
      <w:lvlJc w:val="left"/>
      <w:pPr>
        <w:ind w:left="1080" w:hanging="360"/>
      </w:pPr>
      <w:rPr>
        <w:b/>
        <w:bCs/>
        <w:color w:val="0468B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150B92"/>
    <w:multiLevelType w:val="hybridMultilevel"/>
    <w:tmpl w:val="0CB00A7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26774C93"/>
    <w:multiLevelType w:val="hybridMultilevel"/>
    <w:tmpl w:val="FF38C1A8"/>
    <w:lvl w:ilvl="0" w:tplc="944EE276">
      <w:start w:val="1"/>
      <w:numFmt w:val="bullet"/>
      <w:lvlText w:val=""/>
      <w:lvlJc w:val="left"/>
      <w:pPr>
        <w:ind w:left="360" w:hanging="360"/>
      </w:pPr>
      <w:rPr>
        <w:rFonts w:ascii="Symbol" w:hAnsi="Symbol" w:hint="default"/>
        <w:sz w:val="18"/>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488901E7"/>
    <w:multiLevelType w:val="multilevel"/>
    <w:tmpl w:val="6BBC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F750B"/>
    <w:multiLevelType w:val="hybridMultilevel"/>
    <w:tmpl w:val="C2444D4A"/>
    <w:lvl w:ilvl="0" w:tplc="E802233A">
      <w:start w:val="2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C11F0"/>
    <w:multiLevelType w:val="multilevel"/>
    <w:tmpl w:val="50C871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79C62B1"/>
    <w:multiLevelType w:val="multilevel"/>
    <w:tmpl w:val="ECD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016653">
    <w:abstractNumId w:val="5"/>
  </w:num>
  <w:num w:numId="2" w16cid:durableId="313408989">
    <w:abstractNumId w:val="1"/>
  </w:num>
  <w:num w:numId="3" w16cid:durableId="381366616">
    <w:abstractNumId w:val="3"/>
  </w:num>
  <w:num w:numId="4" w16cid:durableId="1627736936">
    <w:abstractNumId w:val="2"/>
  </w:num>
  <w:num w:numId="5" w16cid:durableId="536894102">
    <w:abstractNumId w:val="4"/>
  </w:num>
  <w:num w:numId="6" w16cid:durableId="2084328340">
    <w:abstractNumId w:val="0"/>
  </w:num>
  <w:num w:numId="7" w16cid:durableId="9842359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2D"/>
    <w:rsid w:val="0000271E"/>
    <w:rsid w:val="00007017"/>
    <w:rsid w:val="00007A19"/>
    <w:rsid w:val="00007F1D"/>
    <w:rsid w:val="000118B4"/>
    <w:rsid w:val="0001647F"/>
    <w:rsid w:val="00021B34"/>
    <w:rsid w:val="000228B4"/>
    <w:rsid w:val="00026474"/>
    <w:rsid w:val="00031320"/>
    <w:rsid w:val="00031F28"/>
    <w:rsid w:val="00032368"/>
    <w:rsid w:val="000324E0"/>
    <w:rsid w:val="000329AF"/>
    <w:rsid w:val="000450BF"/>
    <w:rsid w:val="0005583B"/>
    <w:rsid w:val="0005683A"/>
    <w:rsid w:val="00056AF5"/>
    <w:rsid w:val="00056F26"/>
    <w:rsid w:val="00060317"/>
    <w:rsid w:val="000729EE"/>
    <w:rsid w:val="00074A4D"/>
    <w:rsid w:val="00082B88"/>
    <w:rsid w:val="00084716"/>
    <w:rsid w:val="00085CB9"/>
    <w:rsid w:val="00085F5A"/>
    <w:rsid w:val="000871C1"/>
    <w:rsid w:val="00092389"/>
    <w:rsid w:val="000A1376"/>
    <w:rsid w:val="000A3020"/>
    <w:rsid w:val="000A33A9"/>
    <w:rsid w:val="000A49B4"/>
    <w:rsid w:val="000A6929"/>
    <w:rsid w:val="000A766B"/>
    <w:rsid w:val="000A776F"/>
    <w:rsid w:val="000B2666"/>
    <w:rsid w:val="000B2E7A"/>
    <w:rsid w:val="000B545A"/>
    <w:rsid w:val="000C2518"/>
    <w:rsid w:val="000C288B"/>
    <w:rsid w:val="000C2E58"/>
    <w:rsid w:val="000C3CE8"/>
    <w:rsid w:val="000C479C"/>
    <w:rsid w:val="000D1123"/>
    <w:rsid w:val="000E285D"/>
    <w:rsid w:val="000F244C"/>
    <w:rsid w:val="000F44F7"/>
    <w:rsid w:val="000F4955"/>
    <w:rsid w:val="000F6B16"/>
    <w:rsid w:val="000F716D"/>
    <w:rsid w:val="0010110B"/>
    <w:rsid w:val="00101C9A"/>
    <w:rsid w:val="00111387"/>
    <w:rsid w:val="00116343"/>
    <w:rsid w:val="00121F5D"/>
    <w:rsid w:val="00122EFF"/>
    <w:rsid w:val="00126DCB"/>
    <w:rsid w:val="0012723F"/>
    <w:rsid w:val="00130075"/>
    <w:rsid w:val="00133513"/>
    <w:rsid w:val="00133556"/>
    <w:rsid w:val="00133C16"/>
    <w:rsid w:val="00134D00"/>
    <w:rsid w:val="001408EB"/>
    <w:rsid w:val="00141147"/>
    <w:rsid w:val="0014732C"/>
    <w:rsid w:val="001506E1"/>
    <w:rsid w:val="00152B45"/>
    <w:rsid w:val="00166322"/>
    <w:rsid w:val="00171A66"/>
    <w:rsid w:val="00181717"/>
    <w:rsid w:val="001956EE"/>
    <w:rsid w:val="001A1CDA"/>
    <w:rsid w:val="001A1ECC"/>
    <w:rsid w:val="001A5E7D"/>
    <w:rsid w:val="001B2D5D"/>
    <w:rsid w:val="001C0EAF"/>
    <w:rsid w:val="001C46A1"/>
    <w:rsid w:val="001D2CD8"/>
    <w:rsid w:val="001D7067"/>
    <w:rsid w:val="001D794B"/>
    <w:rsid w:val="001D7B09"/>
    <w:rsid w:val="001E0829"/>
    <w:rsid w:val="001E161D"/>
    <w:rsid w:val="001E409E"/>
    <w:rsid w:val="001F431E"/>
    <w:rsid w:val="0020107D"/>
    <w:rsid w:val="00203175"/>
    <w:rsid w:val="00205374"/>
    <w:rsid w:val="00207D71"/>
    <w:rsid w:val="00207F33"/>
    <w:rsid w:val="00207F43"/>
    <w:rsid w:val="002116B9"/>
    <w:rsid w:val="002137D2"/>
    <w:rsid w:val="00215AAC"/>
    <w:rsid w:val="00220C66"/>
    <w:rsid w:val="002320AC"/>
    <w:rsid w:val="00233D14"/>
    <w:rsid w:val="002341D6"/>
    <w:rsid w:val="00237A7A"/>
    <w:rsid w:val="002465CA"/>
    <w:rsid w:val="00252A6E"/>
    <w:rsid w:val="0025535E"/>
    <w:rsid w:val="0025592E"/>
    <w:rsid w:val="00257671"/>
    <w:rsid w:val="00265F0A"/>
    <w:rsid w:val="00267A26"/>
    <w:rsid w:val="00267B5E"/>
    <w:rsid w:val="00270AB2"/>
    <w:rsid w:val="00287D65"/>
    <w:rsid w:val="002A256E"/>
    <w:rsid w:val="002A7E8A"/>
    <w:rsid w:val="002B6561"/>
    <w:rsid w:val="002C4753"/>
    <w:rsid w:val="002D0A90"/>
    <w:rsid w:val="002D22D5"/>
    <w:rsid w:val="002D33CA"/>
    <w:rsid w:val="002D46DE"/>
    <w:rsid w:val="002D754A"/>
    <w:rsid w:val="002E5E45"/>
    <w:rsid w:val="00301C2D"/>
    <w:rsid w:val="00304503"/>
    <w:rsid w:val="00304B23"/>
    <w:rsid w:val="00305691"/>
    <w:rsid w:val="00310DF0"/>
    <w:rsid w:val="00315BD4"/>
    <w:rsid w:val="0031744A"/>
    <w:rsid w:val="00330D6B"/>
    <w:rsid w:val="00347737"/>
    <w:rsid w:val="00351E7A"/>
    <w:rsid w:val="003524B2"/>
    <w:rsid w:val="00355E21"/>
    <w:rsid w:val="003607B3"/>
    <w:rsid w:val="003631A1"/>
    <w:rsid w:val="003676E5"/>
    <w:rsid w:val="00374023"/>
    <w:rsid w:val="00374C39"/>
    <w:rsid w:val="00377352"/>
    <w:rsid w:val="00377DE1"/>
    <w:rsid w:val="00382C26"/>
    <w:rsid w:val="00383D85"/>
    <w:rsid w:val="00385137"/>
    <w:rsid w:val="0038614B"/>
    <w:rsid w:val="00390182"/>
    <w:rsid w:val="003A2224"/>
    <w:rsid w:val="003C54F8"/>
    <w:rsid w:val="003D75D6"/>
    <w:rsid w:val="003E13A1"/>
    <w:rsid w:val="003E5E86"/>
    <w:rsid w:val="003E682E"/>
    <w:rsid w:val="003E6D95"/>
    <w:rsid w:val="003F2DED"/>
    <w:rsid w:val="003F6E11"/>
    <w:rsid w:val="003F6E77"/>
    <w:rsid w:val="00402274"/>
    <w:rsid w:val="004042CD"/>
    <w:rsid w:val="004102BD"/>
    <w:rsid w:val="0041507A"/>
    <w:rsid w:val="004172BA"/>
    <w:rsid w:val="0042461B"/>
    <w:rsid w:val="004627DD"/>
    <w:rsid w:val="004649AA"/>
    <w:rsid w:val="004753F4"/>
    <w:rsid w:val="00476135"/>
    <w:rsid w:val="004829BF"/>
    <w:rsid w:val="00486B18"/>
    <w:rsid w:val="00486F59"/>
    <w:rsid w:val="00487FB6"/>
    <w:rsid w:val="00492AD6"/>
    <w:rsid w:val="00494BAD"/>
    <w:rsid w:val="004A43F4"/>
    <w:rsid w:val="004A477C"/>
    <w:rsid w:val="004B032E"/>
    <w:rsid w:val="004B189E"/>
    <w:rsid w:val="004B3CF2"/>
    <w:rsid w:val="004B6259"/>
    <w:rsid w:val="004B7BB4"/>
    <w:rsid w:val="004C2FDA"/>
    <w:rsid w:val="004E52B9"/>
    <w:rsid w:val="004F00E4"/>
    <w:rsid w:val="004F761B"/>
    <w:rsid w:val="00502330"/>
    <w:rsid w:val="00505B2F"/>
    <w:rsid w:val="00511E29"/>
    <w:rsid w:val="005148E4"/>
    <w:rsid w:val="00525A83"/>
    <w:rsid w:val="005344CB"/>
    <w:rsid w:val="005372C1"/>
    <w:rsid w:val="0053741A"/>
    <w:rsid w:val="00537A8A"/>
    <w:rsid w:val="005404AA"/>
    <w:rsid w:val="005460CB"/>
    <w:rsid w:val="00547067"/>
    <w:rsid w:val="00551232"/>
    <w:rsid w:val="005536E1"/>
    <w:rsid w:val="005544A3"/>
    <w:rsid w:val="00555431"/>
    <w:rsid w:val="00556419"/>
    <w:rsid w:val="00562576"/>
    <w:rsid w:val="0056257A"/>
    <w:rsid w:val="00570A8B"/>
    <w:rsid w:val="005770BD"/>
    <w:rsid w:val="00580ECF"/>
    <w:rsid w:val="0058628D"/>
    <w:rsid w:val="005911EC"/>
    <w:rsid w:val="00593C16"/>
    <w:rsid w:val="00594EE9"/>
    <w:rsid w:val="00596791"/>
    <w:rsid w:val="00596EB7"/>
    <w:rsid w:val="005B1164"/>
    <w:rsid w:val="005B23FE"/>
    <w:rsid w:val="005B2D68"/>
    <w:rsid w:val="005B6B5C"/>
    <w:rsid w:val="005C2652"/>
    <w:rsid w:val="005C5817"/>
    <w:rsid w:val="005C7AFB"/>
    <w:rsid w:val="005C7BC3"/>
    <w:rsid w:val="005D3109"/>
    <w:rsid w:val="005D32CC"/>
    <w:rsid w:val="005D5CF0"/>
    <w:rsid w:val="005D5EC7"/>
    <w:rsid w:val="005D76FA"/>
    <w:rsid w:val="005E252F"/>
    <w:rsid w:val="005E2C3A"/>
    <w:rsid w:val="005E2EE9"/>
    <w:rsid w:val="005E3DF3"/>
    <w:rsid w:val="005E7AA5"/>
    <w:rsid w:val="005F0EF6"/>
    <w:rsid w:val="00606B18"/>
    <w:rsid w:val="00607D3C"/>
    <w:rsid w:val="006116A4"/>
    <w:rsid w:val="006117AA"/>
    <w:rsid w:val="006123F2"/>
    <w:rsid w:val="0061246B"/>
    <w:rsid w:val="0061287A"/>
    <w:rsid w:val="00612F5F"/>
    <w:rsid w:val="006159D1"/>
    <w:rsid w:val="00620F3D"/>
    <w:rsid w:val="00622D2B"/>
    <w:rsid w:val="00635E6F"/>
    <w:rsid w:val="00645AB8"/>
    <w:rsid w:val="00651082"/>
    <w:rsid w:val="006518DB"/>
    <w:rsid w:val="00655372"/>
    <w:rsid w:val="00655DB4"/>
    <w:rsid w:val="00665A3C"/>
    <w:rsid w:val="006719A2"/>
    <w:rsid w:val="00682B15"/>
    <w:rsid w:val="00682DE3"/>
    <w:rsid w:val="0068701E"/>
    <w:rsid w:val="00687B94"/>
    <w:rsid w:val="0069633A"/>
    <w:rsid w:val="006A16CD"/>
    <w:rsid w:val="006A224B"/>
    <w:rsid w:val="006A2CE5"/>
    <w:rsid w:val="006A42B5"/>
    <w:rsid w:val="006C0462"/>
    <w:rsid w:val="006C0819"/>
    <w:rsid w:val="006C49DD"/>
    <w:rsid w:val="006D1B8A"/>
    <w:rsid w:val="006D39D4"/>
    <w:rsid w:val="006D53C3"/>
    <w:rsid w:val="006E42D8"/>
    <w:rsid w:val="006F3630"/>
    <w:rsid w:val="006F74B7"/>
    <w:rsid w:val="00700D1A"/>
    <w:rsid w:val="00707387"/>
    <w:rsid w:val="00711F65"/>
    <w:rsid w:val="00712F37"/>
    <w:rsid w:val="007146AC"/>
    <w:rsid w:val="00717B04"/>
    <w:rsid w:val="0072198A"/>
    <w:rsid w:val="0072274F"/>
    <w:rsid w:val="00722A3C"/>
    <w:rsid w:val="007235EC"/>
    <w:rsid w:val="0072367E"/>
    <w:rsid w:val="00723836"/>
    <w:rsid w:val="007313C2"/>
    <w:rsid w:val="007317B9"/>
    <w:rsid w:val="00731E05"/>
    <w:rsid w:val="00734299"/>
    <w:rsid w:val="0073782B"/>
    <w:rsid w:val="0074050D"/>
    <w:rsid w:val="00750EFB"/>
    <w:rsid w:val="00753109"/>
    <w:rsid w:val="00763037"/>
    <w:rsid w:val="00764CF4"/>
    <w:rsid w:val="00766B49"/>
    <w:rsid w:val="007674F8"/>
    <w:rsid w:val="0076787D"/>
    <w:rsid w:val="00780047"/>
    <w:rsid w:val="00784CB2"/>
    <w:rsid w:val="00784FBB"/>
    <w:rsid w:val="00786EAB"/>
    <w:rsid w:val="007A275C"/>
    <w:rsid w:val="007B0BCA"/>
    <w:rsid w:val="007B5AC8"/>
    <w:rsid w:val="007B5F90"/>
    <w:rsid w:val="007C5F03"/>
    <w:rsid w:val="007C65E8"/>
    <w:rsid w:val="007C70BE"/>
    <w:rsid w:val="007D286F"/>
    <w:rsid w:val="007E32DB"/>
    <w:rsid w:val="007E5E6F"/>
    <w:rsid w:val="007F7017"/>
    <w:rsid w:val="00800985"/>
    <w:rsid w:val="00804988"/>
    <w:rsid w:val="00807DA3"/>
    <w:rsid w:val="00810B93"/>
    <w:rsid w:val="00811FEE"/>
    <w:rsid w:val="00813F1B"/>
    <w:rsid w:val="00814FD0"/>
    <w:rsid w:val="00826733"/>
    <w:rsid w:val="00831443"/>
    <w:rsid w:val="00833E21"/>
    <w:rsid w:val="008368F2"/>
    <w:rsid w:val="00837AB2"/>
    <w:rsid w:val="0084162D"/>
    <w:rsid w:val="0084649C"/>
    <w:rsid w:val="00850B20"/>
    <w:rsid w:val="00857E9D"/>
    <w:rsid w:val="008603EA"/>
    <w:rsid w:val="008617E3"/>
    <w:rsid w:val="00864558"/>
    <w:rsid w:val="00871D44"/>
    <w:rsid w:val="00872641"/>
    <w:rsid w:val="00875DCC"/>
    <w:rsid w:val="00875E60"/>
    <w:rsid w:val="008801EC"/>
    <w:rsid w:val="00882F3F"/>
    <w:rsid w:val="00885C1B"/>
    <w:rsid w:val="0088728D"/>
    <w:rsid w:val="00892953"/>
    <w:rsid w:val="0089712A"/>
    <w:rsid w:val="00897D27"/>
    <w:rsid w:val="008A0670"/>
    <w:rsid w:val="008A4425"/>
    <w:rsid w:val="008A7E2D"/>
    <w:rsid w:val="008B1BA6"/>
    <w:rsid w:val="008C4538"/>
    <w:rsid w:val="008C48A3"/>
    <w:rsid w:val="008D3CDA"/>
    <w:rsid w:val="008E0B66"/>
    <w:rsid w:val="008E2513"/>
    <w:rsid w:val="008E29B3"/>
    <w:rsid w:val="008E2BBA"/>
    <w:rsid w:val="008E3153"/>
    <w:rsid w:val="008E77B2"/>
    <w:rsid w:val="008F08B3"/>
    <w:rsid w:val="008F0E97"/>
    <w:rsid w:val="008F117D"/>
    <w:rsid w:val="008F1924"/>
    <w:rsid w:val="008F62DF"/>
    <w:rsid w:val="0090090E"/>
    <w:rsid w:val="0090587E"/>
    <w:rsid w:val="00907B0D"/>
    <w:rsid w:val="00912E58"/>
    <w:rsid w:val="0091550A"/>
    <w:rsid w:val="009158E0"/>
    <w:rsid w:val="009163F9"/>
    <w:rsid w:val="00921FA6"/>
    <w:rsid w:val="00922BDB"/>
    <w:rsid w:val="00923F7B"/>
    <w:rsid w:val="00931D43"/>
    <w:rsid w:val="009365F3"/>
    <w:rsid w:val="00944533"/>
    <w:rsid w:val="00954500"/>
    <w:rsid w:val="00955375"/>
    <w:rsid w:val="00963F28"/>
    <w:rsid w:val="00966FDB"/>
    <w:rsid w:val="00970530"/>
    <w:rsid w:val="00970D06"/>
    <w:rsid w:val="0097491B"/>
    <w:rsid w:val="00975F2C"/>
    <w:rsid w:val="0097686A"/>
    <w:rsid w:val="00980582"/>
    <w:rsid w:val="0098094E"/>
    <w:rsid w:val="00990CE7"/>
    <w:rsid w:val="009923B9"/>
    <w:rsid w:val="009A0ABE"/>
    <w:rsid w:val="009A4F2E"/>
    <w:rsid w:val="009B4989"/>
    <w:rsid w:val="009B6F48"/>
    <w:rsid w:val="009C2C70"/>
    <w:rsid w:val="009C308B"/>
    <w:rsid w:val="009C339B"/>
    <w:rsid w:val="009C36EF"/>
    <w:rsid w:val="009C640B"/>
    <w:rsid w:val="009C732F"/>
    <w:rsid w:val="009C76CB"/>
    <w:rsid w:val="009D7E0F"/>
    <w:rsid w:val="009E37BB"/>
    <w:rsid w:val="009E5823"/>
    <w:rsid w:val="009F6B38"/>
    <w:rsid w:val="00A00256"/>
    <w:rsid w:val="00A023CE"/>
    <w:rsid w:val="00A038EE"/>
    <w:rsid w:val="00A04221"/>
    <w:rsid w:val="00A05DD1"/>
    <w:rsid w:val="00A06E4B"/>
    <w:rsid w:val="00A075A6"/>
    <w:rsid w:val="00A13438"/>
    <w:rsid w:val="00A1445E"/>
    <w:rsid w:val="00A1529E"/>
    <w:rsid w:val="00A3291F"/>
    <w:rsid w:val="00A32AE0"/>
    <w:rsid w:val="00A368FC"/>
    <w:rsid w:val="00A464F5"/>
    <w:rsid w:val="00A56901"/>
    <w:rsid w:val="00A570BD"/>
    <w:rsid w:val="00A57306"/>
    <w:rsid w:val="00A7099E"/>
    <w:rsid w:val="00A73E73"/>
    <w:rsid w:val="00A745E2"/>
    <w:rsid w:val="00A85477"/>
    <w:rsid w:val="00A86EF3"/>
    <w:rsid w:val="00A94592"/>
    <w:rsid w:val="00A94729"/>
    <w:rsid w:val="00AA1C61"/>
    <w:rsid w:val="00AA36F4"/>
    <w:rsid w:val="00AA4F20"/>
    <w:rsid w:val="00AB1DE0"/>
    <w:rsid w:val="00AB55BD"/>
    <w:rsid w:val="00AB7147"/>
    <w:rsid w:val="00AB76C3"/>
    <w:rsid w:val="00AC3523"/>
    <w:rsid w:val="00AD1224"/>
    <w:rsid w:val="00AD5CFE"/>
    <w:rsid w:val="00AD5F52"/>
    <w:rsid w:val="00AE05C1"/>
    <w:rsid w:val="00AE0BED"/>
    <w:rsid w:val="00AE15B0"/>
    <w:rsid w:val="00AE37EC"/>
    <w:rsid w:val="00AE3FD1"/>
    <w:rsid w:val="00AE77C5"/>
    <w:rsid w:val="00AF4033"/>
    <w:rsid w:val="00AF506C"/>
    <w:rsid w:val="00AF5B88"/>
    <w:rsid w:val="00AF7B72"/>
    <w:rsid w:val="00B02F47"/>
    <w:rsid w:val="00B02FB8"/>
    <w:rsid w:val="00B0661B"/>
    <w:rsid w:val="00B06DC3"/>
    <w:rsid w:val="00B15EB7"/>
    <w:rsid w:val="00B22A87"/>
    <w:rsid w:val="00B232D1"/>
    <w:rsid w:val="00B24246"/>
    <w:rsid w:val="00B24949"/>
    <w:rsid w:val="00B24B4D"/>
    <w:rsid w:val="00B267F0"/>
    <w:rsid w:val="00B26B48"/>
    <w:rsid w:val="00B27B74"/>
    <w:rsid w:val="00B304BD"/>
    <w:rsid w:val="00B31C88"/>
    <w:rsid w:val="00B32F8E"/>
    <w:rsid w:val="00B338D4"/>
    <w:rsid w:val="00B51371"/>
    <w:rsid w:val="00B531DD"/>
    <w:rsid w:val="00B57A9C"/>
    <w:rsid w:val="00B6671F"/>
    <w:rsid w:val="00B72EDA"/>
    <w:rsid w:val="00B76844"/>
    <w:rsid w:val="00B7792A"/>
    <w:rsid w:val="00B7797D"/>
    <w:rsid w:val="00B803F9"/>
    <w:rsid w:val="00B857A8"/>
    <w:rsid w:val="00B86514"/>
    <w:rsid w:val="00B91140"/>
    <w:rsid w:val="00B91272"/>
    <w:rsid w:val="00B931D7"/>
    <w:rsid w:val="00BA0FFD"/>
    <w:rsid w:val="00BA1B0F"/>
    <w:rsid w:val="00BA27D7"/>
    <w:rsid w:val="00BA2C47"/>
    <w:rsid w:val="00BA4228"/>
    <w:rsid w:val="00BA6ED9"/>
    <w:rsid w:val="00BB0CCA"/>
    <w:rsid w:val="00BB679E"/>
    <w:rsid w:val="00BB7D29"/>
    <w:rsid w:val="00BC1005"/>
    <w:rsid w:val="00BC2421"/>
    <w:rsid w:val="00BC2CA0"/>
    <w:rsid w:val="00BD5BA6"/>
    <w:rsid w:val="00BE0391"/>
    <w:rsid w:val="00BE22E4"/>
    <w:rsid w:val="00BE32E4"/>
    <w:rsid w:val="00BE34CF"/>
    <w:rsid w:val="00BE7570"/>
    <w:rsid w:val="00C00826"/>
    <w:rsid w:val="00C045CE"/>
    <w:rsid w:val="00C079C2"/>
    <w:rsid w:val="00C15BF2"/>
    <w:rsid w:val="00C15EC7"/>
    <w:rsid w:val="00C32E8B"/>
    <w:rsid w:val="00C3322E"/>
    <w:rsid w:val="00C3531F"/>
    <w:rsid w:val="00C37DC6"/>
    <w:rsid w:val="00C42084"/>
    <w:rsid w:val="00C4418C"/>
    <w:rsid w:val="00C657AF"/>
    <w:rsid w:val="00C71F0D"/>
    <w:rsid w:val="00C720C2"/>
    <w:rsid w:val="00C72FAE"/>
    <w:rsid w:val="00C76E3E"/>
    <w:rsid w:val="00C7726A"/>
    <w:rsid w:val="00C83F28"/>
    <w:rsid w:val="00C90B25"/>
    <w:rsid w:val="00C90CE8"/>
    <w:rsid w:val="00C91249"/>
    <w:rsid w:val="00C93461"/>
    <w:rsid w:val="00CA0F95"/>
    <w:rsid w:val="00CB054F"/>
    <w:rsid w:val="00CB35A5"/>
    <w:rsid w:val="00CB56D4"/>
    <w:rsid w:val="00CB5C24"/>
    <w:rsid w:val="00CC16F2"/>
    <w:rsid w:val="00CC4F49"/>
    <w:rsid w:val="00CC5425"/>
    <w:rsid w:val="00CC79D4"/>
    <w:rsid w:val="00CD10F2"/>
    <w:rsid w:val="00CD4ADB"/>
    <w:rsid w:val="00CD642C"/>
    <w:rsid w:val="00CF4567"/>
    <w:rsid w:val="00D00930"/>
    <w:rsid w:val="00D022DC"/>
    <w:rsid w:val="00D025AA"/>
    <w:rsid w:val="00D03E1D"/>
    <w:rsid w:val="00D07F4F"/>
    <w:rsid w:val="00D14400"/>
    <w:rsid w:val="00D1538A"/>
    <w:rsid w:val="00D16CF5"/>
    <w:rsid w:val="00D217C4"/>
    <w:rsid w:val="00D23F2F"/>
    <w:rsid w:val="00D24881"/>
    <w:rsid w:val="00D26184"/>
    <w:rsid w:val="00D31D71"/>
    <w:rsid w:val="00D4434C"/>
    <w:rsid w:val="00D45CE6"/>
    <w:rsid w:val="00D536A5"/>
    <w:rsid w:val="00D54820"/>
    <w:rsid w:val="00D64AEB"/>
    <w:rsid w:val="00D75CE3"/>
    <w:rsid w:val="00D768C4"/>
    <w:rsid w:val="00D84396"/>
    <w:rsid w:val="00D92295"/>
    <w:rsid w:val="00D95234"/>
    <w:rsid w:val="00DB0C66"/>
    <w:rsid w:val="00DC3D1C"/>
    <w:rsid w:val="00DC73E6"/>
    <w:rsid w:val="00DE4C77"/>
    <w:rsid w:val="00DE6215"/>
    <w:rsid w:val="00DE6F23"/>
    <w:rsid w:val="00DF1B60"/>
    <w:rsid w:val="00DF3DF5"/>
    <w:rsid w:val="00DF48AE"/>
    <w:rsid w:val="00DF4F57"/>
    <w:rsid w:val="00E01564"/>
    <w:rsid w:val="00E03F2D"/>
    <w:rsid w:val="00E245C5"/>
    <w:rsid w:val="00E327BA"/>
    <w:rsid w:val="00E34411"/>
    <w:rsid w:val="00E346BB"/>
    <w:rsid w:val="00E36E89"/>
    <w:rsid w:val="00E37FBA"/>
    <w:rsid w:val="00E52046"/>
    <w:rsid w:val="00E544E2"/>
    <w:rsid w:val="00E57607"/>
    <w:rsid w:val="00E61872"/>
    <w:rsid w:val="00E63DAE"/>
    <w:rsid w:val="00E645BC"/>
    <w:rsid w:val="00E70097"/>
    <w:rsid w:val="00E77BFB"/>
    <w:rsid w:val="00E8188E"/>
    <w:rsid w:val="00E8305C"/>
    <w:rsid w:val="00E83B48"/>
    <w:rsid w:val="00E845E8"/>
    <w:rsid w:val="00E876DA"/>
    <w:rsid w:val="00E91B99"/>
    <w:rsid w:val="00E97964"/>
    <w:rsid w:val="00E9798B"/>
    <w:rsid w:val="00E97F32"/>
    <w:rsid w:val="00EA08AA"/>
    <w:rsid w:val="00EB04E3"/>
    <w:rsid w:val="00EB5103"/>
    <w:rsid w:val="00EC0179"/>
    <w:rsid w:val="00EC0B54"/>
    <w:rsid w:val="00EC10CF"/>
    <w:rsid w:val="00EC190D"/>
    <w:rsid w:val="00ED27D4"/>
    <w:rsid w:val="00ED2D8F"/>
    <w:rsid w:val="00ED6A4B"/>
    <w:rsid w:val="00ED7229"/>
    <w:rsid w:val="00EE2D5A"/>
    <w:rsid w:val="00EE4DEA"/>
    <w:rsid w:val="00EE5218"/>
    <w:rsid w:val="00EE7DF7"/>
    <w:rsid w:val="00EF235E"/>
    <w:rsid w:val="00F0290C"/>
    <w:rsid w:val="00F12E66"/>
    <w:rsid w:val="00F17ABE"/>
    <w:rsid w:val="00F207CA"/>
    <w:rsid w:val="00F30EE3"/>
    <w:rsid w:val="00F325C2"/>
    <w:rsid w:val="00F3402E"/>
    <w:rsid w:val="00F343D3"/>
    <w:rsid w:val="00F34A9B"/>
    <w:rsid w:val="00F35141"/>
    <w:rsid w:val="00F37C6A"/>
    <w:rsid w:val="00F40C43"/>
    <w:rsid w:val="00F40D19"/>
    <w:rsid w:val="00F42F26"/>
    <w:rsid w:val="00F436B7"/>
    <w:rsid w:val="00F4455F"/>
    <w:rsid w:val="00F515EC"/>
    <w:rsid w:val="00F5264F"/>
    <w:rsid w:val="00F5384A"/>
    <w:rsid w:val="00F54022"/>
    <w:rsid w:val="00F6165A"/>
    <w:rsid w:val="00F63366"/>
    <w:rsid w:val="00F85EE7"/>
    <w:rsid w:val="00F90BA0"/>
    <w:rsid w:val="00F95405"/>
    <w:rsid w:val="00F9623A"/>
    <w:rsid w:val="00FA29FB"/>
    <w:rsid w:val="00FA44F7"/>
    <w:rsid w:val="00FA7A93"/>
    <w:rsid w:val="00FB13B6"/>
    <w:rsid w:val="00FB2A01"/>
    <w:rsid w:val="00FB4F6D"/>
    <w:rsid w:val="00FC13C1"/>
    <w:rsid w:val="00FC2451"/>
    <w:rsid w:val="00FC3385"/>
    <w:rsid w:val="00FC38EF"/>
    <w:rsid w:val="00FC5D01"/>
    <w:rsid w:val="00FD0634"/>
    <w:rsid w:val="00FD1B16"/>
    <w:rsid w:val="00FD1F15"/>
    <w:rsid w:val="00FD4157"/>
    <w:rsid w:val="00FD66AE"/>
    <w:rsid w:val="00FD7507"/>
    <w:rsid w:val="00FE1C21"/>
    <w:rsid w:val="00FE406B"/>
    <w:rsid w:val="00FE6B1C"/>
    <w:rsid w:val="00FF1475"/>
    <w:rsid w:val="00FF1CA3"/>
    <w:rsid w:val="00FF4E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4A7BB"/>
  <w15:chartTrackingRefBased/>
  <w15:docId w15:val="{67CE1C37-09CB-4C85-A5DA-F271573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301C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arter"/>
    <w:uiPriority w:val="99"/>
    <w:unhideWhenUsed/>
    <w:rsid w:val="00301C2D"/>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301C2D"/>
  </w:style>
  <w:style w:type="paragraph" w:styleId="Textodebalo">
    <w:name w:val="Balloon Text"/>
    <w:basedOn w:val="Normal"/>
    <w:link w:val="TextodebaloCarter"/>
    <w:uiPriority w:val="99"/>
    <w:semiHidden/>
    <w:unhideWhenUsed/>
    <w:rsid w:val="00301C2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01C2D"/>
    <w:rPr>
      <w:rFonts w:ascii="Segoe UI" w:hAnsi="Segoe UI" w:cs="Segoe UI"/>
      <w:sz w:val="18"/>
      <w:szCs w:val="18"/>
      <w:lang w:val="fr-FR"/>
    </w:rPr>
  </w:style>
  <w:style w:type="paragraph" w:styleId="PargrafodaLista">
    <w:name w:val="List Paragraph"/>
    <w:aliases w:val="Glossaire,liste de tableaux,Titre1,Paragraphe 2,Bullets,References,List Paragraph1,Bullet Paragraph,Liste couleur - Accent 11,List Paragraph (numbered (a)),Use Case List Paragraph,List Bullet Mary,Numbered List Paragraph,Premier,norm"/>
    <w:basedOn w:val="Normal"/>
    <w:link w:val="PargrafodaListaCarter"/>
    <w:uiPriority w:val="34"/>
    <w:qFormat/>
    <w:rsid w:val="00301C2D"/>
    <w:pPr>
      <w:ind w:left="720"/>
      <w:contextualSpacing/>
    </w:pPr>
  </w:style>
  <w:style w:type="paragraph" w:customStyle="1" w:styleId="Default">
    <w:name w:val="Default"/>
    <w:rsid w:val="009923B9"/>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Tipodeletrapredefinidodopargrafo"/>
    <w:uiPriority w:val="99"/>
    <w:semiHidden/>
    <w:unhideWhenUsed/>
    <w:rsid w:val="008B1BA6"/>
    <w:rPr>
      <w:sz w:val="16"/>
      <w:szCs w:val="16"/>
    </w:rPr>
  </w:style>
  <w:style w:type="paragraph" w:styleId="Textodecomentrio">
    <w:name w:val="annotation text"/>
    <w:basedOn w:val="Normal"/>
    <w:link w:val="TextodecomentrioCarter"/>
    <w:uiPriority w:val="99"/>
    <w:unhideWhenUsed/>
    <w:rsid w:val="008B1BA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8B1BA6"/>
    <w:rPr>
      <w:sz w:val="20"/>
      <w:szCs w:val="20"/>
      <w:lang w:val="fr-FR"/>
    </w:rPr>
  </w:style>
  <w:style w:type="paragraph" w:styleId="Assuntodecomentrio">
    <w:name w:val="annotation subject"/>
    <w:basedOn w:val="Textodecomentrio"/>
    <w:next w:val="Textodecomentrio"/>
    <w:link w:val="AssuntodecomentrioCarter"/>
    <w:uiPriority w:val="99"/>
    <w:semiHidden/>
    <w:unhideWhenUsed/>
    <w:rsid w:val="008B1BA6"/>
    <w:rPr>
      <w:b/>
      <w:bCs/>
    </w:rPr>
  </w:style>
  <w:style w:type="character" w:customStyle="1" w:styleId="AssuntodecomentrioCarter">
    <w:name w:val="Assunto de comentário Caráter"/>
    <w:basedOn w:val="TextodecomentrioCarter"/>
    <w:link w:val="Assuntodecomentrio"/>
    <w:uiPriority w:val="99"/>
    <w:semiHidden/>
    <w:rsid w:val="008B1BA6"/>
    <w:rPr>
      <w:b/>
      <w:bCs/>
      <w:sz w:val="20"/>
      <w:szCs w:val="20"/>
      <w:lang w:val="fr-FR"/>
    </w:rPr>
  </w:style>
  <w:style w:type="paragraph" w:styleId="Reviso">
    <w:name w:val="Revision"/>
    <w:hidden/>
    <w:uiPriority w:val="99"/>
    <w:semiHidden/>
    <w:rsid w:val="008B1BA6"/>
    <w:pPr>
      <w:spacing w:after="0" w:line="240" w:lineRule="auto"/>
    </w:pPr>
  </w:style>
  <w:style w:type="paragraph" w:styleId="Cabealho">
    <w:name w:val="header"/>
    <w:basedOn w:val="Normal"/>
    <w:link w:val="CabealhoCarter"/>
    <w:uiPriority w:val="99"/>
    <w:unhideWhenUsed/>
    <w:rsid w:val="00963F28"/>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963F28"/>
    <w:rPr>
      <w:lang w:val="fr-FR"/>
    </w:rPr>
  </w:style>
  <w:style w:type="paragraph" w:styleId="NormalWeb">
    <w:name w:val="Normal (Web)"/>
    <w:basedOn w:val="Normal"/>
    <w:uiPriority w:val="99"/>
    <w:unhideWhenUsed/>
    <w:rsid w:val="004B18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Tipodeletrapredefinidodopargrafo"/>
    <w:rsid w:val="004B189E"/>
    <w:rPr>
      <w:rFonts w:ascii="Segoe UI" w:hAnsi="Segoe UI" w:cs="Segoe UI" w:hint="default"/>
      <w:b/>
      <w:bCs/>
      <w:color w:val="262626"/>
      <w:sz w:val="28"/>
      <w:szCs w:val="28"/>
    </w:rPr>
  </w:style>
  <w:style w:type="character" w:customStyle="1" w:styleId="PargrafodaListaCarter">
    <w:name w:val="Parágrafo da Lista Caráter"/>
    <w:aliases w:val="Glossaire Caráter,liste de tableaux Caráter,Titre1 Caráter,Paragraphe 2 Caráter,Bullets Caráter,References Caráter,List Paragraph1 Caráter,Bullet Paragraph Caráter,Liste couleur - Accent 11 Caráter,List Bullet Mary Caráter"/>
    <w:link w:val="PargrafodaLista"/>
    <w:uiPriority w:val="34"/>
    <w:qFormat/>
    <w:rsid w:val="0072198A"/>
    <w:rPr>
      <w:lang w:val="fr-FR"/>
    </w:rPr>
  </w:style>
  <w:style w:type="table" w:styleId="TabeladeGrelha6Colorida-Destaque5">
    <w:name w:val="Grid Table 6 Colorful Accent 5"/>
    <w:basedOn w:val="Tabelanormal"/>
    <w:uiPriority w:val="51"/>
    <w:rsid w:val="000F6B16"/>
    <w:pPr>
      <w:spacing w:after="0" w:line="240" w:lineRule="auto"/>
    </w:pPr>
    <w:rPr>
      <w:color w:val="2E74B5" w:themeColor="accent5" w:themeShade="BF"/>
      <w:lang w:val="uz-Cyrl-UZ"/>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SimplesTabela1">
    <w:name w:val="Plain Table 1"/>
    <w:basedOn w:val="Tabelanormal"/>
    <w:uiPriority w:val="41"/>
    <w:rsid w:val="00382C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emEspaamento">
    <w:name w:val="No Spacing"/>
    <w:uiPriority w:val="1"/>
    <w:qFormat/>
    <w:rsid w:val="00555431"/>
    <w:pPr>
      <w:spacing w:after="0" w:line="240" w:lineRule="auto"/>
    </w:pPr>
    <w:rPr>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03422">
      <w:bodyDiv w:val="1"/>
      <w:marLeft w:val="0"/>
      <w:marRight w:val="0"/>
      <w:marTop w:val="0"/>
      <w:marBottom w:val="0"/>
      <w:divBdr>
        <w:top w:val="none" w:sz="0" w:space="0" w:color="auto"/>
        <w:left w:val="none" w:sz="0" w:space="0" w:color="auto"/>
        <w:bottom w:val="none" w:sz="0" w:space="0" w:color="auto"/>
        <w:right w:val="none" w:sz="0" w:space="0" w:color="auto"/>
      </w:divBdr>
    </w:div>
    <w:div w:id="690035376">
      <w:bodyDiv w:val="1"/>
      <w:marLeft w:val="0"/>
      <w:marRight w:val="0"/>
      <w:marTop w:val="0"/>
      <w:marBottom w:val="0"/>
      <w:divBdr>
        <w:top w:val="none" w:sz="0" w:space="0" w:color="auto"/>
        <w:left w:val="none" w:sz="0" w:space="0" w:color="auto"/>
        <w:bottom w:val="none" w:sz="0" w:space="0" w:color="auto"/>
        <w:right w:val="none" w:sz="0" w:space="0" w:color="auto"/>
      </w:divBdr>
    </w:div>
    <w:div w:id="863134550">
      <w:bodyDiv w:val="1"/>
      <w:marLeft w:val="0"/>
      <w:marRight w:val="0"/>
      <w:marTop w:val="0"/>
      <w:marBottom w:val="0"/>
      <w:divBdr>
        <w:top w:val="none" w:sz="0" w:space="0" w:color="auto"/>
        <w:left w:val="none" w:sz="0" w:space="0" w:color="auto"/>
        <w:bottom w:val="none" w:sz="0" w:space="0" w:color="auto"/>
        <w:right w:val="none" w:sz="0" w:space="0" w:color="auto"/>
      </w:divBdr>
    </w:div>
    <w:div w:id="965544615">
      <w:bodyDiv w:val="1"/>
      <w:marLeft w:val="0"/>
      <w:marRight w:val="0"/>
      <w:marTop w:val="0"/>
      <w:marBottom w:val="0"/>
      <w:divBdr>
        <w:top w:val="none" w:sz="0" w:space="0" w:color="auto"/>
        <w:left w:val="none" w:sz="0" w:space="0" w:color="auto"/>
        <w:bottom w:val="none" w:sz="0" w:space="0" w:color="auto"/>
        <w:right w:val="none" w:sz="0" w:space="0" w:color="auto"/>
      </w:divBdr>
    </w:div>
    <w:div w:id="149155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2CC3-B909-48FA-9A07-7890C04A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3243</Characters>
  <Application>Microsoft Office Word</Application>
  <DocSecurity>0</DocSecurity>
  <Lines>104</Lines>
  <Paragraphs>44</Paragraphs>
  <ScaleCrop>false</ScaleCrop>
  <HeadingPairs>
    <vt:vector size="2" baseType="variant">
      <vt:variant>
        <vt:lpstr>Titre</vt:lpstr>
      </vt:variant>
      <vt:variant>
        <vt:i4>1</vt:i4>
      </vt:variant>
    </vt:vector>
  </HeadingPairs>
  <TitlesOfParts>
    <vt:vector size="1" baseType="lpstr">
      <vt:lpstr>TDRs fr</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TDRs fr</dc:title>
  <dc:subject/>
  <dc:creator>Esther SIKE</dc:creator>
  <cp:keywords/>
  <dc:description/>
  <cp:lastModifiedBy>Abel Veiga</cp:lastModifiedBy>
  <cp:revision>2</cp:revision>
  <dcterms:created xsi:type="dcterms:W3CDTF">2026-03-04T09:19:00Z</dcterms:created>
  <dcterms:modified xsi:type="dcterms:W3CDTF">2026-03-04T09:19:00Z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6b2d77c3-8cbb-4c58-b8f8-d0ca8165d9c2</vt:lpwstr>
  </property>
</Properties>
</file>